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9448" w14:textId="2A77BB4B" w:rsidR="00BA2E2E" w:rsidRDefault="00005ED0" w:rsidP="002F0978">
      <w:pPr>
        <w:pStyle w:val="Pagedecouverture"/>
      </w:pPr>
      <w:r>
        <w:pict w14:anchorId="20387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8556772-6C55-4A5E-B3C1-9C9285CBA292" style="width:455.4pt;height:442.8pt">
            <v:imagedata r:id="rId8" o:title=""/>
          </v:shape>
        </w:pict>
      </w:r>
    </w:p>
    <w:p w14:paraId="7149655F" w14:textId="77777777" w:rsidR="00BA2E2E" w:rsidRDefault="00BA2E2E" w:rsidP="00BA2E2E">
      <w:pPr>
        <w:sectPr w:rsidR="00BA2E2E" w:rsidSect="0041696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90CB6AC" w14:textId="074DB5CD" w:rsidR="002F4A97" w:rsidRPr="0014440E" w:rsidRDefault="0014440E" w:rsidP="0014440E">
      <w:pPr>
        <w:pStyle w:val="Annexetitre"/>
      </w:pPr>
      <w:r>
        <w:lastRenderedPageBreak/>
        <w:t>ANNEX</w:t>
      </w:r>
    </w:p>
    <w:p w14:paraId="1A48E47A" w14:textId="60BF8DE5" w:rsidR="00014E27" w:rsidRPr="00014E27" w:rsidRDefault="000A14F1" w:rsidP="00AD3B27">
      <w:pPr>
        <w:pStyle w:val="Point0number"/>
        <w:numPr>
          <w:ilvl w:val="0"/>
          <w:numId w:val="24"/>
        </w:numPr>
        <w:rPr>
          <w:u w:val="single"/>
        </w:rPr>
      </w:pPr>
      <w:r w:rsidRPr="00A73D81">
        <w:t>Annex II</w:t>
      </w:r>
      <w:r w:rsidR="00014E27">
        <w:t xml:space="preserve"> </w:t>
      </w:r>
      <w:r w:rsidR="00063CC8" w:rsidRPr="00063CC8">
        <w:t>to Regulation (EU) 2023/2533</w:t>
      </w:r>
      <w:r w:rsidR="00063CC8">
        <w:t xml:space="preserve"> </w:t>
      </w:r>
      <w:r w:rsidR="00014E27">
        <w:t>is amended as follows:</w:t>
      </w:r>
    </w:p>
    <w:p w14:paraId="0AB6C2A0" w14:textId="315AE41F" w:rsidR="000A14F1" w:rsidRDefault="000A14F1" w:rsidP="00014E27">
      <w:pPr>
        <w:pStyle w:val="Point1letter"/>
        <w:rPr>
          <w:u w:val="single"/>
        </w:rPr>
      </w:pPr>
      <w:r w:rsidRPr="00A73D81">
        <w:t xml:space="preserve">point </w:t>
      </w:r>
      <w:r w:rsidR="00A73D81" w:rsidRPr="00A73D81">
        <w:t>5(1)(b) is replaced by the following</w:t>
      </w:r>
      <w:r w:rsidRPr="00A73D81">
        <w:t>:</w:t>
      </w:r>
      <w:r w:rsidRPr="00A73D81">
        <w:rPr>
          <w:u w:val="single"/>
        </w:rPr>
        <w:t xml:space="preserve"> </w:t>
      </w:r>
    </w:p>
    <w:p w14:paraId="455CA147" w14:textId="4E0B0372" w:rsidR="00A73D81" w:rsidRDefault="00A73D81" w:rsidP="0014440E">
      <w:pPr>
        <w:pStyle w:val="QuotedText"/>
      </w:pPr>
      <w:r>
        <w:t>‘</w:t>
      </w:r>
      <w:r w:rsidR="00014E27">
        <w:t>(b)</w:t>
      </w:r>
      <w:r w:rsidR="00014E27">
        <w:tab/>
      </w:r>
      <w:r>
        <w:t>availability of spare parts referred to in point (a), shall be ensured for a minimum period starting at the latest on 1 July 2025 or two years after the placing on the market of the first unit of the model, whichever is the later date, and ending at least 10 years after placing on the market the last unit of the model concerned. For that purpose, the list of spare parts and the procedure for ordering them shall be publicly available on the free access website of the manufacturer, importer or authorised representative, at least during the same period and starting at the date referred to in this point;’;</w:t>
      </w:r>
    </w:p>
    <w:p w14:paraId="186B4C10" w14:textId="540C3D0E" w:rsidR="00A73D81" w:rsidRPr="00014E27" w:rsidRDefault="00014E27" w:rsidP="00014E27">
      <w:pPr>
        <w:pStyle w:val="Point1letter"/>
        <w:rPr>
          <w:u w:val="single"/>
        </w:rPr>
      </w:pPr>
      <w:r>
        <w:t xml:space="preserve">in Annex II, </w:t>
      </w:r>
      <w:r w:rsidR="002C5986">
        <w:t>the sentence after the first point (e)</w:t>
      </w:r>
      <w:r>
        <w:t xml:space="preserve"> is replaced by the following:</w:t>
      </w:r>
    </w:p>
    <w:p w14:paraId="1EA7D3CC" w14:textId="1076F7CC" w:rsidR="00063CC8" w:rsidRDefault="00014E27" w:rsidP="0014440E">
      <w:pPr>
        <w:pStyle w:val="QuotedText"/>
      </w:pPr>
      <w:r>
        <w:t>‘</w:t>
      </w:r>
      <w:r w:rsidR="002C5986">
        <w:t>The value given for parameter (d) is indicative only. The values for the parameters set out in points (a) to (e) shall be provided for the eco programme at full load and, except for the parameter set out in point (e), at partial load and for the following programmes where they are available:’</w:t>
      </w:r>
      <w:r w:rsidR="00066F1A">
        <w:t>.</w:t>
      </w:r>
    </w:p>
    <w:p w14:paraId="56799E7D" w14:textId="7EC99037" w:rsidR="00063CC8" w:rsidRPr="005A1AC0" w:rsidRDefault="00063CC8" w:rsidP="00063CC8">
      <w:pPr>
        <w:pStyle w:val="Point0number"/>
      </w:pPr>
      <w:r w:rsidRPr="005A1AC0">
        <w:t>Annex II to Regulation (EU) 2023/826 is amended as follows:</w:t>
      </w:r>
    </w:p>
    <w:p w14:paraId="479D4A61" w14:textId="61D0961D" w:rsidR="00063CC8" w:rsidRPr="005A1AC0" w:rsidRDefault="00804D93" w:rsidP="0014440E">
      <w:pPr>
        <w:pStyle w:val="QuotedText"/>
      </w:pPr>
      <w:r w:rsidRPr="005A1AC0">
        <w:t xml:space="preserve">In the eighth indent of </w:t>
      </w:r>
      <w:r w:rsidR="00791EAB">
        <w:t>point</w:t>
      </w:r>
      <w:r w:rsidRPr="005A1AC0">
        <w:t xml:space="preserve"> 1, ‘grinders’ is replaced by: ‘grinders used for processing food’</w:t>
      </w:r>
      <w:r w:rsidR="00066F1A" w:rsidRPr="005A1AC0">
        <w:t>.</w:t>
      </w:r>
    </w:p>
    <w:p w14:paraId="040F0890" w14:textId="754501C7" w:rsidR="008E305B" w:rsidRPr="005A1AC0" w:rsidRDefault="008E305B" w:rsidP="00063CC8">
      <w:pPr>
        <w:pStyle w:val="Point0number"/>
      </w:pPr>
      <w:r w:rsidRPr="005A1AC0">
        <w:t>Annex I</w:t>
      </w:r>
      <w:r w:rsidR="00AD58FC" w:rsidRPr="005A1AC0">
        <w:t xml:space="preserve">V </w:t>
      </w:r>
      <w:r w:rsidRPr="005A1AC0">
        <w:t>to Regulation (EU) 2023/826 is amended as follows:</w:t>
      </w:r>
    </w:p>
    <w:p w14:paraId="0112A19D" w14:textId="7FAF186D" w:rsidR="00F94A53" w:rsidRPr="005A1AC0" w:rsidRDefault="00804D93" w:rsidP="0014440E">
      <w:pPr>
        <w:pStyle w:val="QuotedText"/>
      </w:pPr>
      <w:r w:rsidRPr="005A1AC0">
        <w:t xml:space="preserve">The text of the second paragraph, point (d) is deleted and </w:t>
      </w:r>
      <w:r w:rsidR="00E24628" w:rsidRPr="005A1AC0">
        <w:t>added</w:t>
      </w:r>
      <w:r w:rsidRPr="005A1AC0">
        <w:t xml:space="preserve"> after the first paragraph</w:t>
      </w:r>
      <w:r w:rsidR="008E305B" w:rsidRPr="005A1AC0">
        <w:t>.</w:t>
      </w:r>
    </w:p>
    <w:sectPr w:rsidR="00F94A53" w:rsidRPr="005A1AC0" w:rsidSect="00416960">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28C" w14:textId="77777777" w:rsidR="00BA2E2E" w:rsidRDefault="00BA2E2E" w:rsidP="00BA2E2E">
      <w:pPr>
        <w:spacing w:before="0" w:after="0"/>
      </w:pPr>
      <w:r>
        <w:separator/>
      </w:r>
    </w:p>
  </w:endnote>
  <w:endnote w:type="continuationSeparator" w:id="0">
    <w:p w14:paraId="3E4C2D37" w14:textId="77777777" w:rsidR="00BA2E2E" w:rsidRDefault="00BA2E2E" w:rsidP="00BA2E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5F78" w14:textId="0536E8F4" w:rsidR="00CA1097" w:rsidRPr="00416960" w:rsidRDefault="00416960" w:rsidP="00416960">
    <w:pPr>
      <w:pStyle w:val="Footer"/>
      <w:rPr>
        <w:rFonts w:ascii="Arial" w:hAnsi="Arial" w:cs="Arial"/>
        <w:b/>
        <w:sz w:val="48"/>
      </w:rPr>
    </w:pPr>
    <w:r w:rsidRPr="00416960">
      <w:rPr>
        <w:rFonts w:ascii="Arial" w:hAnsi="Arial" w:cs="Arial"/>
        <w:b/>
        <w:sz w:val="48"/>
      </w:rPr>
      <w:t>EN</w:t>
    </w:r>
    <w:r w:rsidRPr="00416960">
      <w:rPr>
        <w:rFonts w:ascii="Arial" w:hAnsi="Arial" w:cs="Arial"/>
        <w:b/>
        <w:sz w:val="48"/>
      </w:rPr>
      <w:tab/>
    </w:r>
    <w:r w:rsidRPr="00416960">
      <w:rPr>
        <w:rFonts w:ascii="Arial" w:hAnsi="Arial" w:cs="Arial"/>
        <w:b/>
        <w:sz w:val="48"/>
      </w:rPr>
      <w:tab/>
    </w:r>
    <w:r w:rsidRPr="00416960">
      <w:tab/>
    </w:r>
    <w:r w:rsidRPr="0041696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5F85" w14:textId="00712E98" w:rsidR="00CA1097" w:rsidRPr="00416960" w:rsidRDefault="00416960" w:rsidP="00416960">
    <w:pPr>
      <w:pStyle w:val="Footer"/>
      <w:rPr>
        <w:rFonts w:ascii="Arial" w:hAnsi="Arial" w:cs="Arial"/>
        <w:b/>
        <w:sz w:val="48"/>
      </w:rPr>
    </w:pPr>
    <w:r w:rsidRPr="00416960">
      <w:rPr>
        <w:rFonts w:ascii="Arial" w:hAnsi="Arial" w:cs="Arial"/>
        <w:b/>
        <w:sz w:val="48"/>
      </w:rPr>
      <w:t>EN</w:t>
    </w:r>
    <w:r w:rsidRPr="00416960">
      <w:rPr>
        <w:rFonts w:ascii="Arial" w:hAnsi="Arial" w:cs="Arial"/>
        <w:b/>
        <w:sz w:val="48"/>
      </w:rPr>
      <w:tab/>
    </w:r>
    <w:r w:rsidRPr="00416960">
      <w:rPr>
        <w:rFonts w:ascii="Arial" w:hAnsi="Arial" w:cs="Arial"/>
        <w:b/>
        <w:sz w:val="48"/>
      </w:rPr>
      <w:tab/>
    </w:r>
    <w:r w:rsidRPr="00416960">
      <w:tab/>
    </w:r>
    <w:r w:rsidRPr="0041696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E695" w14:textId="77777777" w:rsidR="002F0978" w:rsidRPr="00416960" w:rsidRDefault="002F0978" w:rsidP="004169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F49A" w14:textId="2F640BB7" w:rsidR="00416960" w:rsidRPr="00416960" w:rsidRDefault="00416960" w:rsidP="00416960">
    <w:pPr>
      <w:pStyle w:val="Footer"/>
      <w:rPr>
        <w:rFonts w:ascii="Arial" w:hAnsi="Arial" w:cs="Arial"/>
        <w:b/>
        <w:sz w:val="48"/>
      </w:rPr>
    </w:pPr>
    <w:r w:rsidRPr="00416960">
      <w:rPr>
        <w:rFonts w:ascii="Arial" w:hAnsi="Arial" w:cs="Arial"/>
        <w:b/>
        <w:sz w:val="48"/>
      </w:rPr>
      <w:t>EN</w:t>
    </w:r>
    <w:r w:rsidRPr="004169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16960">
      <w:tab/>
    </w:r>
    <w:r w:rsidRPr="0041696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0337" w14:textId="77777777" w:rsidR="00416960" w:rsidRPr="00416960" w:rsidRDefault="00416960" w:rsidP="00416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C6DE" w14:textId="77777777" w:rsidR="00BA2E2E" w:rsidRDefault="00BA2E2E" w:rsidP="00BA2E2E">
      <w:pPr>
        <w:spacing w:before="0" w:after="0"/>
      </w:pPr>
      <w:r>
        <w:separator/>
      </w:r>
    </w:p>
  </w:footnote>
  <w:footnote w:type="continuationSeparator" w:id="0">
    <w:p w14:paraId="58C06230" w14:textId="77777777" w:rsidR="00BA2E2E" w:rsidRDefault="00BA2E2E" w:rsidP="00BA2E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D14C" w14:textId="77777777" w:rsidR="002F0978" w:rsidRPr="00416960" w:rsidRDefault="002F0978" w:rsidP="00416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5F07" w14:textId="77777777" w:rsidR="002F0978" w:rsidRPr="00416960" w:rsidRDefault="002F0978" w:rsidP="00416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B199" w14:textId="77777777" w:rsidR="002F0978" w:rsidRPr="00416960" w:rsidRDefault="002F0978" w:rsidP="00416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A50FDB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65001E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A4451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C1C2A9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B0AF4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62A0C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A5A8A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FF618C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4786601">
    <w:abstractNumId w:val="7"/>
  </w:num>
  <w:num w:numId="2" w16cid:durableId="2005668866">
    <w:abstractNumId w:val="5"/>
  </w:num>
  <w:num w:numId="3" w16cid:durableId="1207184934">
    <w:abstractNumId w:val="4"/>
  </w:num>
  <w:num w:numId="4" w16cid:durableId="339940241">
    <w:abstractNumId w:val="3"/>
  </w:num>
  <w:num w:numId="5" w16cid:durableId="310867326">
    <w:abstractNumId w:val="6"/>
  </w:num>
  <w:num w:numId="6" w16cid:durableId="963930148">
    <w:abstractNumId w:val="2"/>
  </w:num>
  <w:num w:numId="7" w16cid:durableId="1566261268">
    <w:abstractNumId w:val="1"/>
  </w:num>
  <w:num w:numId="8" w16cid:durableId="1743988123">
    <w:abstractNumId w:val="0"/>
  </w:num>
  <w:num w:numId="9" w16cid:durableId="1192495702">
    <w:abstractNumId w:val="19"/>
  </w:num>
  <w:num w:numId="10" w16cid:durableId="1275821843">
    <w:abstractNumId w:val="12"/>
  </w:num>
  <w:num w:numId="11" w16cid:durableId="1052390406">
    <w:abstractNumId w:val="21"/>
  </w:num>
  <w:num w:numId="12" w16cid:durableId="1132675231">
    <w:abstractNumId w:val="11"/>
  </w:num>
  <w:num w:numId="13" w16cid:durableId="1919896591">
    <w:abstractNumId w:val="13"/>
  </w:num>
  <w:num w:numId="14" w16cid:durableId="1848054709">
    <w:abstractNumId w:val="14"/>
  </w:num>
  <w:num w:numId="15" w16cid:durableId="299581902">
    <w:abstractNumId w:val="9"/>
  </w:num>
  <w:num w:numId="16" w16cid:durableId="377171324">
    <w:abstractNumId w:val="20"/>
  </w:num>
  <w:num w:numId="17" w16cid:durableId="473715141">
    <w:abstractNumId w:val="8"/>
  </w:num>
  <w:num w:numId="18" w16cid:durableId="1556240219">
    <w:abstractNumId w:val="15"/>
  </w:num>
  <w:num w:numId="19" w16cid:durableId="1477182388">
    <w:abstractNumId w:val="17"/>
  </w:num>
  <w:num w:numId="20" w16cid:durableId="1938830121">
    <w:abstractNumId w:val="18"/>
  </w:num>
  <w:num w:numId="21" w16cid:durableId="745150006">
    <w:abstractNumId w:val="10"/>
  </w:num>
  <w:num w:numId="22" w16cid:durableId="1820145889">
    <w:abstractNumId w:val="16"/>
  </w:num>
  <w:num w:numId="23" w16cid:durableId="1366521600">
    <w:abstractNumId w:val="22"/>
  </w:num>
  <w:num w:numId="24" w16cid:durableId="1227498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4-02-15 18:48: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0"/>
    <w:docVar w:name="LW_CORRIGENDUM" w:val="&lt;UNUSED&gt;"/>
    <w:docVar w:name="LW_COVERPAGE_EXISTS" w:val="True"/>
    <w:docVar w:name="LW_COVERPAGE_GUID" w:val="38556772-6C55-4A5E-B3C1-9C9285CBA292"/>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Commission Regulations (EU) 2023/826 laying down ecodesign requirements for off mode, standby mode, and networked standby energy consumption of electrical and electronic household and office equipment and (EU) 2023/2533 laying down ecodesign requirements for household tumble dryers pursuant to Directive 2009/125/EC"/>
    <w:docVar w:name="LW_OBJETACTEPRINCIPAL.CP" w:val="amending Commission Regulations (EU) 2023/826 laying down ecodesign requirements for off mode, standby mode, and networked standby energy consumption of electrical and electronic household and office equipment and (EU) 2023/2533 laying down ecodesign requirements for household tumble dryers pursuant to Directive 2009/125/EC"/>
    <w:docVar w:name="LW_PART_NBR" w:val="1"/>
    <w:docVar w:name="LW_PART_NBR_TOTAL" w:val="1"/>
    <w:docVar w:name="LW_REF.INST.NEW" w:val="&lt;EMPTY&gt;"/>
    <w:docVar w:name="LW_REF.INST.NEW_ADOPTED" w:val="draft"/>
    <w:docVar w:name="LW_REF.INST.NEW_TEXT" w:val="(2024)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COMMISSION REGULATION (EU) \u8230?/\u8230?_x000b__x000b_of  XXX"/>
    <w:docVar w:name="LW_TYPEACTEPRINCIPAL.CP" w:val="COMMISSION REGULATION (EU) \u8230?/\u8230?_x000b__x000b_of  XXX"/>
  </w:docVars>
  <w:rsids>
    <w:rsidRoot w:val="00BA2E2E"/>
    <w:rsid w:val="00005ED0"/>
    <w:rsid w:val="00014E27"/>
    <w:rsid w:val="00063CC8"/>
    <w:rsid w:val="00066F1A"/>
    <w:rsid w:val="00070983"/>
    <w:rsid w:val="00077606"/>
    <w:rsid w:val="000A14F1"/>
    <w:rsid w:val="001357D5"/>
    <w:rsid w:val="0014440E"/>
    <w:rsid w:val="00165C4F"/>
    <w:rsid w:val="0018788D"/>
    <w:rsid w:val="001F343E"/>
    <w:rsid w:val="001F52CA"/>
    <w:rsid w:val="002151DD"/>
    <w:rsid w:val="00265174"/>
    <w:rsid w:val="002C3B33"/>
    <w:rsid w:val="002C5986"/>
    <w:rsid w:val="002F0978"/>
    <w:rsid w:val="002F4A97"/>
    <w:rsid w:val="00336F94"/>
    <w:rsid w:val="00416960"/>
    <w:rsid w:val="00422744"/>
    <w:rsid w:val="00463418"/>
    <w:rsid w:val="00492EB7"/>
    <w:rsid w:val="00582132"/>
    <w:rsid w:val="005A1AC0"/>
    <w:rsid w:val="005B4AD8"/>
    <w:rsid w:val="005F7255"/>
    <w:rsid w:val="00626E37"/>
    <w:rsid w:val="006A57C7"/>
    <w:rsid w:val="006A6BCB"/>
    <w:rsid w:val="006B1BD6"/>
    <w:rsid w:val="007256CB"/>
    <w:rsid w:val="00732D2D"/>
    <w:rsid w:val="00791EAB"/>
    <w:rsid w:val="008023D3"/>
    <w:rsid w:val="00804D93"/>
    <w:rsid w:val="0086059D"/>
    <w:rsid w:val="00893B7D"/>
    <w:rsid w:val="008D6398"/>
    <w:rsid w:val="008E305B"/>
    <w:rsid w:val="00905D22"/>
    <w:rsid w:val="009B03D3"/>
    <w:rsid w:val="009E5685"/>
    <w:rsid w:val="00A02D95"/>
    <w:rsid w:val="00A0637B"/>
    <w:rsid w:val="00A41AE0"/>
    <w:rsid w:val="00A6243B"/>
    <w:rsid w:val="00A71F6D"/>
    <w:rsid w:val="00A73D81"/>
    <w:rsid w:val="00AB4031"/>
    <w:rsid w:val="00AB4197"/>
    <w:rsid w:val="00AD3B27"/>
    <w:rsid w:val="00AD58FC"/>
    <w:rsid w:val="00AF2D09"/>
    <w:rsid w:val="00B42356"/>
    <w:rsid w:val="00B56913"/>
    <w:rsid w:val="00BA2E2E"/>
    <w:rsid w:val="00BA4F3C"/>
    <w:rsid w:val="00BB30BC"/>
    <w:rsid w:val="00C34CBE"/>
    <w:rsid w:val="00C65792"/>
    <w:rsid w:val="00C953CA"/>
    <w:rsid w:val="00CA1097"/>
    <w:rsid w:val="00CB6678"/>
    <w:rsid w:val="00CD6140"/>
    <w:rsid w:val="00D20ECF"/>
    <w:rsid w:val="00D328C4"/>
    <w:rsid w:val="00D33986"/>
    <w:rsid w:val="00D43CEE"/>
    <w:rsid w:val="00D627AF"/>
    <w:rsid w:val="00DA344F"/>
    <w:rsid w:val="00DA680A"/>
    <w:rsid w:val="00DB5B9B"/>
    <w:rsid w:val="00E00EA2"/>
    <w:rsid w:val="00E07F1C"/>
    <w:rsid w:val="00E24628"/>
    <w:rsid w:val="00E377D1"/>
    <w:rsid w:val="00E461CC"/>
    <w:rsid w:val="00E84EF0"/>
    <w:rsid w:val="00EB1C0A"/>
    <w:rsid w:val="00ED2BA3"/>
    <w:rsid w:val="00F45308"/>
    <w:rsid w:val="00F53CFA"/>
    <w:rsid w:val="00F57DDC"/>
    <w:rsid w:val="00F7024E"/>
    <w:rsid w:val="00F77E8E"/>
    <w:rsid w:val="00F82260"/>
    <w:rsid w:val="00F86911"/>
    <w:rsid w:val="00F9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2BF4D1D"/>
  <w15:docId w15:val="{105EB213-572C-4179-9137-FC22860C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F2D09"/>
    <w:pPr>
      <w:numPr>
        <w:numId w:val="1"/>
      </w:numPr>
      <w:contextualSpacing/>
    </w:pPr>
  </w:style>
  <w:style w:type="paragraph" w:styleId="ListBullet2">
    <w:name w:val="List Bullet 2"/>
    <w:basedOn w:val="Normal"/>
    <w:uiPriority w:val="99"/>
    <w:semiHidden/>
    <w:unhideWhenUsed/>
    <w:rsid w:val="00AF2D09"/>
    <w:pPr>
      <w:numPr>
        <w:numId w:val="2"/>
      </w:numPr>
      <w:contextualSpacing/>
    </w:pPr>
  </w:style>
  <w:style w:type="paragraph" w:styleId="ListBullet3">
    <w:name w:val="List Bullet 3"/>
    <w:basedOn w:val="Normal"/>
    <w:uiPriority w:val="99"/>
    <w:semiHidden/>
    <w:unhideWhenUsed/>
    <w:rsid w:val="00AF2D09"/>
    <w:pPr>
      <w:numPr>
        <w:numId w:val="3"/>
      </w:numPr>
      <w:contextualSpacing/>
    </w:pPr>
  </w:style>
  <w:style w:type="paragraph" w:styleId="ListBullet4">
    <w:name w:val="List Bullet 4"/>
    <w:basedOn w:val="Normal"/>
    <w:uiPriority w:val="99"/>
    <w:semiHidden/>
    <w:unhideWhenUsed/>
    <w:rsid w:val="00AF2D09"/>
    <w:pPr>
      <w:numPr>
        <w:numId w:val="4"/>
      </w:numPr>
      <w:contextualSpacing/>
    </w:pPr>
  </w:style>
  <w:style w:type="character" w:styleId="CommentReference">
    <w:name w:val="annotation reference"/>
    <w:basedOn w:val="DefaultParagraphFont"/>
    <w:uiPriority w:val="99"/>
    <w:semiHidden/>
    <w:unhideWhenUsed/>
    <w:rsid w:val="00AF2D09"/>
    <w:rPr>
      <w:sz w:val="16"/>
      <w:szCs w:val="16"/>
    </w:rPr>
  </w:style>
  <w:style w:type="paragraph" w:styleId="CommentText">
    <w:name w:val="annotation text"/>
    <w:basedOn w:val="Normal"/>
    <w:link w:val="CommentTextChar"/>
    <w:uiPriority w:val="99"/>
    <w:unhideWhenUsed/>
    <w:rsid w:val="00AF2D09"/>
    <w:rPr>
      <w:sz w:val="20"/>
      <w:szCs w:val="20"/>
    </w:rPr>
  </w:style>
  <w:style w:type="character" w:customStyle="1" w:styleId="CommentTextChar">
    <w:name w:val="Comment Text Char"/>
    <w:basedOn w:val="DefaultParagraphFont"/>
    <w:link w:val="CommentText"/>
    <w:uiPriority w:val="99"/>
    <w:rsid w:val="00AF2D09"/>
    <w:rPr>
      <w:rFonts w:ascii="Times New Roman" w:hAnsi="Times New Roman" w:cs="Times New Roman"/>
      <w:sz w:val="20"/>
      <w:szCs w:val="20"/>
      <w:lang w:val="en-GB"/>
    </w:rPr>
  </w:style>
  <w:style w:type="paragraph" w:customStyle="1" w:styleId="tbl-norm">
    <w:name w:val="tbl-norm"/>
    <w:basedOn w:val="Normal"/>
    <w:rsid w:val="00F94A53"/>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rsid w:val="00F94A53"/>
  </w:style>
  <w:style w:type="character" w:styleId="Hyperlink">
    <w:name w:val="Hyperlink"/>
    <w:basedOn w:val="DefaultParagraphFont"/>
    <w:uiPriority w:val="99"/>
    <w:unhideWhenUsed/>
    <w:rsid w:val="00F94A53"/>
    <w:rPr>
      <w:color w:val="0000FF"/>
      <w:u w:val="single"/>
    </w:rPr>
  </w:style>
  <w:style w:type="paragraph" w:styleId="ListParagraph">
    <w:name w:val="List Paragraph"/>
    <w:basedOn w:val="Normal"/>
    <w:uiPriority w:val="34"/>
    <w:qFormat/>
    <w:rsid w:val="0086059D"/>
    <w:pPr>
      <w:ind w:left="720"/>
      <w:contextualSpacing/>
    </w:pPr>
  </w:style>
  <w:style w:type="paragraph" w:styleId="Revision">
    <w:name w:val="Revision"/>
    <w:hidden/>
    <w:uiPriority w:val="99"/>
    <w:semiHidden/>
    <w:rsid w:val="00D43CEE"/>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AB4197"/>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B4197"/>
    <w:pPr>
      <w:spacing w:after="0"/>
    </w:pPr>
  </w:style>
  <w:style w:type="paragraph" w:styleId="ListNumber">
    <w:name w:val="List Number"/>
    <w:basedOn w:val="Normal"/>
    <w:uiPriority w:val="99"/>
    <w:semiHidden/>
    <w:unhideWhenUsed/>
    <w:rsid w:val="00AB4197"/>
    <w:pPr>
      <w:numPr>
        <w:numId w:val="5"/>
      </w:numPr>
      <w:contextualSpacing/>
    </w:pPr>
  </w:style>
  <w:style w:type="paragraph" w:styleId="ListNumber2">
    <w:name w:val="List Number 2"/>
    <w:basedOn w:val="Normal"/>
    <w:uiPriority w:val="99"/>
    <w:semiHidden/>
    <w:unhideWhenUsed/>
    <w:rsid w:val="00AB4197"/>
    <w:pPr>
      <w:numPr>
        <w:numId w:val="6"/>
      </w:numPr>
      <w:contextualSpacing/>
    </w:pPr>
  </w:style>
  <w:style w:type="paragraph" w:styleId="ListNumber3">
    <w:name w:val="List Number 3"/>
    <w:basedOn w:val="Normal"/>
    <w:uiPriority w:val="99"/>
    <w:semiHidden/>
    <w:unhideWhenUsed/>
    <w:rsid w:val="00AB4197"/>
    <w:pPr>
      <w:numPr>
        <w:numId w:val="7"/>
      </w:numPr>
      <w:contextualSpacing/>
    </w:pPr>
  </w:style>
  <w:style w:type="paragraph" w:styleId="ListNumber4">
    <w:name w:val="List Number 4"/>
    <w:basedOn w:val="Normal"/>
    <w:uiPriority w:val="99"/>
    <w:semiHidden/>
    <w:unhideWhenUsed/>
    <w:rsid w:val="00AB4197"/>
    <w:pPr>
      <w:numPr>
        <w:numId w:val="8"/>
      </w:numPr>
      <w:contextualSpacing/>
    </w:pPr>
  </w:style>
  <w:style w:type="paragraph" w:styleId="CommentSubject">
    <w:name w:val="annotation subject"/>
    <w:basedOn w:val="CommentText"/>
    <w:next w:val="CommentText"/>
    <w:link w:val="CommentSubjectChar"/>
    <w:uiPriority w:val="99"/>
    <w:semiHidden/>
    <w:unhideWhenUsed/>
    <w:rsid w:val="00582132"/>
    <w:rPr>
      <w:b/>
      <w:bCs/>
    </w:rPr>
  </w:style>
  <w:style w:type="character" w:customStyle="1" w:styleId="CommentSubjectChar">
    <w:name w:val="Comment Subject Char"/>
    <w:basedOn w:val="CommentTextChar"/>
    <w:link w:val="CommentSubject"/>
    <w:uiPriority w:val="99"/>
    <w:semiHidden/>
    <w:rsid w:val="00582132"/>
    <w:rPr>
      <w:rFonts w:ascii="Times New Roman" w:hAnsi="Times New Roman" w:cs="Times New Roman"/>
      <w:b/>
      <w:bCs/>
      <w:sz w:val="20"/>
      <w:szCs w:val="20"/>
      <w:lang w:val="en-GB"/>
    </w:rPr>
  </w:style>
  <w:style w:type="paragraph" w:customStyle="1" w:styleId="Point1letterr">
    <w:name w:val="Point 1 (letterr)"/>
    <w:basedOn w:val="Point0number"/>
    <w:rsid w:val="00014E27"/>
  </w:style>
  <w:style w:type="character" w:styleId="UnresolvedMention">
    <w:name w:val="Unresolved Mention"/>
    <w:basedOn w:val="DefaultParagraphFont"/>
    <w:uiPriority w:val="99"/>
    <w:semiHidden/>
    <w:unhideWhenUsed/>
    <w:rsid w:val="00F57DDC"/>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FB5A-8E91-4413-8067-ABE0B6F8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1</TotalTime>
  <Pages>2</Pages>
  <Words>250</Words>
  <Characters>1167</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 Dorthe Helene (ENER)</dc:creator>
  <cp:keywords/>
  <dc:description/>
  <cp:lastModifiedBy>SOKOLOWSKA Aneta (ENER)</cp:lastModifiedBy>
  <cp:revision>2</cp:revision>
  <dcterms:created xsi:type="dcterms:W3CDTF">2024-02-16T10:59:00Z</dcterms:created>
  <dcterms:modified xsi:type="dcterms:W3CDTF">2024-02-16T10:59:00Z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2023-06-21T15:30:26Z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b6f59835-dc11-4c59-b5b5-abe00e38d851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