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9864" w14:textId="1155B4C6" w:rsidR="004F2597" w:rsidRDefault="00201F62" w:rsidP="00500BDF">
      <w:pPr>
        <w:pStyle w:val="Pagedecouverture"/>
      </w:pPr>
      <w:r>
        <w:pict w14:anchorId="30589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F66DB4E-3885-4085-878B-6F46DB59E416" style="width:455.4pt;height:624pt">
            <v:imagedata r:id="rId8" o:title=""/>
          </v:shape>
        </w:pict>
      </w:r>
    </w:p>
    <w:p w14:paraId="093BA079" w14:textId="10EC8473" w:rsidR="006D2A50" w:rsidRPr="006D2A50" w:rsidRDefault="006D2A50" w:rsidP="006D2A50">
      <w:pPr>
        <w:pStyle w:val="Pagedecouverture"/>
        <w:sectPr w:rsidR="006D2A50" w:rsidRPr="006D2A50" w:rsidSect="00232D22">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50688AFF" w14:textId="5769008A" w:rsidR="004039C9" w:rsidRPr="00A01AA1" w:rsidRDefault="007706DE" w:rsidP="007706DE">
      <w:pPr>
        <w:pStyle w:val="Typedudocument"/>
      </w:pPr>
      <w:r w:rsidRPr="007706DE">
        <w:lastRenderedPageBreak/>
        <w:t>COMMISSION REGULATION (EU) …/…</w:t>
      </w:r>
    </w:p>
    <w:p w14:paraId="55A94AC0" w14:textId="53818751" w:rsidR="004039C9" w:rsidRPr="00A01AA1" w:rsidRDefault="007706DE" w:rsidP="007706DE">
      <w:pPr>
        <w:pStyle w:val="Datedadoption"/>
      </w:pPr>
      <w:r w:rsidRPr="007706DE">
        <w:t xml:space="preserve">of </w:t>
      </w:r>
      <w:r w:rsidRPr="007706DE">
        <w:rPr>
          <w:rStyle w:val="Marker2"/>
        </w:rPr>
        <w:t>XXX</w:t>
      </w:r>
    </w:p>
    <w:p w14:paraId="5AA59A17" w14:textId="5D5DD1F6" w:rsidR="004039C9" w:rsidRPr="00A01AA1" w:rsidRDefault="007706DE" w:rsidP="007706DE">
      <w:pPr>
        <w:pStyle w:val="Titreobjet"/>
      </w:pPr>
      <w:r w:rsidRPr="007706DE">
        <w:t>amending Commission Regulations (EU) 2023/826 laying down ecodesign requirements for off mode, standby mode, and networked standby energy consumption of electrical and electronic household and office equipment and (EU) 2023/2533 laying down ecodesign requirements for household tumble dryers pursuant to Directive 2009/125/EC</w:t>
      </w:r>
      <w:r w:rsidRPr="007706DE">
        <w:br/>
      </w:r>
    </w:p>
    <w:p w14:paraId="1E15453D" w14:textId="5E4736CB" w:rsidR="004039C9" w:rsidRPr="004039C9" w:rsidRDefault="007706DE" w:rsidP="007706DE">
      <w:pPr>
        <w:pStyle w:val="IntrtEEE"/>
      </w:pPr>
      <w:r w:rsidRPr="007706DE">
        <w:t>(Text with EEA relevance)</w:t>
      </w:r>
    </w:p>
    <w:p w14:paraId="310E09AE" w14:textId="77777777" w:rsidR="004039C9" w:rsidRPr="00A01AA1" w:rsidRDefault="004039C9" w:rsidP="001C3314">
      <w:pPr>
        <w:pStyle w:val="Institutionquiagit"/>
      </w:pPr>
      <w:r w:rsidRPr="00A01AA1">
        <w:t>THE EUROPEAN COMMISSION,</w:t>
      </w:r>
    </w:p>
    <w:p w14:paraId="02962DDC" w14:textId="77777777" w:rsidR="004039C9" w:rsidRPr="00A01AA1" w:rsidRDefault="004039C9" w:rsidP="001C3314">
      <w:r w:rsidRPr="00A01AA1">
        <w:t>Having regard to the Treaty on the Functioning of the European Union,</w:t>
      </w:r>
    </w:p>
    <w:p w14:paraId="5669F5A3" w14:textId="61FF9B3E" w:rsidR="004039C9" w:rsidRPr="00A01AA1" w:rsidRDefault="004039C9" w:rsidP="001C3314">
      <w:r w:rsidRPr="00A01AA1">
        <w:t xml:space="preserve">Having regard to </w:t>
      </w:r>
      <w:r w:rsidR="004D777E">
        <w:rPr>
          <w:color w:val="000000"/>
          <w:shd w:val="clear" w:color="auto" w:fill="FFFFFF"/>
        </w:rPr>
        <w:t>Directive 2009/125/EC of the European Parliament and of the Council of 21 October 2009 establishing a framework for the setting of ecodesign requirements for energy-related products</w:t>
      </w:r>
      <w:r w:rsidRPr="00A01AA1">
        <w:rPr>
          <w:rStyle w:val="FootnoteReference"/>
        </w:rPr>
        <w:footnoteReference w:id="1"/>
      </w:r>
      <w:r w:rsidRPr="00A01AA1">
        <w:t>, and in particular Article</w:t>
      </w:r>
      <w:r w:rsidR="004D777E">
        <w:t xml:space="preserve"> 15</w:t>
      </w:r>
      <w:r w:rsidRPr="00A01AA1">
        <w:t xml:space="preserve"> thereof,</w:t>
      </w:r>
      <w:r w:rsidR="004D777E">
        <w:t xml:space="preserve"> </w:t>
      </w:r>
    </w:p>
    <w:p w14:paraId="5DD15388" w14:textId="1F442117" w:rsidR="00DC6446" w:rsidRDefault="004039C9" w:rsidP="001C3314">
      <w:r w:rsidRPr="00A01AA1">
        <w:t>Whereas:</w:t>
      </w:r>
    </w:p>
    <w:p w14:paraId="06E1ED2C" w14:textId="77777777" w:rsidR="00DC6446" w:rsidRPr="00A01AA1" w:rsidRDefault="00DC6446" w:rsidP="001C3314"/>
    <w:p w14:paraId="55CCA6F5" w14:textId="10D5E6D5" w:rsidR="00DC6446" w:rsidRPr="00022FC2" w:rsidRDefault="00DC6446" w:rsidP="00406C51">
      <w:pPr>
        <w:pStyle w:val="Considrant"/>
        <w:numPr>
          <w:ilvl w:val="0"/>
          <w:numId w:val="6"/>
        </w:numPr>
        <w:rPr>
          <w:color w:val="000000"/>
          <w:shd w:val="clear" w:color="auto" w:fill="FFFFFF"/>
        </w:rPr>
      </w:pPr>
      <w:r w:rsidRPr="00022FC2">
        <w:rPr>
          <w:color w:val="000000"/>
          <w:shd w:val="clear" w:color="auto" w:fill="FFFFFF"/>
        </w:rPr>
        <w:t>Annex II</w:t>
      </w:r>
      <w:r w:rsidR="00546CDC" w:rsidRPr="00022FC2">
        <w:rPr>
          <w:color w:val="000000"/>
          <w:shd w:val="clear" w:color="auto" w:fill="FFFFFF"/>
        </w:rPr>
        <w:t xml:space="preserve"> </w:t>
      </w:r>
      <w:r w:rsidR="00D700DB" w:rsidRPr="00022FC2">
        <w:rPr>
          <w:color w:val="000000"/>
          <w:shd w:val="clear" w:color="auto" w:fill="FFFFFF"/>
        </w:rPr>
        <w:t>of Regulation 2023/8</w:t>
      </w:r>
      <w:r w:rsidR="003E3622" w:rsidRPr="00022FC2">
        <w:rPr>
          <w:color w:val="000000"/>
          <w:shd w:val="clear" w:color="auto" w:fill="FFFFFF"/>
        </w:rPr>
        <w:t>2</w:t>
      </w:r>
      <w:r w:rsidR="00D700DB" w:rsidRPr="00022FC2">
        <w:rPr>
          <w:color w:val="000000"/>
          <w:shd w:val="clear" w:color="auto" w:fill="FFFFFF"/>
        </w:rPr>
        <w:t>6</w:t>
      </w:r>
      <w:r w:rsidR="00E327AB" w:rsidRPr="00022FC2">
        <w:rPr>
          <w:rStyle w:val="FootnoteReference"/>
          <w:color w:val="000000"/>
        </w:rPr>
        <w:footnoteReference w:id="2"/>
      </w:r>
      <w:r w:rsidR="00D700DB" w:rsidRPr="00022FC2">
        <w:rPr>
          <w:color w:val="000000"/>
          <w:shd w:val="clear" w:color="auto" w:fill="FFFFFF"/>
        </w:rPr>
        <w:t xml:space="preserve"> </w:t>
      </w:r>
      <w:r w:rsidR="00546CDC" w:rsidRPr="00022FC2">
        <w:rPr>
          <w:color w:val="000000"/>
          <w:shd w:val="clear" w:color="auto" w:fill="FFFFFF"/>
        </w:rPr>
        <w:t xml:space="preserve">sets the list of energy-related products </w:t>
      </w:r>
      <w:r w:rsidR="003E3622" w:rsidRPr="00022FC2">
        <w:rPr>
          <w:color w:val="000000"/>
          <w:shd w:val="clear" w:color="auto" w:fill="FFFFFF"/>
        </w:rPr>
        <w:t>covered</w:t>
      </w:r>
      <w:r w:rsidR="005725B9" w:rsidRPr="00022FC2">
        <w:rPr>
          <w:color w:val="000000"/>
          <w:shd w:val="clear" w:color="auto" w:fill="FFFFFF"/>
        </w:rPr>
        <w:t xml:space="preserve"> by the Regulation</w:t>
      </w:r>
      <w:r w:rsidR="003E3622" w:rsidRPr="00022FC2">
        <w:rPr>
          <w:color w:val="000000"/>
          <w:shd w:val="clear" w:color="auto" w:fill="FFFFFF"/>
        </w:rPr>
        <w:t>. I</w:t>
      </w:r>
      <w:r w:rsidR="00546CDC" w:rsidRPr="00022FC2">
        <w:rPr>
          <w:color w:val="000000"/>
          <w:shd w:val="clear" w:color="auto" w:fill="FFFFFF"/>
        </w:rPr>
        <w:t xml:space="preserve">ts </w:t>
      </w:r>
      <w:r w:rsidR="00022FC2" w:rsidRPr="00022FC2">
        <w:rPr>
          <w:color w:val="000000"/>
          <w:shd w:val="clear" w:color="auto" w:fill="FFFFFF"/>
        </w:rPr>
        <w:t>point</w:t>
      </w:r>
      <w:r w:rsidR="006F1018" w:rsidRPr="00022FC2">
        <w:rPr>
          <w:color w:val="000000"/>
          <w:shd w:val="clear" w:color="auto" w:fill="FFFFFF"/>
        </w:rPr>
        <w:t xml:space="preserve"> </w:t>
      </w:r>
      <w:r w:rsidR="00546CDC" w:rsidRPr="00022FC2">
        <w:rPr>
          <w:color w:val="000000"/>
          <w:shd w:val="clear" w:color="auto" w:fill="FFFFFF"/>
        </w:rPr>
        <w:t>1</w:t>
      </w:r>
      <w:r w:rsidR="003E3622" w:rsidRPr="00022FC2">
        <w:rPr>
          <w:color w:val="000000"/>
          <w:shd w:val="clear" w:color="auto" w:fill="FFFFFF"/>
        </w:rPr>
        <w:t xml:space="preserve"> is</w:t>
      </w:r>
      <w:r w:rsidRPr="00022FC2">
        <w:rPr>
          <w:color w:val="000000"/>
          <w:shd w:val="clear" w:color="auto" w:fill="FFFFFF"/>
        </w:rPr>
        <w:t xml:space="preserve"> to be amended in order to ensure legal certainty</w:t>
      </w:r>
      <w:r w:rsidR="006D1B2A" w:rsidRPr="00022FC2">
        <w:rPr>
          <w:color w:val="000000"/>
          <w:shd w:val="clear" w:color="auto" w:fill="FFFFFF"/>
        </w:rPr>
        <w:t>, clarifying that grinders designed, tested and marketed for household use are grinders used in the kitchen for the processing of food.</w:t>
      </w:r>
      <w:r w:rsidR="003E3622" w:rsidRPr="00022FC2">
        <w:rPr>
          <w:color w:val="000000"/>
          <w:shd w:val="clear" w:color="auto" w:fill="FFFFFF"/>
        </w:rPr>
        <w:t xml:space="preserve"> </w:t>
      </w:r>
    </w:p>
    <w:p w14:paraId="29DE4732" w14:textId="610C6DFA" w:rsidR="00DC6446" w:rsidRPr="00022FC2" w:rsidRDefault="003F70E4" w:rsidP="00406C51">
      <w:pPr>
        <w:pStyle w:val="Considrant"/>
        <w:numPr>
          <w:ilvl w:val="0"/>
          <w:numId w:val="6"/>
        </w:numPr>
        <w:rPr>
          <w:color w:val="000000"/>
          <w:shd w:val="clear" w:color="auto" w:fill="FFFFFF"/>
          <w:lang w:val="en-IE"/>
        </w:rPr>
      </w:pPr>
      <w:r w:rsidRPr="00022FC2">
        <w:rPr>
          <w:color w:val="000000"/>
          <w:shd w:val="clear" w:color="auto" w:fill="FFFFFF"/>
        </w:rPr>
        <w:t xml:space="preserve">In </w:t>
      </w:r>
      <w:r w:rsidR="00DC6446" w:rsidRPr="00022FC2">
        <w:rPr>
          <w:color w:val="000000"/>
          <w:shd w:val="clear" w:color="auto" w:fill="FFFFFF"/>
        </w:rPr>
        <w:t>Annex IV of Regulation 2023/826</w:t>
      </w:r>
      <w:r w:rsidR="00F50979" w:rsidRPr="00022FC2">
        <w:rPr>
          <w:color w:val="000000"/>
          <w:shd w:val="clear" w:color="auto" w:fill="FFFFFF"/>
        </w:rPr>
        <w:t xml:space="preserve"> </w:t>
      </w:r>
      <w:r w:rsidR="003E3622" w:rsidRPr="00022FC2">
        <w:rPr>
          <w:color w:val="000000"/>
          <w:shd w:val="clear" w:color="auto" w:fill="FFFFFF"/>
        </w:rPr>
        <w:t xml:space="preserve">on </w:t>
      </w:r>
      <w:r w:rsidR="003E3622" w:rsidRPr="00022FC2">
        <w:rPr>
          <w:color w:val="000000"/>
          <w:shd w:val="clear" w:color="auto" w:fill="FFFFFF"/>
          <w:lang w:val="en-IE"/>
        </w:rPr>
        <w:t>measurement methods and calculations</w:t>
      </w:r>
      <w:r w:rsidRPr="00022FC2">
        <w:rPr>
          <w:color w:val="000000"/>
          <w:shd w:val="clear" w:color="auto" w:fill="FFFFFF"/>
          <w:lang w:val="en-IE"/>
        </w:rPr>
        <w:t>,</w:t>
      </w:r>
      <w:r w:rsidR="003E3622" w:rsidRPr="00022FC2">
        <w:rPr>
          <w:color w:val="000000"/>
          <w:shd w:val="clear" w:color="auto" w:fill="FFFFFF"/>
          <w:lang w:val="en-IE"/>
        </w:rPr>
        <w:t xml:space="preserve"> the indications related to the way to perform the measurements for all types of household coffee machines</w:t>
      </w:r>
      <w:r w:rsidR="00DF3F4F" w:rsidRPr="00022FC2">
        <w:rPr>
          <w:color w:val="000000"/>
          <w:shd w:val="clear" w:color="auto" w:fill="FFFFFF"/>
          <w:lang w:val="en-IE"/>
        </w:rPr>
        <w:t xml:space="preserve"> are to be inserted </w:t>
      </w:r>
      <w:r w:rsidR="005B2B4A" w:rsidRPr="00022FC2">
        <w:rPr>
          <w:color w:val="000000"/>
          <w:shd w:val="clear" w:color="auto" w:fill="FFFFFF"/>
          <w:lang w:val="en-IE"/>
        </w:rPr>
        <w:t>in the beginning of the Annex so that they are not under the conditions of testing network equipment. T</w:t>
      </w:r>
      <w:r w:rsidRPr="00022FC2">
        <w:rPr>
          <w:color w:val="000000"/>
          <w:shd w:val="clear" w:color="auto" w:fill="FFFFFF"/>
          <w:lang w:val="en-IE"/>
        </w:rPr>
        <w:t>his is to clarify that t</w:t>
      </w:r>
      <w:r w:rsidR="005B2B4A" w:rsidRPr="00022FC2">
        <w:rPr>
          <w:color w:val="000000"/>
          <w:shd w:val="clear" w:color="auto" w:fill="FFFFFF"/>
          <w:lang w:val="en-IE"/>
        </w:rPr>
        <w:t xml:space="preserve">he described measurement conditions should be applicable to all coffee machines and not </w:t>
      </w:r>
      <w:r w:rsidR="006D1B2A" w:rsidRPr="00022FC2">
        <w:rPr>
          <w:color w:val="000000"/>
          <w:shd w:val="clear" w:color="auto" w:fill="FFFFFF"/>
          <w:lang w:val="en-IE"/>
        </w:rPr>
        <w:t xml:space="preserve">just </w:t>
      </w:r>
      <w:r w:rsidRPr="00022FC2">
        <w:rPr>
          <w:color w:val="000000"/>
          <w:shd w:val="clear" w:color="auto" w:fill="FFFFFF"/>
          <w:lang w:val="en-IE"/>
        </w:rPr>
        <w:t xml:space="preserve">to </w:t>
      </w:r>
      <w:r w:rsidR="006D1B2A" w:rsidRPr="00022FC2">
        <w:rPr>
          <w:color w:val="000000"/>
          <w:shd w:val="clear" w:color="auto" w:fill="FFFFFF"/>
          <w:lang w:val="en-IE"/>
        </w:rPr>
        <w:t>coffee machines considered to be networked equipment.</w:t>
      </w:r>
      <w:r w:rsidR="005B2B4A" w:rsidRPr="00022FC2">
        <w:rPr>
          <w:color w:val="000000"/>
          <w:shd w:val="clear" w:color="auto" w:fill="FFFFFF"/>
          <w:lang w:val="en-IE"/>
        </w:rPr>
        <w:t xml:space="preserve"> </w:t>
      </w:r>
      <w:r w:rsidR="00DF3F4F" w:rsidRPr="00022FC2">
        <w:rPr>
          <w:color w:val="333333"/>
          <w:sz w:val="27"/>
          <w:szCs w:val="27"/>
          <w:shd w:val="clear" w:color="auto" w:fill="FFFFFF"/>
        </w:rPr>
        <w:t xml:space="preserve"> </w:t>
      </w:r>
    </w:p>
    <w:p w14:paraId="0135315C" w14:textId="125B6832" w:rsidR="00EE6666" w:rsidRPr="00022FC2" w:rsidRDefault="0073144F" w:rsidP="00406C51">
      <w:pPr>
        <w:pStyle w:val="Considrant"/>
        <w:numPr>
          <w:ilvl w:val="0"/>
          <w:numId w:val="6"/>
        </w:numPr>
        <w:rPr>
          <w:shd w:val="clear" w:color="auto" w:fill="FFFFFF"/>
        </w:rPr>
      </w:pPr>
      <w:r>
        <w:t>Annex II, point 5(1)(b)</w:t>
      </w:r>
      <w:r w:rsidR="0003220A">
        <w:t xml:space="preserve"> </w:t>
      </w:r>
      <w:r w:rsidR="0003220A" w:rsidRPr="006A3EFE">
        <w:rPr>
          <w:color w:val="000000"/>
          <w:shd w:val="clear" w:color="auto" w:fill="FFFFFF"/>
        </w:rPr>
        <w:t>of Regulation (EU) 2023/2533</w:t>
      </w:r>
      <w:r w:rsidR="0034528A">
        <w:rPr>
          <w:rStyle w:val="FootnoteReference"/>
          <w:color w:val="000000"/>
        </w:rPr>
        <w:footnoteReference w:id="3"/>
      </w:r>
      <w:r w:rsidR="0003220A" w:rsidRPr="006A3EFE">
        <w:rPr>
          <w:color w:val="000000"/>
          <w:shd w:val="clear" w:color="auto" w:fill="FFFFFF"/>
        </w:rPr>
        <w:t xml:space="preserve"> </w:t>
      </w:r>
      <w:r w:rsidR="00931E7A">
        <w:t>sets out</w:t>
      </w:r>
      <w:r>
        <w:t xml:space="preserve"> </w:t>
      </w:r>
      <w:r w:rsidR="00931E7A">
        <w:t>th</w:t>
      </w:r>
      <w:r w:rsidR="00776FEA">
        <w:t>e minimum period during which spare parts listed in point 5(1)(a) of that Annex must be available for professional repairers</w:t>
      </w:r>
      <w:r w:rsidR="00A1088F">
        <w:t>.</w:t>
      </w:r>
      <w:r w:rsidR="00776FEA">
        <w:t xml:space="preserve"> It also sets the modalities</w:t>
      </w:r>
      <w:r w:rsidR="00931E7A">
        <w:t xml:space="preserve"> </w:t>
      </w:r>
      <w:r w:rsidR="00776FEA">
        <w:t>regarding access to the list of spa</w:t>
      </w:r>
      <w:r>
        <w:t>re</w:t>
      </w:r>
      <w:r w:rsidR="00776FEA">
        <w:t xml:space="preserve"> parts, the procedure for ordering them and the re</w:t>
      </w:r>
      <w:r>
        <w:t xml:space="preserve">pair instructions for the spare parts of that </w:t>
      </w:r>
      <w:r w:rsidR="00776FEA">
        <w:t>A</w:t>
      </w:r>
      <w:r>
        <w:t>nnex</w:t>
      </w:r>
      <w:r w:rsidR="00931E7A">
        <w:t xml:space="preserve"> </w:t>
      </w:r>
      <w:r w:rsidR="00776FEA">
        <w:t>indicating that they must</w:t>
      </w:r>
      <w:r w:rsidR="00931E7A">
        <w:t xml:space="preserve"> publicly available on the free access website of </w:t>
      </w:r>
      <w:r w:rsidR="00931E7A">
        <w:lastRenderedPageBreak/>
        <w:t>the manufacturer, importer or authorised representative</w:t>
      </w:r>
      <w:r>
        <w:t xml:space="preserve">. </w:t>
      </w:r>
      <w:r w:rsidR="0003220A">
        <w:t xml:space="preserve">For safety reasons, </w:t>
      </w:r>
      <w:r w:rsidR="0003220A" w:rsidRPr="00022FC2">
        <w:t>r</w:t>
      </w:r>
      <w:r w:rsidRPr="00022FC2">
        <w:t xml:space="preserve">epair information </w:t>
      </w:r>
      <w:r w:rsidR="008E3A47" w:rsidRPr="00022FC2">
        <w:t xml:space="preserve">concerning </w:t>
      </w:r>
      <w:r w:rsidR="0003220A" w:rsidRPr="00022FC2">
        <w:t xml:space="preserve">those </w:t>
      </w:r>
      <w:r w:rsidR="00931E7A" w:rsidRPr="00022FC2">
        <w:t>spare</w:t>
      </w:r>
      <w:r w:rsidR="008E3A47" w:rsidRPr="00022FC2">
        <w:t xml:space="preserve"> parts</w:t>
      </w:r>
      <w:r w:rsidR="0003220A" w:rsidRPr="00022FC2">
        <w:t>,</w:t>
      </w:r>
      <w:r w:rsidR="008E3A47" w:rsidRPr="00022FC2">
        <w:t xml:space="preserve"> </w:t>
      </w:r>
      <w:r w:rsidRPr="00022FC2">
        <w:t xml:space="preserve">which </w:t>
      </w:r>
      <w:r w:rsidR="008E3A47" w:rsidRPr="00022FC2">
        <w:t xml:space="preserve">availability </w:t>
      </w:r>
      <w:r w:rsidRPr="00022FC2">
        <w:t>is restricted to professional repairers</w:t>
      </w:r>
      <w:r w:rsidR="0003220A" w:rsidRPr="00022FC2">
        <w:t>,</w:t>
      </w:r>
      <w:r w:rsidRPr="00022FC2">
        <w:t xml:space="preserve"> should not be </w:t>
      </w:r>
      <w:r w:rsidR="0003220A" w:rsidRPr="00022FC2">
        <w:t>publicly available</w:t>
      </w:r>
      <w:r w:rsidRPr="00022FC2">
        <w:t>.</w:t>
      </w:r>
      <w:r w:rsidR="009D00C6" w:rsidRPr="00022FC2">
        <w:t xml:space="preserve"> </w:t>
      </w:r>
      <w:r w:rsidR="00C322A9" w:rsidRPr="00022FC2">
        <w:t>In this respect, p</w:t>
      </w:r>
      <w:r w:rsidR="00931E7A" w:rsidRPr="00022FC2">
        <w:t>oint 5(1)(b) of Annex II</w:t>
      </w:r>
      <w:r w:rsidR="009D00C6" w:rsidRPr="00022FC2">
        <w:t xml:space="preserve"> is in contradiction with point 5(3)(c), which allows manufacturers to charge a </w:t>
      </w:r>
      <w:r w:rsidR="00C322A9" w:rsidRPr="00022FC2">
        <w:t xml:space="preserve">reasonable and </w:t>
      </w:r>
      <w:r w:rsidR="009D00C6" w:rsidRPr="00022FC2">
        <w:t xml:space="preserve">proportionate fee for access to that information. </w:t>
      </w:r>
      <w:r w:rsidR="001A00CD" w:rsidRPr="00022FC2">
        <w:t>In line with this reasoning, also Article 4(2) of the Regulation is amended accordingly.</w:t>
      </w:r>
      <w:r w:rsidR="009D00C6" w:rsidRPr="00022FC2">
        <w:t> </w:t>
      </w:r>
    </w:p>
    <w:p w14:paraId="703063DE" w14:textId="1BC4B819" w:rsidR="009D00C6" w:rsidRDefault="009D00C6" w:rsidP="002D51B1">
      <w:pPr>
        <w:pStyle w:val="Considrant"/>
        <w:rPr>
          <w:color w:val="000000"/>
          <w:shd w:val="clear" w:color="auto" w:fill="FFFFFF"/>
        </w:rPr>
      </w:pPr>
      <w:r w:rsidRPr="00022FC2">
        <w:rPr>
          <w:shd w:val="clear" w:color="auto" w:fill="FFFFFF"/>
        </w:rPr>
        <w:t>Annex III</w:t>
      </w:r>
      <w:r w:rsidR="000D1070" w:rsidRPr="00022FC2">
        <w:rPr>
          <w:shd w:val="clear" w:color="auto" w:fill="FFFFFF"/>
        </w:rPr>
        <w:t xml:space="preserve"> sets the measurement and calculation methods to be used for the purpose of compliance and verification purposes. Its</w:t>
      </w:r>
      <w:r w:rsidRPr="00022FC2">
        <w:rPr>
          <w:shd w:val="clear" w:color="auto" w:fill="FFFFFF"/>
        </w:rPr>
        <w:t xml:space="preserve"> point 1(f)</w:t>
      </w:r>
      <w:r w:rsidR="000D1070" w:rsidRPr="00022FC2">
        <w:rPr>
          <w:shd w:val="clear" w:color="auto" w:fill="FFFFFF"/>
        </w:rPr>
        <w:t xml:space="preserve">, which establishes the way to calculate the average final moisture content required by the </w:t>
      </w:r>
      <w:r w:rsidR="000D1070" w:rsidRPr="00022FC2">
        <w:rPr>
          <w:color w:val="000000"/>
          <w:shd w:val="clear" w:color="auto" w:fill="FFFFFF"/>
        </w:rPr>
        <w:t>Regulation for</w:t>
      </w:r>
      <w:r w:rsidR="000D1070">
        <w:rPr>
          <w:color w:val="000000"/>
          <w:shd w:val="clear" w:color="auto" w:fill="FFFFFF"/>
        </w:rPr>
        <w:t xml:space="preserve"> the eco programme, </w:t>
      </w:r>
      <w:r>
        <w:rPr>
          <w:color w:val="000000"/>
          <w:shd w:val="clear" w:color="auto" w:fill="FFFFFF"/>
        </w:rPr>
        <w:t>omits a tolerance in achieving the 0% average final moisture content. This creates problems during testing of the product for conformity with the Regulation, since to achieve a 0%</w:t>
      </w:r>
      <w:r w:rsidR="00C322A9">
        <w:rPr>
          <w:color w:val="000000"/>
          <w:shd w:val="clear" w:color="auto" w:fill="FFFFFF"/>
        </w:rPr>
        <w:t xml:space="preserve"> average</w:t>
      </w:r>
      <w:r>
        <w:rPr>
          <w:color w:val="000000"/>
          <w:shd w:val="clear" w:color="auto" w:fill="FFFFFF"/>
        </w:rPr>
        <w:t xml:space="preserve"> final moisture content, the textile</w:t>
      </w:r>
      <w:r w:rsidR="00C322A9">
        <w:rPr>
          <w:color w:val="000000"/>
          <w:shd w:val="clear" w:color="auto" w:fill="FFFFFF"/>
        </w:rPr>
        <w:t>s</w:t>
      </w:r>
      <w:r>
        <w:rPr>
          <w:color w:val="000000"/>
          <w:shd w:val="clear" w:color="auto" w:fill="FFFFFF"/>
        </w:rPr>
        <w:t xml:space="preserve"> would need to be dried up below </w:t>
      </w:r>
      <w:r w:rsidR="00C322A9">
        <w:rPr>
          <w:color w:val="000000"/>
          <w:shd w:val="clear" w:color="auto" w:fill="FFFFFF"/>
        </w:rPr>
        <w:t>their</w:t>
      </w:r>
      <w:r>
        <w:rPr>
          <w:color w:val="000000"/>
          <w:shd w:val="clear" w:color="auto" w:fill="FFFFFF"/>
        </w:rPr>
        <w:t xml:space="preserve"> natural water content</w:t>
      </w:r>
      <w:r w:rsidR="00C322A9">
        <w:rPr>
          <w:color w:val="000000"/>
          <w:shd w:val="clear" w:color="auto" w:fill="FFFFFF"/>
        </w:rPr>
        <w:t xml:space="preserve">. </w:t>
      </w:r>
      <w:r w:rsidR="00885285">
        <w:rPr>
          <w:color w:val="000000"/>
          <w:shd w:val="clear" w:color="auto" w:fill="FFFFFF"/>
        </w:rPr>
        <w:t>Excess of drying may result in an excess of energy consumption and in damage to the textiles</w:t>
      </w:r>
      <w:r>
        <w:rPr>
          <w:color w:val="000000"/>
          <w:shd w:val="clear" w:color="auto" w:fill="FFFFFF"/>
        </w:rPr>
        <w:t>. By contrast, a tolerance is authorised in Annex IV of the Regulation for the purpose of verification of conformity with the Regulation by market surveillance authorities.</w:t>
      </w:r>
    </w:p>
    <w:tbl>
      <w:tblPr>
        <w:tblW w:w="5000" w:type="pct"/>
        <w:shd w:val="clear" w:color="auto" w:fill="FFFFFF"/>
        <w:tblCellMar>
          <w:left w:w="0" w:type="dxa"/>
          <w:right w:w="0" w:type="dxa"/>
        </w:tblCellMar>
        <w:tblLook w:val="04A0" w:firstRow="1" w:lastRow="0" w:firstColumn="1" w:lastColumn="0" w:noHBand="0" w:noVBand="1"/>
      </w:tblPr>
      <w:tblGrid>
        <w:gridCol w:w="9073"/>
      </w:tblGrid>
      <w:tr w:rsidR="007E3717" w:rsidRPr="00231180" w14:paraId="703341D2" w14:textId="77777777" w:rsidTr="007E3717">
        <w:tc>
          <w:tcPr>
            <w:tcW w:w="0" w:type="auto"/>
            <w:shd w:val="clear" w:color="auto" w:fill="FFFFFF"/>
            <w:hideMark/>
          </w:tcPr>
          <w:p w14:paraId="0E454C08" w14:textId="77777777" w:rsidR="007E3717" w:rsidRPr="00231180" w:rsidRDefault="007E3717" w:rsidP="007E3717">
            <w:pPr>
              <w:pStyle w:val="Considrant"/>
            </w:pPr>
            <w:r w:rsidRPr="00231180">
              <w:t>The measures provided for in this Regulation were discussed by the Consultation Forum in accordance with Article 18 of Directive 2009/125/EC.</w:t>
            </w:r>
          </w:p>
          <w:p w14:paraId="672C26AD" w14:textId="77777777" w:rsidR="003B3A4C" w:rsidRDefault="0090565D" w:rsidP="003B3A4C">
            <w:pPr>
              <w:pStyle w:val="Considrant"/>
            </w:pPr>
            <w:r w:rsidRPr="00231180">
              <w:t>The measures provided for in this Regulation are in accordance with the opinion of the Committee established by Article 19 of Directive 2009/125/EC</w:t>
            </w:r>
            <w:r w:rsidR="0055799A">
              <w:t>.</w:t>
            </w:r>
            <w:r w:rsidR="003B3A4C" w:rsidRPr="00231180">
              <w:t xml:space="preserve"> </w:t>
            </w:r>
          </w:p>
          <w:p w14:paraId="48129D8C" w14:textId="2874B197" w:rsidR="003B3A4C" w:rsidRPr="00231180" w:rsidRDefault="003B3A4C" w:rsidP="003B3A4C">
            <w:pPr>
              <w:pStyle w:val="Considrant"/>
            </w:pPr>
            <w:r w:rsidRPr="00022FC2">
              <w:t>Regulation</w:t>
            </w:r>
            <w:r w:rsidR="00953700" w:rsidRPr="00022FC2">
              <w:t>s (EU) 2023/826 and</w:t>
            </w:r>
            <w:r w:rsidRPr="00022FC2">
              <w:t xml:space="preserve"> (EU) 2023/2533 </w:t>
            </w:r>
            <w:r w:rsidRPr="00231180">
              <w:t>should therefore be amended accordingly.</w:t>
            </w:r>
          </w:p>
          <w:p w14:paraId="3B4C10F4" w14:textId="0D32EEDC" w:rsidR="0090565D" w:rsidRPr="00231180" w:rsidRDefault="0090565D" w:rsidP="003B3A4C">
            <w:pPr>
              <w:pStyle w:val="Considrant"/>
              <w:numPr>
                <w:ilvl w:val="0"/>
                <w:numId w:val="0"/>
              </w:numPr>
              <w:ind w:left="709"/>
            </w:pPr>
          </w:p>
        </w:tc>
      </w:tr>
    </w:tbl>
    <w:p w14:paraId="59E3A11D" w14:textId="77777777" w:rsidR="004039C9" w:rsidRPr="00A01AA1" w:rsidRDefault="004039C9" w:rsidP="001C3314">
      <w:pPr>
        <w:pStyle w:val="Formuledadoption"/>
      </w:pPr>
      <w:r w:rsidRPr="00A01AA1">
        <w:t>HAS ADOPTED THIS REGULATION:</w:t>
      </w:r>
    </w:p>
    <w:p w14:paraId="32FA8906" w14:textId="75D89E68" w:rsidR="001A00CD" w:rsidRDefault="001A00CD" w:rsidP="001A00CD">
      <w:pPr>
        <w:pStyle w:val="Titrearticle"/>
      </w:pPr>
      <w:bookmarkStart w:id="0" w:name="_Hlk158910027"/>
      <w:r>
        <w:t>Article 1</w:t>
      </w:r>
    </w:p>
    <w:p w14:paraId="50677D60" w14:textId="77777777" w:rsidR="001A00CD" w:rsidRPr="00022FC2" w:rsidRDefault="001A00CD" w:rsidP="001A00CD">
      <w:pPr>
        <w:pStyle w:val="Titrearticle"/>
      </w:pPr>
      <w:r w:rsidRPr="00022FC2">
        <w:t xml:space="preserve">Amending provisions of Regulation </w:t>
      </w:r>
      <w:r w:rsidRPr="00022FC2">
        <w:rPr>
          <w:lang w:val="en-IE" w:eastAsia="en-IE"/>
        </w:rPr>
        <w:t>Regulation (EU) 2023/826</w:t>
      </w:r>
    </w:p>
    <w:p w14:paraId="2D41AFAE" w14:textId="77777777" w:rsidR="001A00CD" w:rsidRPr="00022FC2" w:rsidRDefault="001A00CD" w:rsidP="003B412C">
      <w:pPr>
        <w:rPr>
          <w:lang w:val="en-IE" w:eastAsia="en-IE"/>
        </w:rPr>
      </w:pPr>
      <w:r w:rsidRPr="00022FC2">
        <w:rPr>
          <w:lang w:val="en-IE" w:eastAsia="en-IE"/>
        </w:rPr>
        <w:t>Annexes II and IV to Regulation (EU) 2023/826 are amended as set out in the Annex to this regulation</w:t>
      </w:r>
    </w:p>
    <w:p w14:paraId="2D3A2DF5" w14:textId="34E3FEDD" w:rsidR="00DC6446" w:rsidRDefault="00DC6446" w:rsidP="00DC6446">
      <w:pPr>
        <w:pStyle w:val="Titrearticle"/>
      </w:pPr>
      <w:r>
        <w:t xml:space="preserve">Article </w:t>
      </w:r>
      <w:r w:rsidR="001A00CD">
        <w:t>2</w:t>
      </w:r>
    </w:p>
    <w:p w14:paraId="3E43283B" w14:textId="29B54578" w:rsidR="00DC6446" w:rsidRDefault="00DC6446" w:rsidP="00DC6446">
      <w:pPr>
        <w:pStyle w:val="Titrearticle"/>
      </w:pPr>
      <w:r>
        <w:t>Amending provisions</w:t>
      </w:r>
      <w:r w:rsidR="001D10CD">
        <w:t xml:space="preserve"> of Regulation </w:t>
      </w:r>
      <w:r w:rsidR="005D596F">
        <w:rPr>
          <w:lang w:val="en-IE" w:eastAsia="en-IE"/>
        </w:rPr>
        <w:t xml:space="preserve">(EU) 2023/2533 </w:t>
      </w:r>
    </w:p>
    <w:bookmarkEnd w:id="0"/>
    <w:p w14:paraId="372DE9C1" w14:textId="3C072F35" w:rsidR="00A1088F" w:rsidRDefault="00A1088F" w:rsidP="00DC6446">
      <w:pPr>
        <w:rPr>
          <w:lang w:val="en-IE" w:eastAsia="en-IE"/>
        </w:rPr>
      </w:pPr>
      <w:r w:rsidRPr="00A1088F">
        <w:rPr>
          <w:lang w:val="en-IE" w:eastAsia="en-IE"/>
        </w:rPr>
        <w:t>Regulati</w:t>
      </w:r>
      <w:r>
        <w:rPr>
          <w:lang w:val="en-IE" w:eastAsia="en-IE"/>
        </w:rPr>
        <w:t>on (EU) 2023/2533 is amended as follows:</w:t>
      </w:r>
    </w:p>
    <w:p w14:paraId="07EBF256" w14:textId="15AC4B64" w:rsidR="00A1088F" w:rsidRDefault="00A1088F" w:rsidP="00406C51">
      <w:pPr>
        <w:pStyle w:val="Point0number"/>
        <w:numPr>
          <w:ilvl w:val="0"/>
          <w:numId w:val="10"/>
        </w:numPr>
        <w:rPr>
          <w:lang w:val="en-IE" w:eastAsia="en-IE"/>
        </w:rPr>
      </w:pPr>
      <w:r>
        <w:rPr>
          <w:lang w:val="en-IE" w:eastAsia="en-IE"/>
        </w:rPr>
        <w:t>Article 4(2) is replaced by the following:</w:t>
      </w:r>
    </w:p>
    <w:p w14:paraId="3BEFFDD3" w14:textId="77777777" w:rsidR="00244DAE" w:rsidRDefault="00A1088F" w:rsidP="00A1088F">
      <w:pPr>
        <w:pStyle w:val="Text1"/>
      </w:pPr>
      <w:r>
        <w:rPr>
          <w:lang w:val="en-IE" w:eastAsia="en-IE"/>
        </w:rPr>
        <w:t>‘2.</w:t>
      </w:r>
      <w:r>
        <w:rPr>
          <w:lang w:val="en-IE" w:eastAsia="en-IE"/>
        </w:rPr>
        <w:tab/>
      </w:r>
      <w:r>
        <w:t xml:space="preserve">For the purposes of the conformity assessment referred to in Article 8 of Directive 2009/125/EC, the technical documentation file shall contain the </w:t>
      </w:r>
      <w:r w:rsidR="00244DAE">
        <w:t>following information:</w:t>
      </w:r>
    </w:p>
    <w:p w14:paraId="44BD8BBF" w14:textId="77777777" w:rsidR="00244DAE" w:rsidRPr="00244DAE" w:rsidRDefault="00244DAE" w:rsidP="00244DAE">
      <w:pPr>
        <w:pStyle w:val="Point1letter"/>
        <w:rPr>
          <w:lang w:val="en-IE" w:eastAsia="en-IE"/>
        </w:rPr>
      </w:pPr>
      <w:r>
        <w:t xml:space="preserve">The </w:t>
      </w:r>
      <w:r w:rsidR="00A1088F">
        <w:t>declared values of parameters listed in Sections 2, 3 and 4 of Annex II to this Regulation</w:t>
      </w:r>
      <w:r>
        <w:t>;</w:t>
      </w:r>
      <w:r w:rsidR="00A1088F">
        <w:t xml:space="preserve"> and</w:t>
      </w:r>
    </w:p>
    <w:p w14:paraId="0FFFDF5C" w14:textId="1EE6CE00" w:rsidR="00A1088F" w:rsidRDefault="00A1088F" w:rsidP="00244DAE">
      <w:pPr>
        <w:pStyle w:val="Point1letter"/>
        <w:rPr>
          <w:lang w:val="en-IE" w:eastAsia="en-IE"/>
        </w:rPr>
      </w:pPr>
      <w:r>
        <w:t>the details and results of the calculations carried out in accordance with Annex III to this Regulation</w:t>
      </w:r>
      <w:r w:rsidR="00244DAE">
        <w:t>,</w:t>
      </w:r>
      <w:r w:rsidR="00244DAE" w:rsidRPr="00244DAE">
        <w:t xml:space="preserve"> </w:t>
      </w:r>
      <w:r w:rsidR="00244DAE">
        <w:t>with the exception of point 1(f)</w:t>
      </w:r>
      <w:r>
        <w:t>.</w:t>
      </w:r>
    </w:p>
    <w:p w14:paraId="17CF8A15" w14:textId="34E36203" w:rsidR="00DC6446" w:rsidRPr="00022FC2" w:rsidRDefault="00DC6446" w:rsidP="00DC6446">
      <w:pPr>
        <w:pStyle w:val="Point0number"/>
        <w:rPr>
          <w:lang w:val="en-IE" w:eastAsia="en-IE"/>
        </w:rPr>
      </w:pPr>
      <w:r w:rsidRPr="00022FC2">
        <w:rPr>
          <w:lang w:val="en-IE" w:eastAsia="en-IE"/>
        </w:rPr>
        <w:lastRenderedPageBreak/>
        <w:t>Annex II</w:t>
      </w:r>
      <w:r w:rsidR="00D014F3" w:rsidRPr="00022FC2">
        <w:rPr>
          <w:lang w:val="en-IE" w:eastAsia="en-IE"/>
        </w:rPr>
        <w:t xml:space="preserve"> to </w:t>
      </w:r>
      <w:r w:rsidRPr="00022FC2">
        <w:rPr>
          <w:lang w:val="en-IE" w:eastAsia="en-IE"/>
        </w:rPr>
        <w:t>Regulation (EU) 2023/</w:t>
      </w:r>
      <w:r w:rsidR="00321BA1" w:rsidRPr="00022FC2">
        <w:rPr>
          <w:lang w:val="en-IE" w:eastAsia="en-IE"/>
        </w:rPr>
        <w:t>253</w:t>
      </w:r>
      <w:r w:rsidR="00E52252" w:rsidRPr="00022FC2">
        <w:rPr>
          <w:lang w:val="en-IE" w:eastAsia="en-IE"/>
        </w:rPr>
        <w:t>3</w:t>
      </w:r>
      <w:r w:rsidRPr="00022FC2">
        <w:rPr>
          <w:lang w:val="en-IE" w:eastAsia="en-IE"/>
        </w:rPr>
        <w:t xml:space="preserve"> </w:t>
      </w:r>
      <w:r w:rsidR="00D014F3" w:rsidRPr="00022FC2">
        <w:rPr>
          <w:lang w:val="en-IE" w:eastAsia="en-IE"/>
        </w:rPr>
        <w:t>is</w:t>
      </w:r>
      <w:r w:rsidRPr="00022FC2">
        <w:rPr>
          <w:lang w:val="en-IE" w:eastAsia="en-IE"/>
        </w:rPr>
        <w:t xml:space="preserve"> amended as set out in the Annex to this Regulation.</w:t>
      </w:r>
    </w:p>
    <w:p w14:paraId="764931D1" w14:textId="1CFEA6D4" w:rsidR="004039C9" w:rsidRPr="00A01AA1" w:rsidRDefault="004039C9" w:rsidP="001C3314">
      <w:pPr>
        <w:pStyle w:val="Titrearticle"/>
      </w:pPr>
      <w:r w:rsidRPr="00A01AA1">
        <w:t xml:space="preserve">Article </w:t>
      </w:r>
      <w:r w:rsidR="005D596F">
        <w:t>3</w:t>
      </w:r>
      <w:r w:rsidR="00226A41">
        <w:br/>
        <w:t>Entry into force and application</w:t>
      </w:r>
    </w:p>
    <w:p w14:paraId="71091037" w14:textId="05ECC6CD" w:rsidR="004039C9" w:rsidRDefault="004039C9" w:rsidP="001C3314">
      <w:r w:rsidRPr="00A01AA1">
        <w:t xml:space="preserve">This Regulation shall enter into force on the </w:t>
      </w:r>
      <w:r w:rsidR="00425C2D" w:rsidRPr="00425C2D">
        <w:t>fourth</w:t>
      </w:r>
      <w:r w:rsidRPr="00A01AA1">
        <w:t xml:space="preserve"> day following that of its publication in the </w:t>
      </w:r>
      <w:r w:rsidRPr="00A01AA1">
        <w:rPr>
          <w:i/>
        </w:rPr>
        <w:t>Official Journal of the European Union</w:t>
      </w:r>
      <w:r w:rsidRPr="00A01AA1">
        <w:t>.</w:t>
      </w:r>
    </w:p>
    <w:p w14:paraId="6F984C08" w14:textId="07766F2E" w:rsidR="00D550BA" w:rsidRDefault="00D550BA" w:rsidP="00D550BA">
      <w:pPr>
        <w:rPr>
          <w:color w:val="000000"/>
          <w:shd w:val="clear" w:color="auto" w:fill="FFFFFF"/>
        </w:rPr>
      </w:pPr>
      <w:r>
        <w:rPr>
          <w:color w:val="000000"/>
          <w:shd w:val="clear" w:color="auto" w:fill="FFFFFF"/>
        </w:rPr>
        <w:t xml:space="preserve">It shall apply from </w:t>
      </w:r>
      <w:r w:rsidR="006A3EFE">
        <w:rPr>
          <w:color w:val="000000"/>
          <w:shd w:val="clear" w:color="auto" w:fill="FFFFFF"/>
        </w:rPr>
        <w:t>1 July 2025.</w:t>
      </w:r>
    </w:p>
    <w:p w14:paraId="77DC0A9D" w14:textId="691BEE77" w:rsidR="004039C9" w:rsidRDefault="004039C9" w:rsidP="00D550BA">
      <w:r w:rsidRPr="00A01AA1">
        <w:t>This Regulation shall be binding in its entirety and directly applicable in all Member States.</w:t>
      </w:r>
    </w:p>
    <w:p w14:paraId="5939AE51" w14:textId="0DC4101D" w:rsidR="00425C2D" w:rsidRDefault="007706DE" w:rsidP="007706DE">
      <w:pPr>
        <w:pStyle w:val="Fait"/>
      </w:pPr>
      <w:r w:rsidRPr="007706DE">
        <w:t>Done at Brussels,</w:t>
      </w:r>
    </w:p>
    <w:p w14:paraId="7AEC101D" w14:textId="77777777" w:rsidR="004039C9" w:rsidRDefault="004039C9" w:rsidP="004039C9">
      <w:pPr>
        <w:pStyle w:val="Institutionquisigne"/>
      </w:pPr>
      <w:r w:rsidRPr="004039C9">
        <w:tab/>
        <w:t>For the Commission</w:t>
      </w:r>
    </w:p>
    <w:p w14:paraId="4D332EE2" w14:textId="001ADF0A" w:rsidR="004039C9" w:rsidRPr="0055799A" w:rsidRDefault="004039C9" w:rsidP="004039C9">
      <w:pPr>
        <w:pStyle w:val="Personnequisigne"/>
        <w:rPr>
          <w:lang w:val="de-DE"/>
        </w:rPr>
      </w:pPr>
      <w:r w:rsidRPr="004039C9">
        <w:tab/>
      </w:r>
      <w:r w:rsidRPr="0055799A">
        <w:rPr>
          <w:lang w:val="de-DE"/>
        </w:rPr>
        <w:t>The President</w:t>
      </w:r>
      <w:r w:rsidRPr="0055799A">
        <w:rPr>
          <w:lang w:val="de-DE"/>
        </w:rPr>
        <w:br/>
      </w:r>
      <w:r w:rsidRPr="0055799A">
        <w:rPr>
          <w:lang w:val="de-DE"/>
        </w:rPr>
        <w:tab/>
      </w:r>
      <w:r w:rsidR="00425C2D" w:rsidRPr="0055799A">
        <w:rPr>
          <w:lang w:val="de-DE"/>
        </w:rPr>
        <w:t>Ursula VON DER LEYEN</w:t>
      </w:r>
      <w:r w:rsidRPr="0055799A">
        <w:rPr>
          <w:lang w:val="de-DE"/>
        </w:rPr>
        <w:br/>
      </w:r>
      <w:r w:rsidRPr="0055799A">
        <w:rPr>
          <w:lang w:val="de-DE"/>
        </w:rPr>
        <w:tab/>
      </w:r>
      <w:r w:rsidRPr="0055799A">
        <w:rPr>
          <w:lang w:val="de-DE"/>
        </w:rPr>
        <w:br/>
      </w:r>
    </w:p>
    <w:sectPr w:rsidR="004039C9" w:rsidRPr="0055799A" w:rsidSect="00232D22">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E58F" w14:textId="77777777" w:rsidR="004039C9" w:rsidRDefault="004039C9" w:rsidP="004039C9">
      <w:pPr>
        <w:spacing w:before="0" w:after="0"/>
      </w:pPr>
      <w:r>
        <w:separator/>
      </w:r>
    </w:p>
  </w:endnote>
  <w:endnote w:type="continuationSeparator" w:id="0">
    <w:p w14:paraId="3931222E" w14:textId="77777777" w:rsidR="004039C9" w:rsidRDefault="004039C9" w:rsidP="004039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68EA" w14:textId="27008C83" w:rsidR="0003220A" w:rsidRPr="00232D22" w:rsidRDefault="00232D22" w:rsidP="00232D22">
    <w:pPr>
      <w:pStyle w:val="Footer"/>
      <w:rPr>
        <w:rFonts w:ascii="Arial" w:hAnsi="Arial" w:cs="Arial"/>
        <w:b/>
        <w:sz w:val="48"/>
      </w:rPr>
    </w:pPr>
    <w:r w:rsidRPr="00232D22">
      <w:rPr>
        <w:rFonts w:ascii="Arial" w:hAnsi="Arial" w:cs="Arial"/>
        <w:b/>
        <w:sz w:val="48"/>
      </w:rPr>
      <w:t>EN</w:t>
    </w:r>
    <w:r w:rsidRPr="00232D22">
      <w:rPr>
        <w:rFonts w:ascii="Arial" w:hAnsi="Arial" w:cs="Arial"/>
        <w:b/>
        <w:sz w:val="48"/>
      </w:rPr>
      <w:tab/>
    </w:r>
    <w:r w:rsidRPr="00232D22">
      <w:rPr>
        <w:rFonts w:ascii="Arial" w:hAnsi="Arial" w:cs="Arial"/>
        <w:b/>
        <w:sz w:val="48"/>
      </w:rPr>
      <w:tab/>
    </w:r>
    <w:r w:rsidRPr="00232D22">
      <w:tab/>
    </w:r>
    <w:r w:rsidRPr="00232D2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2E24" w14:textId="148A3D97" w:rsidR="0003220A" w:rsidRPr="00232D22" w:rsidRDefault="00232D22" w:rsidP="00232D22">
    <w:pPr>
      <w:pStyle w:val="Footer"/>
      <w:rPr>
        <w:rFonts w:ascii="Arial" w:hAnsi="Arial" w:cs="Arial"/>
        <w:b/>
        <w:sz w:val="48"/>
      </w:rPr>
    </w:pPr>
    <w:r w:rsidRPr="00232D22">
      <w:rPr>
        <w:rFonts w:ascii="Arial" w:hAnsi="Arial" w:cs="Arial"/>
        <w:b/>
        <w:sz w:val="48"/>
      </w:rPr>
      <w:t>EN</w:t>
    </w:r>
    <w:r w:rsidRPr="00232D22">
      <w:rPr>
        <w:rFonts w:ascii="Arial" w:hAnsi="Arial" w:cs="Arial"/>
        <w:b/>
        <w:sz w:val="48"/>
      </w:rPr>
      <w:tab/>
    </w:r>
    <w:r w:rsidRPr="00232D22">
      <w:rPr>
        <w:rFonts w:ascii="Arial" w:hAnsi="Arial" w:cs="Arial"/>
        <w:b/>
        <w:sz w:val="48"/>
      </w:rPr>
      <w:tab/>
    </w:r>
    <w:r w:rsidRPr="00232D22">
      <w:tab/>
    </w:r>
    <w:r w:rsidRPr="00232D2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A89A" w14:textId="77777777" w:rsidR="00500BDF" w:rsidRPr="00232D22" w:rsidRDefault="00500BDF" w:rsidP="00232D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B8C8" w14:textId="46A84A62" w:rsidR="00232D22" w:rsidRPr="00232D22" w:rsidRDefault="00232D22" w:rsidP="00232D22">
    <w:pPr>
      <w:pStyle w:val="Footer"/>
      <w:rPr>
        <w:rFonts w:ascii="Arial" w:hAnsi="Arial" w:cs="Arial"/>
        <w:b/>
        <w:sz w:val="48"/>
      </w:rPr>
    </w:pPr>
    <w:r w:rsidRPr="00232D22">
      <w:rPr>
        <w:rFonts w:ascii="Arial" w:hAnsi="Arial" w:cs="Arial"/>
        <w:b/>
        <w:sz w:val="48"/>
      </w:rPr>
      <w:t>EN</w:t>
    </w:r>
    <w:r w:rsidRPr="00232D22">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232D22">
      <w:tab/>
    </w:r>
    <w:r w:rsidRPr="00232D22">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58BE" w14:textId="77777777" w:rsidR="00232D22" w:rsidRPr="00232D22" w:rsidRDefault="00232D22" w:rsidP="00232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EE79" w14:textId="74CDB104" w:rsidR="004039C9" w:rsidRDefault="00201F62" w:rsidP="004039C9">
      <w:pPr>
        <w:spacing w:before="0" w:after="0"/>
      </w:pPr>
      <w:r>
        <w:rPr>
          <w:noProof/>
        </w:rPr>
        <w:pict w14:anchorId="120CC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3492" type="#_x0000_t136" style="position:absolute;left:0;text-align:left;margin-left:0;margin-top:0;width:2.15pt;height:.85pt;z-index:251659264">
            <v:fill r:id="rId1" o:title=""/>
            <v:stroke r:id="rId1" o:title=""/>
            <v:shadow color="#868686"/>
            <v:textpath style="font-family:&quot;Arial&quot;;font-size:1pt;v-text-kern:t" trim="t" fitpath="t" string="DRAFT"/>
          </v:shape>
        </w:pict>
      </w:r>
      <w:r w:rsidR="004039C9">
        <w:separator/>
      </w:r>
    </w:p>
  </w:footnote>
  <w:footnote w:type="continuationSeparator" w:id="0">
    <w:p w14:paraId="31B2A492" w14:textId="77777777" w:rsidR="004039C9" w:rsidRDefault="004039C9" w:rsidP="004039C9">
      <w:pPr>
        <w:spacing w:before="0" w:after="0"/>
      </w:pPr>
      <w:r>
        <w:continuationSeparator/>
      </w:r>
    </w:p>
  </w:footnote>
  <w:footnote w:id="1">
    <w:p w14:paraId="57393A5C" w14:textId="75FCEA37" w:rsidR="004039C9" w:rsidRDefault="004039C9" w:rsidP="001C3314">
      <w:pPr>
        <w:pStyle w:val="FootnoteText"/>
      </w:pPr>
      <w:r>
        <w:rPr>
          <w:rStyle w:val="FootnoteReference"/>
        </w:rPr>
        <w:footnoteRef/>
      </w:r>
      <w:r>
        <w:tab/>
      </w:r>
      <w:hyperlink r:id="rId2" w:history="1">
        <w:r w:rsidRPr="004D777E">
          <w:rPr>
            <w:rStyle w:val="Hyperlink"/>
          </w:rPr>
          <w:t xml:space="preserve">OJ L </w:t>
        </w:r>
        <w:r w:rsidR="004D777E" w:rsidRPr="004D777E">
          <w:rPr>
            <w:rStyle w:val="Hyperlink"/>
          </w:rPr>
          <w:t>285</w:t>
        </w:r>
        <w:r w:rsidRPr="004D777E">
          <w:rPr>
            <w:rStyle w:val="Hyperlink"/>
          </w:rPr>
          <w:t xml:space="preserve">, </w:t>
        </w:r>
        <w:r w:rsidR="004D777E" w:rsidRPr="004D777E">
          <w:rPr>
            <w:rStyle w:val="Hyperlink"/>
          </w:rPr>
          <w:t>31.10.2009</w:t>
        </w:r>
        <w:r w:rsidRPr="004D777E">
          <w:rPr>
            <w:rStyle w:val="Hyperlink"/>
          </w:rPr>
          <w:t>, p.</w:t>
        </w:r>
        <w:r w:rsidR="004D777E" w:rsidRPr="004D777E">
          <w:rPr>
            <w:rStyle w:val="Hyperlink"/>
          </w:rPr>
          <w:t>10</w:t>
        </w:r>
      </w:hyperlink>
      <w:r>
        <w:t xml:space="preserve">. </w:t>
      </w:r>
    </w:p>
  </w:footnote>
  <w:footnote w:id="2">
    <w:p w14:paraId="7A42BA7B" w14:textId="0F7B11C0" w:rsidR="00E327AB" w:rsidRPr="00022FC2" w:rsidRDefault="00E327AB" w:rsidP="00E327AB">
      <w:pPr>
        <w:pStyle w:val="FootnoteText"/>
        <w:rPr>
          <w:lang w:val="en-IE"/>
        </w:rPr>
      </w:pPr>
      <w:r w:rsidRPr="003B412C">
        <w:rPr>
          <w:rStyle w:val="FootnoteReference"/>
        </w:rPr>
        <w:footnoteRef/>
      </w:r>
      <w:r w:rsidR="003B412C">
        <w:tab/>
      </w:r>
      <w:r>
        <w:t xml:space="preserve">Commission Regulation (EU) 2023/826 of 17 April 2023 laying down ecodesign requirements for off mode, standby mode, and networked standby energy consumption of electrical and electronic household and office equipment pursuant to Directive 2009/125/EC and repealing Commission Regulations (EC) No 1275/2008 and (EC) No 107/2009 (OJ L 103, 18.4.2023, </w:t>
      </w:r>
      <w:r w:rsidRPr="00022FC2">
        <w:rPr>
          <w:lang w:val="en-IE"/>
        </w:rPr>
        <w:t xml:space="preserve">ELI: </w:t>
      </w:r>
      <w:hyperlink r:id="rId3" w:history="1">
        <w:r w:rsidR="00022FC2" w:rsidRPr="00FD09C3">
          <w:rPr>
            <w:rStyle w:val="Hyperlink"/>
            <w:lang w:val="en-IE"/>
          </w:rPr>
          <w:t>http://data.europa.eu/eli/reg/2023/826/oj</w:t>
        </w:r>
      </w:hyperlink>
      <w:r w:rsidRPr="00022FC2">
        <w:rPr>
          <w:lang w:val="en-IE"/>
        </w:rPr>
        <w:t>).</w:t>
      </w:r>
    </w:p>
  </w:footnote>
  <w:footnote w:id="3">
    <w:p w14:paraId="3C8AC4CA" w14:textId="5C17800A" w:rsidR="0034528A" w:rsidRPr="0034528A" w:rsidRDefault="0034528A">
      <w:pPr>
        <w:pStyle w:val="FootnoteText"/>
      </w:pPr>
      <w:r>
        <w:rPr>
          <w:rStyle w:val="FootnoteReference"/>
        </w:rPr>
        <w:footnoteRef/>
      </w:r>
      <w:r>
        <w:tab/>
        <w:t xml:space="preserve">Commission Regulation (EU) 2023/2533 of 17 November 2023 implementing Directive 2009/125/EC of the European Parliament and of the Council with regard to ecodesign requirements for household tumble dryers, amending Commission Regulation (EU) 2023/826, and repealing Commission Regulation (EU) No 932/2012 (OJ L, 2023/2533, 22.11.2023, ELI: </w:t>
      </w:r>
      <w:hyperlink r:id="rId4" w:history="1">
        <w:r w:rsidRPr="00EB76BE">
          <w:rPr>
            <w:rStyle w:val="Hyperlink"/>
          </w:rPr>
          <w:t>http://data.europa.eu/eli/reg/2023/2533/oj</w:t>
        </w:r>
      </w:hyperlink>
      <w:r>
        <w:t>)</w:t>
      </w:r>
      <w:r w:rsidR="0098370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1E52" w14:textId="38C04A2C" w:rsidR="00500BDF" w:rsidRPr="00232D22" w:rsidRDefault="00500BDF" w:rsidP="00232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475103"/>
      <w:lock w:val="sdtContentLocked"/>
      <w:placeholder>
        <w:docPart w:val="DefaultPlaceholder_-1854013440"/>
      </w:placeholder>
      <w:group/>
    </w:sdtPr>
    <w:sdtEndPr/>
    <w:sdtContent>
      <w:p w14:paraId="20F29CFC" w14:textId="0ED5EEFA" w:rsidR="00500BDF" w:rsidRPr="00232D22" w:rsidRDefault="00201F62" w:rsidP="00232D22">
        <w:pPr>
          <w:pStyle w:val="Header"/>
        </w:pPr>
        <w:r>
          <w:rPr>
            <w:noProof/>
          </w:rPr>
          <w:pict w14:anchorId="78BD3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_LW" o:spid="_x0000_s63491" type="#_x0000_t136" style="position:absolute;left:0;text-align:left;margin-left:0;margin-top:0;width:402.5pt;height:175.75pt;rotation:315;z-index:251658240;mso-position-horizontal:center;mso-position-horizontal-relative:margin;mso-position-vertical:center;mso-position-vertical-relative:margin" fillcolor="silver" stroked="f">
              <v:fill opacity=".5"/>
              <v:stroke r:id="rId1" o:title=""/>
              <v:shadow color="#868686"/>
              <v:textpath style="font-family:&quot;Arial&quot;;font-size:1pt;v-text-kern:t" trim="t" fitpath="t" string="DRAFT"/>
              <o:lock v:ext="edit" aspectratio="t"/>
              <w10:wrap side="largest"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52F9" w14:textId="77777777" w:rsidR="00500BDF" w:rsidRPr="00232D22" w:rsidRDefault="00500BDF" w:rsidP="00232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06EA70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8664E4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A1E31F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554331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6FEFD3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BBC97C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948B5F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27C71B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172253805">
    <w:abstractNumId w:val="7"/>
  </w:num>
  <w:num w:numId="2" w16cid:durableId="1723089359">
    <w:abstractNumId w:val="5"/>
  </w:num>
  <w:num w:numId="3" w16cid:durableId="1967195512">
    <w:abstractNumId w:val="4"/>
  </w:num>
  <w:num w:numId="4" w16cid:durableId="392893502">
    <w:abstractNumId w:val="3"/>
  </w:num>
  <w:num w:numId="5" w16cid:durableId="690838025">
    <w:abstractNumId w:val="2"/>
  </w:num>
  <w:num w:numId="6" w16cid:durableId="1884176534">
    <w:abstractNumId w:val="22"/>
    <w:lvlOverride w:ilvl="0">
      <w:startOverride w:val="1"/>
    </w:lvlOverride>
  </w:num>
  <w:num w:numId="7" w16cid:durableId="1976981950">
    <w:abstractNumId w:val="6"/>
  </w:num>
  <w:num w:numId="8" w16cid:durableId="760835900">
    <w:abstractNumId w:val="1"/>
  </w:num>
  <w:num w:numId="9" w16cid:durableId="2097440107">
    <w:abstractNumId w:val="0"/>
  </w:num>
  <w:num w:numId="10" w16cid:durableId="302737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9681152">
    <w:abstractNumId w:val="19"/>
  </w:num>
  <w:num w:numId="12" w16cid:durableId="110708649">
    <w:abstractNumId w:val="12"/>
  </w:num>
  <w:num w:numId="13" w16cid:durableId="306327097">
    <w:abstractNumId w:val="21"/>
  </w:num>
  <w:num w:numId="14" w16cid:durableId="493226618">
    <w:abstractNumId w:val="11"/>
  </w:num>
  <w:num w:numId="15" w16cid:durableId="715743320">
    <w:abstractNumId w:val="13"/>
  </w:num>
  <w:num w:numId="16" w16cid:durableId="188958427">
    <w:abstractNumId w:val="14"/>
  </w:num>
  <w:num w:numId="17" w16cid:durableId="643051240">
    <w:abstractNumId w:val="9"/>
  </w:num>
  <w:num w:numId="18" w16cid:durableId="754282799">
    <w:abstractNumId w:val="20"/>
  </w:num>
  <w:num w:numId="19" w16cid:durableId="1320959442">
    <w:abstractNumId w:val="8"/>
  </w:num>
  <w:num w:numId="20" w16cid:durableId="732125006">
    <w:abstractNumId w:val="15"/>
  </w:num>
  <w:num w:numId="21" w16cid:durableId="153372752">
    <w:abstractNumId w:val="17"/>
  </w:num>
  <w:num w:numId="22" w16cid:durableId="1480227975">
    <w:abstractNumId w:val="18"/>
  </w:num>
  <w:num w:numId="23" w16cid:durableId="256056851">
    <w:abstractNumId w:val="10"/>
  </w:num>
  <w:num w:numId="24" w16cid:durableId="906762947">
    <w:abstractNumId w:val="16"/>
  </w:num>
  <w:num w:numId="25" w16cid:durableId="548422677">
    <w:abstractNumId w:val="22"/>
  </w:num>
  <w:num w:numId="26" w16cid:durableId="1318223604">
    <w:abstractNumId w:val="19"/>
  </w:num>
  <w:num w:numId="27" w16cid:durableId="949779176">
    <w:abstractNumId w:val="12"/>
  </w:num>
  <w:num w:numId="28" w16cid:durableId="89006851">
    <w:abstractNumId w:val="21"/>
  </w:num>
  <w:num w:numId="29" w16cid:durableId="1423839852">
    <w:abstractNumId w:val="11"/>
  </w:num>
  <w:num w:numId="30" w16cid:durableId="378091438">
    <w:abstractNumId w:val="13"/>
  </w:num>
  <w:num w:numId="31" w16cid:durableId="1839080337">
    <w:abstractNumId w:val="14"/>
  </w:num>
  <w:num w:numId="32" w16cid:durableId="1344356315">
    <w:abstractNumId w:val="9"/>
  </w:num>
  <w:num w:numId="33" w16cid:durableId="231551717">
    <w:abstractNumId w:val="20"/>
  </w:num>
  <w:num w:numId="34" w16cid:durableId="180433352">
    <w:abstractNumId w:val="8"/>
  </w:num>
  <w:num w:numId="35" w16cid:durableId="718668390">
    <w:abstractNumId w:val="15"/>
  </w:num>
  <w:num w:numId="36" w16cid:durableId="743916142">
    <w:abstractNumId w:val="17"/>
  </w:num>
  <w:num w:numId="37" w16cid:durableId="1728142533">
    <w:abstractNumId w:val="18"/>
  </w:num>
  <w:num w:numId="38" w16cid:durableId="1668899549">
    <w:abstractNumId w:val="10"/>
  </w:num>
  <w:num w:numId="39" w16cid:durableId="652221238">
    <w:abstractNumId w:val="16"/>
  </w:num>
  <w:num w:numId="40" w16cid:durableId="20717257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63493"/>
    <o:shapelayout v:ext="edit">
      <o:idmap v:ext="edit" data="6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4-02-15 18:50:1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F66DB4E-3885-4085-878B-6F46DB59E416"/>
    <w:docVar w:name="LW_COVERPAGE_TYPE" w:val="3"/>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4)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Commission Regulations (EU) 2023/826 laying down ecodesign requirements for off mode, standby mode, and networked standby energy consumption of electrical and electronic household and office equipment and (EU) 2023/2533 laying down ecodesign requirements for household tumble dryers pursuant to Directive 2009/125/EC_x000b_"/>
    <w:docVar w:name="LW_TYPE.DOC.CP" w:val="COMMISSION REGULATION (EU) \u8230?/\u8230?"/>
  </w:docVars>
  <w:rsids>
    <w:rsidRoot w:val="004039C9"/>
    <w:rsid w:val="000161CA"/>
    <w:rsid w:val="00022FC2"/>
    <w:rsid w:val="0003220A"/>
    <w:rsid w:val="00034BE7"/>
    <w:rsid w:val="00037D1F"/>
    <w:rsid w:val="000C1F3E"/>
    <w:rsid w:val="000D1070"/>
    <w:rsid w:val="001065F5"/>
    <w:rsid w:val="001238EF"/>
    <w:rsid w:val="001811CB"/>
    <w:rsid w:val="00197613"/>
    <w:rsid w:val="001A00CD"/>
    <w:rsid w:val="001B2CA3"/>
    <w:rsid w:val="001D10CD"/>
    <w:rsid w:val="00201F62"/>
    <w:rsid w:val="00222751"/>
    <w:rsid w:val="00226A41"/>
    <w:rsid w:val="00231180"/>
    <w:rsid w:val="00232D22"/>
    <w:rsid w:val="00233DC7"/>
    <w:rsid w:val="00244DAE"/>
    <w:rsid w:val="00247779"/>
    <w:rsid w:val="00284A2F"/>
    <w:rsid w:val="00285BEE"/>
    <w:rsid w:val="0029533F"/>
    <w:rsid w:val="002B30AF"/>
    <w:rsid w:val="002E1847"/>
    <w:rsid w:val="002E2DFF"/>
    <w:rsid w:val="00321BA1"/>
    <w:rsid w:val="00325D06"/>
    <w:rsid w:val="0033344A"/>
    <w:rsid w:val="00333854"/>
    <w:rsid w:val="0034528A"/>
    <w:rsid w:val="00363070"/>
    <w:rsid w:val="00373A69"/>
    <w:rsid w:val="003B3A4C"/>
    <w:rsid w:val="003B412C"/>
    <w:rsid w:val="003E3622"/>
    <w:rsid w:val="003F70E4"/>
    <w:rsid w:val="004039C9"/>
    <w:rsid w:val="00406C51"/>
    <w:rsid w:val="00425C2D"/>
    <w:rsid w:val="0042648E"/>
    <w:rsid w:val="00444C06"/>
    <w:rsid w:val="004936D2"/>
    <w:rsid w:val="004D777E"/>
    <w:rsid w:val="004F2597"/>
    <w:rsid w:val="004F7109"/>
    <w:rsid w:val="00500BDF"/>
    <w:rsid w:val="00510086"/>
    <w:rsid w:val="00546CDC"/>
    <w:rsid w:val="0055799A"/>
    <w:rsid w:val="005725B9"/>
    <w:rsid w:val="005A2201"/>
    <w:rsid w:val="005B1EB6"/>
    <w:rsid w:val="005B2B4A"/>
    <w:rsid w:val="005D596F"/>
    <w:rsid w:val="005F1B40"/>
    <w:rsid w:val="0062458D"/>
    <w:rsid w:val="0066280D"/>
    <w:rsid w:val="00687E09"/>
    <w:rsid w:val="006A3EFE"/>
    <w:rsid w:val="006D1B2A"/>
    <w:rsid w:val="006D2A50"/>
    <w:rsid w:val="006D6D78"/>
    <w:rsid w:val="006F1018"/>
    <w:rsid w:val="0073144F"/>
    <w:rsid w:val="00732502"/>
    <w:rsid w:val="00732FCF"/>
    <w:rsid w:val="007706DE"/>
    <w:rsid w:val="00773331"/>
    <w:rsid w:val="00774B25"/>
    <w:rsid w:val="00776FEA"/>
    <w:rsid w:val="007932EF"/>
    <w:rsid w:val="007A500B"/>
    <w:rsid w:val="007E05B0"/>
    <w:rsid w:val="007E3717"/>
    <w:rsid w:val="008035C7"/>
    <w:rsid w:val="00857DCD"/>
    <w:rsid w:val="00867D90"/>
    <w:rsid w:val="00874D22"/>
    <w:rsid w:val="00885285"/>
    <w:rsid w:val="00891588"/>
    <w:rsid w:val="00893815"/>
    <w:rsid w:val="00895399"/>
    <w:rsid w:val="008A2914"/>
    <w:rsid w:val="008D01FC"/>
    <w:rsid w:val="008E3A47"/>
    <w:rsid w:val="008E4D8E"/>
    <w:rsid w:val="0090565D"/>
    <w:rsid w:val="00931E7A"/>
    <w:rsid w:val="00953700"/>
    <w:rsid w:val="0098370C"/>
    <w:rsid w:val="009D00C6"/>
    <w:rsid w:val="00A1088F"/>
    <w:rsid w:val="00A10A87"/>
    <w:rsid w:val="00A46EFF"/>
    <w:rsid w:val="00A60115"/>
    <w:rsid w:val="00A64675"/>
    <w:rsid w:val="00A801DD"/>
    <w:rsid w:val="00A822A3"/>
    <w:rsid w:val="00B37A85"/>
    <w:rsid w:val="00BF37DA"/>
    <w:rsid w:val="00C12301"/>
    <w:rsid w:val="00C322A9"/>
    <w:rsid w:val="00C85CB8"/>
    <w:rsid w:val="00C90E40"/>
    <w:rsid w:val="00D006D1"/>
    <w:rsid w:val="00D014F3"/>
    <w:rsid w:val="00D20381"/>
    <w:rsid w:val="00D34B17"/>
    <w:rsid w:val="00D550BA"/>
    <w:rsid w:val="00D700DB"/>
    <w:rsid w:val="00DC6446"/>
    <w:rsid w:val="00DF3F4F"/>
    <w:rsid w:val="00E327AB"/>
    <w:rsid w:val="00E52252"/>
    <w:rsid w:val="00E9364C"/>
    <w:rsid w:val="00EB2859"/>
    <w:rsid w:val="00EB4FDD"/>
    <w:rsid w:val="00ED65DE"/>
    <w:rsid w:val="00ED7AC4"/>
    <w:rsid w:val="00EE6666"/>
    <w:rsid w:val="00EE7208"/>
    <w:rsid w:val="00F50979"/>
    <w:rsid w:val="00F87576"/>
    <w:rsid w:val="00FB4F9A"/>
    <w:rsid w:val="00FC38F8"/>
    <w:rsid w:val="00FD0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3"/>
    <o:shapelayout v:ext="edit">
      <o:idmap v:ext="edit" data="1"/>
    </o:shapelayout>
  </w:shapeDefaults>
  <w:decimalSymbol w:val=","/>
  <w:listSeparator w:val=";"/>
  <w14:docId w14:val="7EC558FC"/>
  <w15:docId w15:val="{DEB7EA6C-0D43-43E0-9867-FB733709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F2597"/>
    <w:pPr>
      <w:numPr>
        <w:numId w:val="1"/>
      </w:numPr>
      <w:contextualSpacing/>
    </w:pPr>
  </w:style>
  <w:style w:type="paragraph" w:styleId="ListBullet2">
    <w:name w:val="List Bullet 2"/>
    <w:basedOn w:val="Normal"/>
    <w:uiPriority w:val="99"/>
    <w:semiHidden/>
    <w:unhideWhenUsed/>
    <w:rsid w:val="004F2597"/>
    <w:pPr>
      <w:numPr>
        <w:numId w:val="2"/>
      </w:numPr>
      <w:contextualSpacing/>
    </w:pPr>
  </w:style>
  <w:style w:type="paragraph" w:styleId="ListBullet3">
    <w:name w:val="List Bullet 3"/>
    <w:basedOn w:val="Normal"/>
    <w:uiPriority w:val="99"/>
    <w:semiHidden/>
    <w:unhideWhenUsed/>
    <w:rsid w:val="004F2597"/>
    <w:pPr>
      <w:numPr>
        <w:numId w:val="3"/>
      </w:numPr>
      <w:contextualSpacing/>
    </w:pPr>
  </w:style>
  <w:style w:type="paragraph" w:styleId="ListBullet4">
    <w:name w:val="List Bullet 4"/>
    <w:basedOn w:val="Normal"/>
    <w:uiPriority w:val="99"/>
    <w:semiHidden/>
    <w:unhideWhenUsed/>
    <w:rsid w:val="004F2597"/>
    <w:pPr>
      <w:numPr>
        <w:numId w:val="4"/>
      </w:numPr>
      <w:contextualSpacing/>
    </w:pPr>
  </w:style>
  <w:style w:type="paragraph" w:styleId="ListNumber2">
    <w:name w:val="List Number 2"/>
    <w:basedOn w:val="Normal"/>
    <w:uiPriority w:val="99"/>
    <w:semiHidden/>
    <w:unhideWhenUsed/>
    <w:rsid w:val="004F2597"/>
    <w:pPr>
      <w:numPr>
        <w:numId w:val="5"/>
      </w:numPr>
      <w:contextualSpacing/>
    </w:pPr>
  </w:style>
  <w:style w:type="character" w:styleId="Hyperlink">
    <w:name w:val="Hyperlink"/>
    <w:basedOn w:val="DefaultParagraphFont"/>
    <w:uiPriority w:val="99"/>
    <w:unhideWhenUsed/>
    <w:rsid w:val="004D777E"/>
    <w:rPr>
      <w:color w:val="0000FF"/>
      <w:u w:val="single"/>
    </w:rPr>
  </w:style>
  <w:style w:type="character" w:customStyle="1" w:styleId="oj-super">
    <w:name w:val="oj-super"/>
    <w:basedOn w:val="DefaultParagraphFont"/>
    <w:rsid w:val="004D777E"/>
  </w:style>
  <w:style w:type="character" w:styleId="UnresolvedMention">
    <w:name w:val="Unresolved Mention"/>
    <w:basedOn w:val="DefaultParagraphFont"/>
    <w:uiPriority w:val="99"/>
    <w:semiHidden/>
    <w:unhideWhenUsed/>
    <w:rsid w:val="004D777E"/>
    <w:rPr>
      <w:color w:val="605E5C"/>
      <w:shd w:val="clear" w:color="auto" w:fill="E1DFDD"/>
    </w:rPr>
  </w:style>
  <w:style w:type="paragraph" w:customStyle="1" w:styleId="oj-normal">
    <w:name w:val="oj-normal"/>
    <w:basedOn w:val="Normal"/>
    <w:rsid w:val="007E3717"/>
    <w:pPr>
      <w:spacing w:before="100" w:beforeAutospacing="1" w:after="100" w:afterAutospacing="1"/>
      <w:jc w:val="left"/>
    </w:pPr>
    <w:rPr>
      <w:rFonts w:eastAsia="Times New Roman"/>
      <w:szCs w:val="24"/>
      <w:lang w:val="en-IE" w:eastAsia="en-IE"/>
    </w:rPr>
  </w:style>
  <w:style w:type="paragraph" w:styleId="ListParagraph">
    <w:name w:val="List Paragraph"/>
    <w:basedOn w:val="Normal"/>
    <w:uiPriority w:val="34"/>
    <w:qFormat/>
    <w:rsid w:val="007A500B"/>
    <w:pPr>
      <w:ind w:left="720"/>
      <w:contextualSpacing/>
    </w:pPr>
  </w:style>
  <w:style w:type="character" w:customStyle="1" w:styleId="oj-italic">
    <w:name w:val="oj-italic"/>
    <w:basedOn w:val="DefaultParagraphFont"/>
    <w:rsid w:val="00510086"/>
  </w:style>
  <w:style w:type="character" w:styleId="CommentReference">
    <w:name w:val="annotation reference"/>
    <w:basedOn w:val="DefaultParagraphFont"/>
    <w:uiPriority w:val="99"/>
    <w:semiHidden/>
    <w:unhideWhenUsed/>
    <w:rsid w:val="001811CB"/>
    <w:rPr>
      <w:sz w:val="16"/>
      <w:szCs w:val="16"/>
    </w:rPr>
  </w:style>
  <w:style w:type="paragraph" w:styleId="CommentText">
    <w:name w:val="annotation text"/>
    <w:basedOn w:val="Normal"/>
    <w:link w:val="CommentTextChar"/>
    <w:uiPriority w:val="99"/>
    <w:unhideWhenUsed/>
    <w:rsid w:val="001811CB"/>
    <w:rPr>
      <w:sz w:val="20"/>
      <w:szCs w:val="20"/>
    </w:rPr>
  </w:style>
  <w:style w:type="character" w:customStyle="1" w:styleId="CommentTextChar">
    <w:name w:val="Comment Text Char"/>
    <w:basedOn w:val="DefaultParagraphFont"/>
    <w:link w:val="CommentText"/>
    <w:uiPriority w:val="99"/>
    <w:rsid w:val="001811CB"/>
    <w:rPr>
      <w:rFonts w:ascii="Times New Roman" w:hAnsi="Times New Roman" w:cs="Times New Roman"/>
      <w:sz w:val="20"/>
      <w:szCs w:val="20"/>
      <w:lang w:val="en-GB"/>
    </w:rPr>
  </w:style>
  <w:style w:type="paragraph" w:styleId="Caption">
    <w:name w:val="caption"/>
    <w:basedOn w:val="Normal"/>
    <w:next w:val="Normal"/>
    <w:uiPriority w:val="35"/>
    <w:semiHidden/>
    <w:unhideWhenUsed/>
    <w:qFormat/>
    <w:rsid w:val="00A60115"/>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60115"/>
    <w:pPr>
      <w:spacing w:after="0"/>
    </w:pPr>
  </w:style>
  <w:style w:type="paragraph" w:styleId="ListNumber">
    <w:name w:val="List Number"/>
    <w:basedOn w:val="Normal"/>
    <w:uiPriority w:val="99"/>
    <w:semiHidden/>
    <w:unhideWhenUsed/>
    <w:rsid w:val="00A60115"/>
    <w:pPr>
      <w:numPr>
        <w:numId w:val="7"/>
      </w:numPr>
      <w:contextualSpacing/>
    </w:pPr>
  </w:style>
  <w:style w:type="paragraph" w:styleId="ListNumber3">
    <w:name w:val="List Number 3"/>
    <w:basedOn w:val="Normal"/>
    <w:uiPriority w:val="99"/>
    <w:semiHidden/>
    <w:unhideWhenUsed/>
    <w:rsid w:val="00A60115"/>
    <w:pPr>
      <w:numPr>
        <w:numId w:val="8"/>
      </w:numPr>
      <w:contextualSpacing/>
    </w:pPr>
  </w:style>
  <w:style w:type="paragraph" w:styleId="ListNumber4">
    <w:name w:val="List Number 4"/>
    <w:basedOn w:val="Normal"/>
    <w:uiPriority w:val="99"/>
    <w:semiHidden/>
    <w:unhideWhenUsed/>
    <w:rsid w:val="00A60115"/>
    <w:pPr>
      <w:numPr>
        <w:numId w:val="9"/>
      </w:numPr>
      <w:contextualSpacing/>
    </w:pPr>
  </w:style>
  <w:style w:type="paragraph" w:styleId="CommentSubject">
    <w:name w:val="annotation subject"/>
    <w:basedOn w:val="CommentText"/>
    <w:next w:val="CommentText"/>
    <w:link w:val="CommentSubjectChar"/>
    <w:uiPriority w:val="99"/>
    <w:semiHidden/>
    <w:unhideWhenUsed/>
    <w:rsid w:val="00776FEA"/>
    <w:rPr>
      <w:b/>
      <w:bCs/>
    </w:rPr>
  </w:style>
  <w:style w:type="character" w:customStyle="1" w:styleId="CommentSubjectChar">
    <w:name w:val="Comment Subject Char"/>
    <w:basedOn w:val="CommentTextChar"/>
    <w:link w:val="CommentSubject"/>
    <w:uiPriority w:val="99"/>
    <w:semiHidden/>
    <w:rsid w:val="00776FEA"/>
    <w:rPr>
      <w:rFonts w:ascii="Times New Roman" w:hAnsi="Times New Roman" w:cs="Times New Roman"/>
      <w:b/>
      <w:bCs/>
      <w:sz w:val="20"/>
      <w:szCs w:val="20"/>
      <w:lang w:val="en-GB"/>
    </w:rPr>
  </w:style>
  <w:style w:type="paragraph" w:styleId="Revision">
    <w:name w:val="Revision"/>
    <w:hidden/>
    <w:uiPriority w:val="99"/>
    <w:semiHidden/>
    <w:rsid w:val="005B2B4A"/>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C85CB8"/>
    <w:rPr>
      <w:color w:val="800080" w:themeColor="followedHyperlink"/>
      <w:u w:val="single"/>
    </w:rPr>
  </w:style>
  <w:style w:type="character" w:styleId="PlaceholderText">
    <w:name w:val="Placeholder Text"/>
    <w:basedOn w:val="DefaultParagraphFont"/>
    <w:uiPriority w:val="99"/>
    <w:semiHidden/>
    <w:rsid w:val="00500BDF"/>
    <w:rPr>
      <w:color w:val="808080"/>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005">
      <w:bodyDiv w:val="1"/>
      <w:marLeft w:val="0"/>
      <w:marRight w:val="0"/>
      <w:marTop w:val="0"/>
      <w:marBottom w:val="0"/>
      <w:divBdr>
        <w:top w:val="none" w:sz="0" w:space="0" w:color="auto"/>
        <w:left w:val="none" w:sz="0" w:space="0" w:color="auto"/>
        <w:bottom w:val="none" w:sz="0" w:space="0" w:color="auto"/>
        <w:right w:val="none" w:sz="0" w:space="0" w:color="auto"/>
      </w:divBdr>
    </w:div>
    <w:div w:id="27416729">
      <w:bodyDiv w:val="1"/>
      <w:marLeft w:val="0"/>
      <w:marRight w:val="0"/>
      <w:marTop w:val="0"/>
      <w:marBottom w:val="0"/>
      <w:divBdr>
        <w:top w:val="none" w:sz="0" w:space="0" w:color="auto"/>
        <w:left w:val="none" w:sz="0" w:space="0" w:color="auto"/>
        <w:bottom w:val="none" w:sz="0" w:space="0" w:color="auto"/>
        <w:right w:val="none" w:sz="0" w:space="0" w:color="auto"/>
      </w:divBdr>
    </w:div>
    <w:div w:id="293143086">
      <w:bodyDiv w:val="1"/>
      <w:marLeft w:val="0"/>
      <w:marRight w:val="0"/>
      <w:marTop w:val="0"/>
      <w:marBottom w:val="0"/>
      <w:divBdr>
        <w:top w:val="none" w:sz="0" w:space="0" w:color="auto"/>
        <w:left w:val="none" w:sz="0" w:space="0" w:color="auto"/>
        <w:bottom w:val="none" w:sz="0" w:space="0" w:color="auto"/>
        <w:right w:val="none" w:sz="0" w:space="0" w:color="auto"/>
      </w:divBdr>
    </w:div>
    <w:div w:id="531916436">
      <w:bodyDiv w:val="1"/>
      <w:marLeft w:val="0"/>
      <w:marRight w:val="0"/>
      <w:marTop w:val="0"/>
      <w:marBottom w:val="0"/>
      <w:divBdr>
        <w:top w:val="none" w:sz="0" w:space="0" w:color="auto"/>
        <w:left w:val="none" w:sz="0" w:space="0" w:color="auto"/>
        <w:bottom w:val="none" w:sz="0" w:space="0" w:color="auto"/>
        <w:right w:val="none" w:sz="0" w:space="0" w:color="auto"/>
      </w:divBdr>
    </w:div>
    <w:div w:id="611399781">
      <w:bodyDiv w:val="1"/>
      <w:marLeft w:val="0"/>
      <w:marRight w:val="0"/>
      <w:marTop w:val="0"/>
      <w:marBottom w:val="0"/>
      <w:divBdr>
        <w:top w:val="none" w:sz="0" w:space="0" w:color="auto"/>
        <w:left w:val="none" w:sz="0" w:space="0" w:color="auto"/>
        <w:bottom w:val="none" w:sz="0" w:space="0" w:color="auto"/>
        <w:right w:val="none" w:sz="0" w:space="0" w:color="auto"/>
      </w:divBdr>
    </w:div>
    <w:div w:id="680475246">
      <w:bodyDiv w:val="1"/>
      <w:marLeft w:val="0"/>
      <w:marRight w:val="0"/>
      <w:marTop w:val="0"/>
      <w:marBottom w:val="0"/>
      <w:divBdr>
        <w:top w:val="none" w:sz="0" w:space="0" w:color="auto"/>
        <w:left w:val="none" w:sz="0" w:space="0" w:color="auto"/>
        <w:bottom w:val="none" w:sz="0" w:space="0" w:color="auto"/>
        <w:right w:val="none" w:sz="0" w:space="0" w:color="auto"/>
      </w:divBdr>
    </w:div>
    <w:div w:id="1027484616">
      <w:bodyDiv w:val="1"/>
      <w:marLeft w:val="0"/>
      <w:marRight w:val="0"/>
      <w:marTop w:val="0"/>
      <w:marBottom w:val="0"/>
      <w:divBdr>
        <w:top w:val="none" w:sz="0" w:space="0" w:color="auto"/>
        <w:left w:val="none" w:sz="0" w:space="0" w:color="auto"/>
        <w:bottom w:val="none" w:sz="0" w:space="0" w:color="auto"/>
        <w:right w:val="none" w:sz="0" w:space="0" w:color="auto"/>
      </w:divBdr>
    </w:div>
    <w:div w:id="1705596272">
      <w:bodyDiv w:val="1"/>
      <w:marLeft w:val="0"/>
      <w:marRight w:val="0"/>
      <w:marTop w:val="0"/>
      <w:marBottom w:val="0"/>
      <w:divBdr>
        <w:top w:val="none" w:sz="0" w:space="0" w:color="auto"/>
        <w:left w:val="none" w:sz="0" w:space="0" w:color="auto"/>
        <w:bottom w:val="none" w:sz="0" w:space="0" w:color="auto"/>
        <w:right w:val="none" w:sz="0" w:space="0" w:color="auto"/>
      </w:divBdr>
    </w:div>
    <w:div w:id="17435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3/826/oj" TargetMode="External"/><Relationship Id="rId2" Type="http://schemas.openxmlformats.org/officeDocument/2006/relationships/hyperlink" Target="https://eur-lex.europa.eu/legal-content/EN/AUTO/?uri=OJ:L:2009:285:TOC" TargetMode="External"/><Relationship Id="rId1" Type="http://schemas.openxmlformats.org/officeDocument/2006/relationships/image" Target="media/image1.jpeg"/><Relationship Id="rId4" Type="http://schemas.openxmlformats.org/officeDocument/2006/relationships/hyperlink" Target="http://data.europa.eu/eli/reg/2023/2533/o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97200D3-79F4-4034-8B8E-AE185F33DD5C}"/>
      </w:docPartPr>
      <w:docPartBody>
        <w:p w:rsidR="00FF70B8" w:rsidRDefault="00FF70B8">
          <w:r w:rsidRPr="00F90D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B8"/>
    <w:rsid w:val="00FF7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0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ABF5B-A184-42DF-9EB4-E4360AA5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4</Pages>
  <Words>765</Words>
  <Characters>4124</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 Dorthe Helene (ENER)</dc:creator>
  <cp:keywords/>
  <dc:description/>
  <cp:lastModifiedBy>SOKOLOWSKA Aneta (ENER)</cp:lastModifiedBy>
  <cp:revision>2</cp:revision>
  <dcterms:created xsi:type="dcterms:W3CDTF">2024-02-16T10:58:00Z</dcterms:created>
  <dcterms:modified xsi:type="dcterms:W3CDTF">2024-02-16T10:58:00Z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2023-06-21T15:21:51Z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ad7b155b-8fa6-4f90-a53f-b62f83cee101</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SJ-001</vt:lpwstr>
  </property>
  <property fmtid="{D5CDD505-2E9C-101B-9397-08002B2CF9AE}" pid="17" name="DQCStatus">
    <vt:lpwstr>Green (DQC version 03)</vt:lpwstr>
  </property>
</Properties>
</file>