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273D" w14:textId="6EFE66B8" w:rsidR="00BA3E6F" w:rsidRPr="00D072C7" w:rsidRDefault="001819DB" w:rsidP="00BA3E6F">
      <w:pPr>
        <w:pStyle w:val="Annexetitre"/>
        <w:jc w:val="both"/>
        <w:rPr>
          <w:b w:val="0"/>
          <w:u w:val="none"/>
        </w:rPr>
      </w:pPr>
      <w:r>
        <w:rPr>
          <w:b w:val="0"/>
          <w:i/>
        </w:rPr>
        <w:t>n</w:t>
      </w:r>
      <w:r w:rsidR="00BA3E6F" w:rsidRPr="00BA3E6F">
        <w:rPr>
          <w:b w:val="0"/>
          <w:i/>
        </w:rPr>
        <w:t>ote</w:t>
      </w:r>
      <w:r w:rsidR="00BA3E6F" w:rsidRPr="00BA3E6F">
        <w:rPr>
          <w:b w:val="0"/>
          <w:i/>
          <w:u w:val="none"/>
        </w:rPr>
        <w:t xml:space="preserve">: this </w:t>
      </w:r>
      <w:r w:rsidR="00D10AAC">
        <w:rPr>
          <w:b w:val="0"/>
          <w:i/>
          <w:u w:val="none"/>
        </w:rPr>
        <w:t xml:space="preserve">working </w:t>
      </w:r>
      <w:r w:rsidR="00BA3E6F" w:rsidRPr="00BA3E6F">
        <w:rPr>
          <w:b w:val="0"/>
          <w:i/>
          <w:u w:val="none"/>
        </w:rPr>
        <w:t xml:space="preserve">document </w:t>
      </w:r>
      <w:r w:rsidR="00D10AAC">
        <w:rPr>
          <w:b w:val="0"/>
          <w:i/>
          <w:u w:val="none"/>
        </w:rPr>
        <w:t>has not been endorsed by the European Commission but has been prepared by the Commission services as basis for</w:t>
      </w:r>
      <w:r w:rsidR="00BA3E6F" w:rsidRPr="00BA3E6F">
        <w:rPr>
          <w:b w:val="0"/>
          <w:i/>
          <w:u w:val="none"/>
        </w:rPr>
        <w:t xml:space="preserve"> a discussion with </w:t>
      </w:r>
      <w:r w:rsidR="00D10AAC">
        <w:rPr>
          <w:b w:val="0"/>
          <w:i/>
          <w:u w:val="none"/>
        </w:rPr>
        <w:t>m</w:t>
      </w:r>
      <w:r w:rsidR="00BA3E6F" w:rsidRPr="00BA3E6F">
        <w:rPr>
          <w:b w:val="0"/>
          <w:i/>
          <w:u w:val="none"/>
        </w:rPr>
        <w:t>ember</w:t>
      </w:r>
      <w:r w:rsidR="00D10AAC">
        <w:rPr>
          <w:b w:val="0"/>
          <w:i/>
          <w:u w:val="none"/>
        </w:rPr>
        <w:t>s of the Consultation Forum</w:t>
      </w:r>
      <w:r w:rsidR="00BA3E6F" w:rsidRPr="00BA3E6F">
        <w:rPr>
          <w:b w:val="0"/>
          <w:i/>
          <w:u w:val="none"/>
        </w:rPr>
        <w:t xml:space="preserve"> about the </w:t>
      </w:r>
      <w:r w:rsidR="00D10AAC">
        <w:rPr>
          <w:b w:val="0"/>
          <w:i/>
          <w:u w:val="none"/>
        </w:rPr>
        <w:t xml:space="preserve">possible </w:t>
      </w:r>
      <w:r w:rsidR="00BA3E6F" w:rsidRPr="00BA3E6F">
        <w:rPr>
          <w:b w:val="0"/>
          <w:i/>
          <w:u w:val="none"/>
        </w:rPr>
        <w:t>inclusion of a repairability score for household tumble dryers</w:t>
      </w:r>
      <w:r w:rsidR="00D10AAC">
        <w:rPr>
          <w:b w:val="0"/>
          <w:i/>
          <w:u w:val="none"/>
        </w:rPr>
        <w:t xml:space="preserve"> as envisaged in accordance with Article 7(2) of the revised energy labelling regulation for tumble dryers</w:t>
      </w:r>
      <w:r w:rsidR="00D10AAC">
        <w:rPr>
          <w:rStyle w:val="FootnoteReference"/>
          <w:b w:val="0"/>
          <w:i/>
          <w:u w:val="none"/>
        </w:rPr>
        <w:footnoteReference w:id="1"/>
      </w:r>
      <w:r w:rsidR="00BA3E6F" w:rsidRPr="00BA3E6F">
        <w:rPr>
          <w:b w:val="0"/>
          <w:i/>
          <w:u w:val="none"/>
        </w:rPr>
        <w:t xml:space="preserve">. The document </w:t>
      </w:r>
      <w:r w:rsidR="00D10AAC">
        <w:rPr>
          <w:b w:val="0"/>
          <w:i/>
          <w:u w:val="none"/>
        </w:rPr>
        <w:t>outlines possible</w:t>
      </w:r>
      <w:r w:rsidR="00D072C7">
        <w:rPr>
          <w:b w:val="0"/>
          <w:i/>
          <w:u w:val="none"/>
        </w:rPr>
        <w:t xml:space="preserve"> amendment</w:t>
      </w:r>
      <w:r w:rsidR="00D10AAC">
        <w:rPr>
          <w:b w:val="0"/>
          <w:i/>
          <w:u w:val="none"/>
        </w:rPr>
        <w:t>s</w:t>
      </w:r>
      <w:r w:rsidR="00D072C7">
        <w:rPr>
          <w:b w:val="0"/>
          <w:i/>
          <w:u w:val="none"/>
        </w:rPr>
        <w:t xml:space="preserve"> to th</w:t>
      </w:r>
      <w:r w:rsidR="00D10AAC">
        <w:rPr>
          <w:b w:val="0"/>
          <w:i/>
          <w:u w:val="none"/>
        </w:rPr>
        <w:t>at</w:t>
      </w:r>
      <w:r w:rsidR="00D072C7">
        <w:rPr>
          <w:b w:val="0"/>
          <w:i/>
          <w:u w:val="none"/>
        </w:rPr>
        <w:t xml:space="preserve"> delegated act</w:t>
      </w:r>
      <w:r w:rsidR="00D10AAC">
        <w:rPr>
          <w:b w:val="0"/>
          <w:i/>
          <w:u w:val="none"/>
        </w:rPr>
        <w:t xml:space="preserve"> to integrate such a score in the new label</w:t>
      </w:r>
      <w:r w:rsidR="00D072C7">
        <w:rPr>
          <w:b w:val="0"/>
          <w:i/>
          <w:u w:val="none"/>
        </w:rPr>
        <w:t xml:space="preserve">. </w:t>
      </w:r>
    </w:p>
    <w:p w14:paraId="4213257A" w14:textId="77777777" w:rsidR="00BA3E6F" w:rsidRPr="00BA3E6F" w:rsidRDefault="00BA3E6F" w:rsidP="00BA3E6F"/>
    <w:p w14:paraId="73919CBF" w14:textId="77777777" w:rsidR="006B4CA7" w:rsidRDefault="006B4CA7" w:rsidP="006B4CA7">
      <w:pPr>
        <w:pStyle w:val="Annexetitre"/>
      </w:pPr>
      <w:r w:rsidRPr="006B4CA7">
        <w:t xml:space="preserve">ANNEX </w:t>
      </w:r>
    </w:p>
    <w:p w14:paraId="34374D04" w14:textId="77777777" w:rsidR="00A134E2" w:rsidRDefault="00A134E2" w:rsidP="00A27533">
      <w:pPr>
        <w:pStyle w:val="Point0number"/>
        <w:numPr>
          <w:ilvl w:val="0"/>
          <w:numId w:val="6"/>
        </w:numPr>
      </w:pPr>
      <w:r>
        <w:t>In Annex I, the following definitions are added:</w:t>
      </w:r>
    </w:p>
    <w:p w14:paraId="48924F38" w14:textId="77777777" w:rsidR="006B6EA8" w:rsidRDefault="00A134E2" w:rsidP="007538E4">
      <w:pPr>
        <w:pStyle w:val="Text1"/>
      </w:pPr>
      <w:r>
        <w:t>‘</w:t>
      </w:r>
      <w:r w:rsidR="007D04A1">
        <w:t>(2</w:t>
      </w:r>
      <w:r w:rsidR="00162588">
        <w:t>6</w:t>
      </w:r>
      <w:r w:rsidR="007D04A1">
        <w:t>)</w:t>
      </w:r>
      <w:r w:rsidR="007D04A1">
        <w:tab/>
        <w:t>‘</w:t>
      </w:r>
      <w:r w:rsidR="00CD2DDB">
        <w:t>spare</w:t>
      </w:r>
      <w:r w:rsidR="007D04A1">
        <w:t xml:space="preserve"> part’ </w:t>
      </w:r>
      <w:r w:rsidR="00CD2DDB">
        <w:t>means a separate part that can replace a part with the same or similar function in a household tumble dryer. The functionality of the household tumble dryer is restored or upgraded when the part is replaced by a spare part.</w:t>
      </w:r>
      <w:r w:rsidR="00CD2DDB" w:rsidRPr="0035707B">
        <w:t xml:space="preserve"> </w:t>
      </w:r>
      <w:r w:rsidR="004A5F8D">
        <w:t xml:space="preserve">Fasteners are not </w:t>
      </w:r>
      <w:r w:rsidR="00CD2DDB" w:rsidRPr="0035707B">
        <w:t>parts</w:t>
      </w:r>
      <w:r w:rsidR="006B6EA8">
        <w:t>;</w:t>
      </w:r>
    </w:p>
    <w:p w14:paraId="2FF5FD19" w14:textId="77777777" w:rsidR="00CD2DDB" w:rsidRDefault="00CD2DDB" w:rsidP="007538E4">
      <w:pPr>
        <w:pStyle w:val="Text1"/>
      </w:pPr>
      <w:r>
        <w:t>(27)</w:t>
      </w:r>
      <w:r>
        <w:tab/>
        <w:t xml:space="preserve">‘disassembly’ means a process whereby a product is </w:t>
      </w:r>
      <w:r w:rsidRPr="000C35DF">
        <w:t xml:space="preserve">separated into its parts and/or components </w:t>
      </w:r>
      <w:r>
        <w:t>in such a way that it could subsequently be reassembled and made operational;</w:t>
      </w:r>
    </w:p>
    <w:p w14:paraId="0AFB7530" w14:textId="77777777" w:rsidR="00CD2DDB" w:rsidRDefault="00CD2DDB" w:rsidP="007538E4">
      <w:pPr>
        <w:pStyle w:val="Text1"/>
      </w:pPr>
      <w:r>
        <w:t>(2</w:t>
      </w:r>
      <w:r w:rsidR="009B3C48">
        <w:t>8)</w:t>
      </w:r>
      <w:r w:rsidR="009B3C48">
        <w:tab/>
      </w:r>
      <w:r>
        <w:t>‘fastener’ means a hardware device or substance that mechanically, magnetically or by other means connects or fixes two or more objects, parts or pieces. A hardware device which in addition serves an electrical function shall also be considered a fastener;</w:t>
      </w:r>
    </w:p>
    <w:p w14:paraId="6BCB6264" w14:textId="77777777" w:rsidR="00CD2DDB" w:rsidRDefault="00CD2DDB" w:rsidP="007538E4">
      <w:pPr>
        <w:pStyle w:val="Text1"/>
      </w:pPr>
      <w:r>
        <w:t>(29)</w:t>
      </w:r>
      <w:r w:rsidR="009B3C48">
        <w:tab/>
      </w:r>
      <w:r>
        <w:t>‘reusable fastener’ means a fastener that can be completely reused in the reassembly for the same purpose and that does no damage either to the product or to the fastener itself during the disassembly or reassembly process in a way that makes their multiple reuse impossible;</w:t>
      </w:r>
    </w:p>
    <w:p w14:paraId="748A79C1" w14:textId="77777777" w:rsidR="00CD2DDB" w:rsidRDefault="009B3C48" w:rsidP="007538E4">
      <w:pPr>
        <w:pStyle w:val="Text1"/>
        <w:rPr>
          <w:lang w:eastAsia="de-DE"/>
        </w:rPr>
      </w:pPr>
      <w:r>
        <w:t>(30)</w:t>
      </w:r>
      <w:r>
        <w:tab/>
        <w:t>‘removable fastener’ means a fastener that is not a reusable fastener, but whose removal does not damage the product, or leave residue, which precludes reassembly</w:t>
      </w:r>
      <w:r w:rsidRPr="449AE437">
        <w:rPr>
          <w:lang w:eastAsia="de-DE"/>
        </w:rPr>
        <w:t>;</w:t>
      </w:r>
    </w:p>
    <w:p w14:paraId="7F6DE2D0" w14:textId="77777777" w:rsidR="00FA2EF5" w:rsidRDefault="00FA2EF5" w:rsidP="000D6615">
      <w:pPr>
        <w:pStyle w:val="Text1"/>
      </w:pPr>
      <w:r>
        <w:t>(31)</w:t>
      </w:r>
      <w:r>
        <w:tab/>
        <w:t>‘resupplied fastener’ means a removable fastener that is supplied at no additional cost with the spare part which it is intended to connect or fix; adhesives shall be considered resupplied fasteners if they are supplied with the spare part in a quantity that is sufficient for the reassembly, at no additional cost;</w:t>
      </w:r>
    </w:p>
    <w:p w14:paraId="35A32F96" w14:textId="77777777" w:rsidR="00CD2DDB" w:rsidRDefault="009B3C48" w:rsidP="007538E4">
      <w:pPr>
        <w:pStyle w:val="Text1"/>
        <w:rPr>
          <w:lang w:eastAsia="de-DE"/>
        </w:rPr>
      </w:pPr>
      <w:r>
        <w:t>(3</w:t>
      </w:r>
      <w:r w:rsidR="00FA2EF5">
        <w:t>2</w:t>
      </w:r>
      <w:r>
        <w:t>)</w:t>
      </w:r>
      <w:r>
        <w:tab/>
      </w:r>
      <w:r w:rsidRPr="449AE437">
        <w:rPr>
          <w:lang w:eastAsia="de-DE"/>
        </w:rPr>
        <w:t>‘step’ means an operation that finishes with the removal of a part (or bundle) or with a change of tool;</w:t>
      </w:r>
      <w:r w:rsidRPr="0068754F">
        <w:t xml:space="preserve"> </w:t>
      </w:r>
      <w:r>
        <w:t>a</w:t>
      </w:r>
      <w:r w:rsidRPr="0068754F">
        <w:rPr>
          <w:lang w:eastAsia="de-DE"/>
        </w:rPr>
        <w:t>ny placement of a part away from its initial location, even if that entails partial disconnection or unplugging, shall also be considered as removal</w:t>
      </w:r>
      <w:r>
        <w:rPr>
          <w:lang w:eastAsia="de-DE"/>
        </w:rPr>
        <w:t>;</w:t>
      </w:r>
    </w:p>
    <w:p w14:paraId="5065683B" w14:textId="77777777" w:rsidR="009B3C48" w:rsidRDefault="009B3C48" w:rsidP="000D6615">
      <w:pPr>
        <w:pStyle w:val="Text1"/>
        <w:rPr>
          <w:lang w:eastAsia="de-DE"/>
        </w:rPr>
      </w:pPr>
      <w:r>
        <w:rPr>
          <w:lang w:eastAsia="de-DE"/>
        </w:rPr>
        <w:t>(3</w:t>
      </w:r>
      <w:r w:rsidR="00FA2EF5">
        <w:rPr>
          <w:lang w:eastAsia="de-DE"/>
        </w:rPr>
        <w:t>3</w:t>
      </w:r>
      <w:r>
        <w:rPr>
          <w:lang w:eastAsia="de-DE"/>
        </w:rPr>
        <w:t>)</w:t>
      </w:r>
      <w:r>
        <w:rPr>
          <w:lang w:eastAsia="de-DE"/>
        </w:rPr>
        <w:tab/>
      </w:r>
      <w:r w:rsidRPr="004803B5">
        <w:rPr>
          <w:lang w:eastAsia="de-DE"/>
        </w:rPr>
        <w:t>'basic tools' means a screwdriver for slotted heads, a screwdriver for cross recess screws, a screwdriver for hexalobular recess heads, a hexagon socket key, a combination wrench, combination pliers, combination pliers for wire stripping and terminal crimping, half round nose pliers, diagonal cutters, multigrip pliers, locking pliers, a prying lever, tweezers, magnifying glass, a spudger and a pick</w:t>
      </w:r>
      <w:r w:rsidRPr="449AE437">
        <w:rPr>
          <w:lang w:eastAsia="de-DE"/>
        </w:rPr>
        <w:t>;</w:t>
      </w:r>
    </w:p>
    <w:p w14:paraId="5D5C77FF" w14:textId="77777777" w:rsidR="009B3C48" w:rsidRDefault="009B3C48" w:rsidP="009B3C48">
      <w:pPr>
        <w:pStyle w:val="Text1"/>
        <w:rPr>
          <w:rStyle w:val="normaltextrun"/>
        </w:rPr>
      </w:pPr>
      <w:r>
        <w:rPr>
          <w:lang w:eastAsia="de-DE"/>
        </w:rPr>
        <w:t>(3</w:t>
      </w:r>
      <w:r w:rsidR="00FA2EF5">
        <w:rPr>
          <w:lang w:eastAsia="de-DE"/>
        </w:rPr>
        <w:t>4</w:t>
      </w:r>
      <w:r>
        <w:rPr>
          <w:lang w:eastAsia="de-DE"/>
        </w:rPr>
        <w:t>)</w:t>
      </w:r>
      <w:r>
        <w:rPr>
          <w:lang w:eastAsia="de-DE"/>
        </w:rPr>
        <w:tab/>
      </w:r>
      <w:r w:rsidRPr="449AE437">
        <w:rPr>
          <w:lang w:eastAsia="de-DE"/>
        </w:rPr>
        <w:t>‘</w:t>
      </w:r>
      <w:r w:rsidRPr="449AE437">
        <w:rPr>
          <w:rStyle w:val="normaltextrun"/>
        </w:rPr>
        <w:t xml:space="preserve">commercially available tool’ means a tool that is available for purchase by the general public and is neither a basic tool nor a </w:t>
      </w:r>
      <w:r>
        <w:rPr>
          <w:rStyle w:val="normaltextrun"/>
        </w:rPr>
        <w:t>proprietary tool;</w:t>
      </w:r>
    </w:p>
    <w:p w14:paraId="3F74664D" w14:textId="77777777" w:rsidR="00722520" w:rsidRDefault="00941724" w:rsidP="009B3C48">
      <w:pPr>
        <w:pStyle w:val="Text1"/>
        <w:rPr>
          <w:rStyle w:val="normaltextrun"/>
        </w:rPr>
      </w:pPr>
      <w:r>
        <w:rPr>
          <w:lang w:eastAsia="de-DE"/>
        </w:rPr>
        <w:lastRenderedPageBreak/>
        <w:t>(3</w:t>
      </w:r>
      <w:r w:rsidR="00FA2EF5">
        <w:rPr>
          <w:lang w:eastAsia="de-DE"/>
        </w:rPr>
        <w:t>5</w:t>
      </w:r>
      <w:r>
        <w:rPr>
          <w:lang w:eastAsia="de-DE"/>
        </w:rPr>
        <w:t>)</w:t>
      </w:r>
      <w:r>
        <w:rPr>
          <w:lang w:eastAsia="de-DE"/>
        </w:rPr>
        <w:tab/>
      </w:r>
      <w:r w:rsidRPr="6DE0A86E">
        <w:rPr>
          <w:lang w:eastAsia="de-DE"/>
        </w:rPr>
        <w:t>‘</w:t>
      </w:r>
      <w:r w:rsidRPr="6DE0A86E">
        <w:rPr>
          <w:rStyle w:val="normaltextrun"/>
        </w:rPr>
        <w:t>proprietary tool’ means a tool that is not available for purchase by the general public or for which any applicable patents are not available to licence under fair, reasonab</w:t>
      </w:r>
      <w:r>
        <w:rPr>
          <w:rStyle w:val="normaltextrun"/>
        </w:rPr>
        <w:t>le and non-discriminatory terms</w:t>
      </w:r>
      <w:r w:rsidR="00722520">
        <w:rPr>
          <w:rStyle w:val="normaltextrun"/>
        </w:rPr>
        <w:t>:</w:t>
      </w:r>
    </w:p>
    <w:p w14:paraId="6F856AB1" w14:textId="77777777" w:rsidR="00463EC1" w:rsidRDefault="00463EC1" w:rsidP="00BD4FAB">
      <w:pPr>
        <w:pStyle w:val="Point0number"/>
      </w:pPr>
      <w:r>
        <w:t>In Annex II, the following section is added:</w:t>
      </w:r>
    </w:p>
    <w:p w14:paraId="6C5AF685" w14:textId="77777777" w:rsidR="00463EC1" w:rsidRDefault="00463EC1" w:rsidP="003C73A6">
      <w:pPr>
        <w:pStyle w:val="Text1"/>
      </w:pPr>
      <w:r>
        <w:t>‘</w:t>
      </w:r>
      <w:r w:rsidR="001A2564">
        <w:rPr>
          <w:b/>
        </w:rPr>
        <w:t>4</w:t>
      </w:r>
      <w:r w:rsidR="003C73A6" w:rsidRPr="003C73A6">
        <w:rPr>
          <w:b/>
        </w:rPr>
        <w:t>.</w:t>
      </w:r>
      <w:r w:rsidR="003C73A6" w:rsidRPr="003C73A6">
        <w:rPr>
          <w:b/>
        </w:rPr>
        <w:tab/>
      </w:r>
      <w:r w:rsidRPr="003C73A6">
        <w:rPr>
          <w:b/>
        </w:rPr>
        <w:t>REPA</w:t>
      </w:r>
      <w:r w:rsidR="00CB6A95">
        <w:rPr>
          <w:b/>
        </w:rPr>
        <w:t>I</w:t>
      </w:r>
      <w:r w:rsidRPr="003C73A6">
        <w:rPr>
          <w:b/>
        </w:rPr>
        <w:t xml:space="preserve">RABILITY </w:t>
      </w:r>
      <w:r w:rsidR="006838FF" w:rsidRPr="003C73A6">
        <w:rPr>
          <w:b/>
        </w:rPr>
        <w:t>CLASS</w:t>
      </w:r>
    </w:p>
    <w:p w14:paraId="78B02DA5" w14:textId="77777777" w:rsidR="006B4CA7" w:rsidRDefault="006838FF" w:rsidP="003C73A6">
      <w:pPr>
        <w:pStyle w:val="Text1"/>
      </w:pPr>
      <w:r>
        <w:t xml:space="preserve">The </w:t>
      </w:r>
      <w:r w:rsidR="00CB6A95">
        <w:t xml:space="preserve">repairability </w:t>
      </w:r>
      <w:r w:rsidR="00C041BD">
        <w:t xml:space="preserve">class of a household tumble dryer </w:t>
      </w:r>
      <w:r>
        <w:t>shall be determined on the bas</w:t>
      </w:r>
      <w:r w:rsidR="000500D6">
        <w:t>is</w:t>
      </w:r>
      <w:r w:rsidR="00C041BD">
        <w:t xml:space="preserve"> of </w:t>
      </w:r>
      <w:r w:rsidR="000500D6">
        <w:t>the</w:t>
      </w:r>
      <w:r w:rsidR="00C041BD">
        <w:t xml:space="preserve"> repa</w:t>
      </w:r>
      <w:r w:rsidR="00CB6A95">
        <w:t>i</w:t>
      </w:r>
      <w:r w:rsidR="00C041BD">
        <w:t xml:space="preserve">rability index as set out in Table </w:t>
      </w:r>
      <w:r w:rsidR="0014023C">
        <w:t>4</w:t>
      </w:r>
      <w:r w:rsidR="00C041BD">
        <w:t>.</w:t>
      </w:r>
      <w:r w:rsidR="000500D6">
        <w:t xml:space="preserve"> The repairability index shall be determined in accordance with Annex IV, point 5.</w:t>
      </w:r>
    </w:p>
    <w:p w14:paraId="19D41159" w14:textId="77777777" w:rsidR="00282D32" w:rsidRDefault="006775AE" w:rsidP="00C041BD">
      <w:pPr>
        <w:jc w:val="center"/>
      </w:pPr>
      <w:r>
        <w:t xml:space="preserve">Table </w:t>
      </w:r>
      <w:r w:rsidR="0014023C">
        <w:t>4</w:t>
      </w:r>
    </w:p>
    <w:p w14:paraId="77AA474A" w14:textId="77777777" w:rsidR="00C041BD" w:rsidRPr="00C041BD" w:rsidRDefault="00C041BD" w:rsidP="00282D32">
      <w:pPr>
        <w:jc w:val="center"/>
        <w:rPr>
          <w:i/>
        </w:rPr>
      </w:pPr>
      <w:r w:rsidRPr="00ED3B8D">
        <w:rPr>
          <w:b/>
          <w:bCs/>
          <w:iCs/>
        </w:rPr>
        <w:t>Reparability classes</w:t>
      </w:r>
      <w:r w:rsidR="00B83AC7" w:rsidRPr="00ED3B8D">
        <w:rPr>
          <w:b/>
          <w:bCs/>
          <w:iCs/>
        </w:rPr>
        <w:t xml:space="preserve"> of household tumble dryers</w:t>
      </w:r>
    </w:p>
    <w:tbl>
      <w:tblPr>
        <w:tblStyle w:val="TableGrid"/>
        <w:tblW w:w="0" w:type="auto"/>
        <w:jc w:val="center"/>
        <w:tblLook w:val="04A0" w:firstRow="1" w:lastRow="0" w:firstColumn="1" w:lastColumn="0" w:noHBand="0" w:noVBand="1"/>
      </w:tblPr>
      <w:tblGrid>
        <w:gridCol w:w="2213"/>
        <w:gridCol w:w="2640"/>
      </w:tblGrid>
      <w:tr w:rsidR="00C041BD" w:rsidRPr="007F306C" w14:paraId="5D89B1FE" w14:textId="77777777" w:rsidTr="00FC6080">
        <w:trPr>
          <w:jc w:val="center"/>
        </w:trPr>
        <w:tc>
          <w:tcPr>
            <w:tcW w:w="2213" w:type="dxa"/>
          </w:tcPr>
          <w:p w14:paraId="5A7DD86B" w14:textId="77777777" w:rsidR="00C041BD" w:rsidRPr="007F306C" w:rsidRDefault="00C041BD" w:rsidP="00C93632">
            <w:pPr>
              <w:pStyle w:val="Point0number"/>
              <w:numPr>
                <w:ilvl w:val="0"/>
                <w:numId w:val="0"/>
              </w:numPr>
              <w:spacing w:before="0" w:after="0"/>
              <w:ind w:left="850" w:hanging="850"/>
              <w:rPr>
                <w:lang w:eastAsia="de-DE"/>
              </w:rPr>
            </w:pPr>
            <w:r>
              <w:rPr>
                <w:b/>
              </w:rPr>
              <w:t>Reparability class</w:t>
            </w:r>
          </w:p>
        </w:tc>
        <w:tc>
          <w:tcPr>
            <w:tcW w:w="2640" w:type="dxa"/>
          </w:tcPr>
          <w:p w14:paraId="28E46880" w14:textId="77777777" w:rsidR="00C041BD" w:rsidRPr="007F306C" w:rsidRDefault="00A24B06" w:rsidP="00C93632">
            <w:pPr>
              <w:pStyle w:val="Point0number"/>
              <w:numPr>
                <w:ilvl w:val="0"/>
                <w:numId w:val="0"/>
              </w:numPr>
              <w:spacing w:before="0" w:after="0"/>
              <w:ind w:left="850" w:hanging="850"/>
              <w:rPr>
                <w:lang w:eastAsia="de-DE"/>
              </w:rPr>
            </w:pPr>
            <w:r>
              <w:rPr>
                <w:b/>
              </w:rPr>
              <w:t>Reparability index (R</w:t>
            </w:r>
            <w:r w:rsidR="00C041BD">
              <w:rPr>
                <w:b/>
              </w:rPr>
              <w:t>)</w:t>
            </w:r>
          </w:p>
        </w:tc>
      </w:tr>
      <w:tr w:rsidR="00C041BD" w:rsidRPr="007F306C" w14:paraId="689C632D" w14:textId="77777777" w:rsidTr="00FC6080">
        <w:trPr>
          <w:jc w:val="center"/>
        </w:trPr>
        <w:tc>
          <w:tcPr>
            <w:tcW w:w="2213" w:type="dxa"/>
          </w:tcPr>
          <w:p w14:paraId="067E3FA8" w14:textId="77777777" w:rsidR="00C041BD" w:rsidRPr="00C041BD" w:rsidRDefault="00C041BD" w:rsidP="00C93632">
            <w:pPr>
              <w:pStyle w:val="Point0number"/>
              <w:numPr>
                <w:ilvl w:val="0"/>
                <w:numId w:val="0"/>
              </w:numPr>
              <w:spacing w:before="0" w:after="0"/>
            </w:pPr>
            <w:r w:rsidRPr="00C041BD">
              <w:t>A</w:t>
            </w:r>
            <w:r w:rsidR="00FC6080">
              <w:t xml:space="preserve"> (most repairable)</w:t>
            </w:r>
          </w:p>
        </w:tc>
        <w:tc>
          <w:tcPr>
            <w:tcW w:w="2640" w:type="dxa"/>
          </w:tcPr>
          <w:p w14:paraId="345CD677" w14:textId="77777777" w:rsidR="00C041BD" w:rsidRPr="007F306C" w:rsidRDefault="00FC6080" w:rsidP="00F96936">
            <w:pPr>
              <w:pStyle w:val="Point0number"/>
              <w:numPr>
                <w:ilvl w:val="0"/>
                <w:numId w:val="0"/>
              </w:numPr>
              <w:spacing w:before="0" w:after="0"/>
              <w:jc w:val="center"/>
            </w:pPr>
            <w:r>
              <w:t xml:space="preserve">R </w:t>
            </w:r>
            <w:r w:rsidR="00C041BD">
              <w:t>&gt; 9,0</w:t>
            </w:r>
          </w:p>
        </w:tc>
      </w:tr>
      <w:tr w:rsidR="00C041BD" w:rsidRPr="007F306C" w14:paraId="20EE1230" w14:textId="77777777" w:rsidTr="00FC6080">
        <w:trPr>
          <w:jc w:val="center"/>
        </w:trPr>
        <w:tc>
          <w:tcPr>
            <w:tcW w:w="2213" w:type="dxa"/>
          </w:tcPr>
          <w:p w14:paraId="5295AE48" w14:textId="77777777" w:rsidR="00C041BD" w:rsidRPr="00C041BD" w:rsidRDefault="00C041BD" w:rsidP="00C93632">
            <w:pPr>
              <w:pStyle w:val="Point0number"/>
              <w:numPr>
                <w:ilvl w:val="0"/>
                <w:numId w:val="0"/>
              </w:numPr>
              <w:spacing w:before="0" w:after="0"/>
            </w:pPr>
            <w:r w:rsidRPr="00C041BD">
              <w:t>B</w:t>
            </w:r>
          </w:p>
        </w:tc>
        <w:tc>
          <w:tcPr>
            <w:tcW w:w="2640" w:type="dxa"/>
          </w:tcPr>
          <w:p w14:paraId="534BE070" w14:textId="77777777" w:rsidR="00C041BD" w:rsidRPr="003C7648" w:rsidRDefault="00C041BD" w:rsidP="00A24B06">
            <w:pPr>
              <w:pStyle w:val="Point0number"/>
              <w:numPr>
                <w:ilvl w:val="0"/>
                <w:numId w:val="0"/>
              </w:numPr>
              <w:spacing w:before="0" w:after="0"/>
              <w:jc w:val="center"/>
            </w:pPr>
            <w:r>
              <w:t>7,0 ≤ R ≤ 9,0</w:t>
            </w:r>
          </w:p>
        </w:tc>
      </w:tr>
      <w:tr w:rsidR="00C041BD" w:rsidRPr="007F306C" w14:paraId="075F3A9E" w14:textId="77777777" w:rsidTr="00FC6080">
        <w:trPr>
          <w:jc w:val="center"/>
        </w:trPr>
        <w:tc>
          <w:tcPr>
            <w:tcW w:w="2213" w:type="dxa"/>
          </w:tcPr>
          <w:p w14:paraId="683C8BAF" w14:textId="77777777" w:rsidR="00C041BD" w:rsidRPr="00C041BD" w:rsidRDefault="00C041BD" w:rsidP="00C93632">
            <w:pPr>
              <w:pStyle w:val="Point0number"/>
              <w:numPr>
                <w:ilvl w:val="0"/>
                <w:numId w:val="0"/>
              </w:numPr>
              <w:spacing w:before="0" w:after="0"/>
            </w:pPr>
            <w:r w:rsidRPr="00C041BD">
              <w:t>C</w:t>
            </w:r>
          </w:p>
        </w:tc>
        <w:tc>
          <w:tcPr>
            <w:tcW w:w="2640" w:type="dxa"/>
          </w:tcPr>
          <w:p w14:paraId="75C7A704" w14:textId="77777777" w:rsidR="00C041BD" w:rsidRPr="003C7648" w:rsidRDefault="00A24B06" w:rsidP="00F96936">
            <w:pPr>
              <w:pStyle w:val="Point0number"/>
              <w:numPr>
                <w:ilvl w:val="0"/>
                <w:numId w:val="0"/>
              </w:numPr>
              <w:spacing w:before="0" w:after="0"/>
              <w:jc w:val="center"/>
            </w:pPr>
            <w:r>
              <w:t>5,0 ≤ R</w:t>
            </w:r>
            <w:r w:rsidR="00C041BD">
              <w:t xml:space="preserve"> &lt; 7,0</w:t>
            </w:r>
          </w:p>
        </w:tc>
      </w:tr>
      <w:tr w:rsidR="00C041BD" w:rsidRPr="007F306C" w14:paraId="1379419B" w14:textId="77777777" w:rsidTr="00FC6080">
        <w:trPr>
          <w:jc w:val="center"/>
        </w:trPr>
        <w:tc>
          <w:tcPr>
            <w:tcW w:w="2213" w:type="dxa"/>
          </w:tcPr>
          <w:p w14:paraId="6B58841B" w14:textId="77777777" w:rsidR="00C041BD" w:rsidRPr="00C041BD" w:rsidRDefault="00C041BD" w:rsidP="00C93632">
            <w:pPr>
              <w:pStyle w:val="Point0number"/>
              <w:numPr>
                <w:ilvl w:val="0"/>
                <w:numId w:val="0"/>
              </w:numPr>
              <w:spacing w:before="0" w:after="0"/>
              <w:rPr>
                <w:lang w:eastAsia="de-DE"/>
              </w:rPr>
            </w:pPr>
            <w:r w:rsidRPr="00C041BD">
              <w:t>D</w:t>
            </w:r>
          </w:p>
        </w:tc>
        <w:tc>
          <w:tcPr>
            <w:tcW w:w="2640" w:type="dxa"/>
          </w:tcPr>
          <w:p w14:paraId="3DD0EF4D" w14:textId="77777777" w:rsidR="00C041BD" w:rsidRPr="007F306C" w:rsidRDefault="00C041BD" w:rsidP="00A24B06">
            <w:pPr>
              <w:pStyle w:val="Point0number"/>
              <w:numPr>
                <w:ilvl w:val="0"/>
                <w:numId w:val="0"/>
              </w:numPr>
              <w:spacing w:before="0" w:after="0"/>
              <w:jc w:val="center"/>
              <w:rPr>
                <w:lang w:eastAsia="de-DE"/>
              </w:rPr>
            </w:pPr>
            <w:r>
              <w:t>3,0 ≤ R &lt; 5,0</w:t>
            </w:r>
          </w:p>
        </w:tc>
      </w:tr>
      <w:tr w:rsidR="00C041BD" w:rsidRPr="007F306C" w14:paraId="32BAEADD" w14:textId="77777777" w:rsidTr="00FC6080">
        <w:trPr>
          <w:jc w:val="center"/>
        </w:trPr>
        <w:tc>
          <w:tcPr>
            <w:tcW w:w="2213" w:type="dxa"/>
          </w:tcPr>
          <w:p w14:paraId="2DD6889D" w14:textId="77777777" w:rsidR="00C041BD" w:rsidRPr="00C041BD" w:rsidRDefault="00C041BD" w:rsidP="00C93632">
            <w:pPr>
              <w:pStyle w:val="Point0number"/>
              <w:numPr>
                <w:ilvl w:val="0"/>
                <w:numId w:val="0"/>
              </w:numPr>
              <w:spacing w:before="0" w:after="0"/>
              <w:rPr>
                <w:lang w:eastAsia="de-DE"/>
              </w:rPr>
            </w:pPr>
            <w:r w:rsidRPr="00C041BD">
              <w:t>E</w:t>
            </w:r>
            <w:r w:rsidR="00FC6080">
              <w:t xml:space="preserve"> (least repairable)</w:t>
            </w:r>
          </w:p>
        </w:tc>
        <w:tc>
          <w:tcPr>
            <w:tcW w:w="2640" w:type="dxa"/>
          </w:tcPr>
          <w:p w14:paraId="1A43B672" w14:textId="77777777" w:rsidR="00C041BD" w:rsidRPr="007F306C" w:rsidRDefault="00C041BD" w:rsidP="00A24B06">
            <w:pPr>
              <w:pStyle w:val="Point0number"/>
              <w:numPr>
                <w:ilvl w:val="0"/>
                <w:numId w:val="0"/>
              </w:numPr>
              <w:spacing w:before="0" w:after="0"/>
              <w:jc w:val="center"/>
              <w:rPr>
                <w:lang w:eastAsia="de-DE"/>
              </w:rPr>
            </w:pPr>
            <w:r>
              <w:t>R &lt; 3,0</w:t>
            </w:r>
          </w:p>
        </w:tc>
      </w:tr>
    </w:tbl>
    <w:p w14:paraId="47D0E3A5" w14:textId="77777777" w:rsidR="00463EC1" w:rsidRDefault="00463EC1" w:rsidP="003C73A6">
      <w:pPr>
        <w:pStyle w:val="Text1"/>
      </w:pPr>
      <w:r>
        <w:t>’;</w:t>
      </w:r>
    </w:p>
    <w:p w14:paraId="33BA1618" w14:textId="77777777" w:rsidR="00463EC1" w:rsidRDefault="00463EC1" w:rsidP="00C041BD">
      <w:pPr>
        <w:pStyle w:val="Point0number"/>
      </w:pPr>
      <w:r>
        <w:t>Annex III is amended as follows:</w:t>
      </w:r>
    </w:p>
    <w:p w14:paraId="04EE78CE" w14:textId="77777777" w:rsidR="00C041BD" w:rsidRDefault="00463EC1" w:rsidP="00463EC1">
      <w:pPr>
        <w:pStyle w:val="Point1letter"/>
      </w:pPr>
      <w:r>
        <w:t>Figure 1 is replaced by the following</w:t>
      </w:r>
      <w:r w:rsidR="000330DF">
        <w:t>:</w:t>
      </w:r>
      <w:r w:rsidR="007450CE">
        <w:t xml:space="preserve"> </w:t>
      </w:r>
      <w:r w:rsidR="00A56529" w:rsidRPr="00A56529">
        <w:rPr>
          <w:color w:val="FF0000"/>
        </w:rPr>
        <w:t xml:space="preserve">(adding an A-to-E repairability icon in line with the </w:t>
      </w:r>
      <w:r w:rsidR="00A56529">
        <w:rPr>
          <w:color w:val="FF0000"/>
        </w:rPr>
        <w:t>condensation efficiency and noise icons</w:t>
      </w:r>
      <w:r w:rsidR="00A56529" w:rsidRPr="00A56529">
        <w:rPr>
          <w:color w:val="FF0000"/>
        </w:rPr>
        <w:t xml:space="preserve">) </w:t>
      </w:r>
    </w:p>
    <w:p w14:paraId="4B9D2165" w14:textId="77777777" w:rsidR="00463EC1" w:rsidRDefault="00463EC1" w:rsidP="00D729C2">
      <w:pPr>
        <w:pStyle w:val="Text1"/>
      </w:pPr>
      <w:r>
        <w:t>‘</w:t>
      </w:r>
    </w:p>
    <w:p w14:paraId="6617001F" w14:textId="77777777" w:rsidR="007450CE" w:rsidRDefault="005C0914" w:rsidP="00CB67B8">
      <w:pPr>
        <w:pStyle w:val="Text4"/>
      </w:pPr>
      <w:r>
        <w:rPr>
          <w:noProof/>
        </w:rPr>
        <w:drawing>
          <wp:inline distT="0" distB="0" distL="0" distR="0" wp14:anchorId="1600B724" wp14:editId="347EAA68">
            <wp:extent cx="2380502" cy="4126375"/>
            <wp:effectExtent l="0" t="0" r="1270" b="7620"/>
            <wp:docPr id="1" name="Picture 1" descr="A label with symbol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abel with symbols and symbol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3886" cy="4132240"/>
                    </a:xfrm>
                    <a:prstGeom prst="rect">
                      <a:avLst/>
                    </a:prstGeom>
                  </pic:spPr>
                </pic:pic>
              </a:graphicData>
            </a:graphic>
          </wp:inline>
        </w:drawing>
      </w:r>
    </w:p>
    <w:p w14:paraId="1B6C9CB3" w14:textId="77777777" w:rsidR="00463EC1" w:rsidRDefault="00463EC1" w:rsidP="0052103F">
      <w:pPr>
        <w:pStyle w:val="Text1"/>
      </w:pPr>
      <w:r>
        <w:lastRenderedPageBreak/>
        <w:t>’;</w:t>
      </w:r>
    </w:p>
    <w:p w14:paraId="30C44709" w14:textId="77777777" w:rsidR="00463EC1" w:rsidRDefault="00463EC1" w:rsidP="00463EC1">
      <w:pPr>
        <w:pStyle w:val="Point1letter"/>
      </w:pPr>
      <w:r>
        <w:t>Figure 2 is replaced by the following:</w:t>
      </w:r>
      <w:r w:rsidR="000330DF">
        <w:t xml:space="preserve"> </w:t>
      </w:r>
      <w:r w:rsidR="00A56529" w:rsidRPr="00A56529">
        <w:rPr>
          <w:color w:val="FF0000"/>
        </w:rPr>
        <w:t xml:space="preserve">(adding an A-to-E repairability icon in line with the </w:t>
      </w:r>
      <w:r w:rsidR="00A56529">
        <w:rPr>
          <w:color w:val="FF0000"/>
        </w:rPr>
        <w:t>condensation efficiency and noise icons</w:t>
      </w:r>
      <w:r w:rsidR="00A56529" w:rsidRPr="00A56529">
        <w:rPr>
          <w:color w:val="FF0000"/>
        </w:rPr>
        <w:t>)</w:t>
      </w:r>
    </w:p>
    <w:p w14:paraId="74E5ED19" w14:textId="77777777" w:rsidR="00463EC1" w:rsidRDefault="00463EC1" w:rsidP="0052103F">
      <w:pPr>
        <w:pStyle w:val="Text1"/>
      </w:pPr>
      <w:r>
        <w:t>‘</w:t>
      </w:r>
    </w:p>
    <w:p w14:paraId="33C5C734" w14:textId="77777777" w:rsidR="00463EC1" w:rsidRDefault="005C0914" w:rsidP="00CB67B8">
      <w:pPr>
        <w:pStyle w:val="Text4"/>
      </w:pPr>
      <w:r>
        <w:rPr>
          <w:noProof/>
        </w:rPr>
        <w:drawing>
          <wp:inline distT="0" distB="0" distL="0" distR="0" wp14:anchorId="7A5C38CF" wp14:editId="3EFC6605">
            <wp:extent cx="2146792" cy="3721260"/>
            <wp:effectExtent l="0" t="0" r="6350" b="0"/>
            <wp:docPr id="2" name="Picture 2" descr="A label with symbol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abel with symbols and symbol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9981" cy="3726787"/>
                    </a:xfrm>
                    <a:prstGeom prst="rect">
                      <a:avLst/>
                    </a:prstGeom>
                  </pic:spPr>
                </pic:pic>
              </a:graphicData>
            </a:graphic>
          </wp:inline>
        </w:drawing>
      </w:r>
    </w:p>
    <w:p w14:paraId="4577D7C1" w14:textId="77777777" w:rsidR="00463EC1" w:rsidRDefault="00463EC1" w:rsidP="0052103F">
      <w:pPr>
        <w:pStyle w:val="Text1"/>
      </w:pPr>
      <w:r>
        <w:t>’;</w:t>
      </w:r>
    </w:p>
    <w:p w14:paraId="219CD3FE" w14:textId="77777777" w:rsidR="00A56529" w:rsidRDefault="00A56529" w:rsidP="00A56529">
      <w:pPr>
        <w:pStyle w:val="Point1letter"/>
      </w:pPr>
      <w:r>
        <w:t xml:space="preserve">Figure 3 is replaced by the following: </w:t>
      </w:r>
      <w:r w:rsidR="005119CE" w:rsidRPr="00A56529">
        <w:rPr>
          <w:color w:val="FF0000"/>
        </w:rPr>
        <w:t xml:space="preserve">(adding an A-to-E repairability icon in line with the </w:t>
      </w:r>
      <w:r w:rsidR="005119CE">
        <w:rPr>
          <w:color w:val="FF0000"/>
        </w:rPr>
        <w:t>noise icon</w:t>
      </w:r>
      <w:r w:rsidR="005119CE" w:rsidRPr="00A56529">
        <w:rPr>
          <w:color w:val="FF0000"/>
        </w:rPr>
        <w:t>)</w:t>
      </w:r>
    </w:p>
    <w:p w14:paraId="187D78B0" w14:textId="77777777" w:rsidR="00A56529" w:rsidRDefault="00A56529" w:rsidP="0052103F">
      <w:pPr>
        <w:pStyle w:val="Text1"/>
      </w:pPr>
      <w:r>
        <w:t>‘</w:t>
      </w:r>
    </w:p>
    <w:p w14:paraId="208BC15F" w14:textId="77777777" w:rsidR="00A56529" w:rsidRDefault="005C0914" w:rsidP="00CB67B8">
      <w:pPr>
        <w:pStyle w:val="Text4"/>
      </w:pPr>
      <w:r>
        <w:rPr>
          <w:noProof/>
        </w:rPr>
        <w:lastRenderedPageBreak/>
        <w:drawing>
          <wp:inline distT="0" distB="0" distL="0" distR="0" wp14:anchorId="73E29B5D" wp14:editId="576F3EE9">
            <wp:extent cx="2400536" cy="4161099"/>
            <wp:effectExtent l="0" t="0" r="0" b="0"/>
            <wp:docPr id="3" name="Picture 3" descr="A label with a scale of energy efficienc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abel with a scale of energy efficiency&#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2036" cy="4163698"/>
                    </a:xfrm>
                    <a:prstGeom prst="rect">
                      <a:avLst/>
                    </a:prstGeom>
                  </pic:spPr>
                </pic:pic>
              </a:graphicData>
            </a:graphic>
          </wp:inline>
        </w:drawing>
      </w:r>
    </w:p>
    <w:p w14:paraId="2C860D4A" w14:textId="77777777" w:rsidR="00A56529" w:rsidRDefault="00A56529" w:rsidP="0052103F">
      <w:pPr>
        <w:pStyle w:val="Text1"/>
      </w:pPr>
      <w:r>
        <w:t>’;</w:t>
      </w:r>
    </w:p>
    <w:p w14:paraId="2DB89711" w14:textId="77777777" w:rsidR="00A56529" w:rsidRDefault="00A56529" w:rsidP="00A56529">
      <w:pPr>
        <w:pStyle w:val="Point1letter"/>
      </w:pPr>
      <w:r>
        <w:t>Figure 4 is replaced by the following:</w:t>
      </w:r>
      <w:r w:rsidR="00BB0281">
        <w:t xml:space="preserve"> </w:t>
      </w:r>
      <w:r w:rsidR="00BB0281" w:rsidRPr="00A56529">
        <w:rPr>
          <w:color w:val="FF0000"/>
        </w:rPr>
        <w:t xml:space="preserve">(adding an A-to-E repairability icon in line with the </w:t>
      </w:r>
      <w:r w:rsidR="00BB0281">
        <w:rPr>
          <w:color w:val="FF0000"/>
        </w:rPr>
        <w:t>noise icon</w:t>
      </w:r>
      <w:r w:rsidR="00BB0281" w:rsidRPr="00A56529">
        <w:rPr>
          <w:color w:val="FF0000"/>
        </w:rPr>
        <w:t>)</w:t>
      </w:r>
    </w:p>
    <w:p w14:paraId="1D883015" w14:textId="77777777" w:rsidR="00A56529" w:rsidRDefault="00A56529" w:rsidP="0052103F">
      <w:pPr>
        <w:pStyle w:val="Text1"/>
      </w:pPr>
      <w:r>
        <w:t>‘</w:t>
      </w:r>
    </w:p>
    <w:p w14:paraId="0CA9655B" w14:textId="77777777" w:rsidR="00A56529" w:rsidRDefault="005C0914" w:rsidP="00CB67B8">
      <w:pPr>
        <w:pStyle w:val="Text4"/>
      </w:pPr>
      <w:r>
        <w:rPr>
          <w:noProof/>
        </w:rPr>
        <w:lastRenderedPageBreak/>
        <w:drawing>
          <wp:inline distT="0" distB="0" distL="0" distR="0" wp14:anchorId="61CD61DC" wp14:editId="1F30205F">
            <wp:extent cx="2400536" cy="4161099"/>
            <wp:effectExtent l="0" t="0" r="0" b="0"/>
            <wp:docPr id="4" name="Picture 4" descr="A label with a scale of energy efficienc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abel with a scale of energy efficiency&#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2036" cy="4163698"/>
                    </a:xfrm>
                    <a:prstGeom prst="rect">
                      <a:avLst/>
                    </a:prstGeom>
                  </pic:spPr>
                </pic:pic>
              </a:graphicData>
            </a:graphic>
          </wp:inline>
        </w:drawing>
      </w:r>
    </w:p>
    <w:p w14:paraId="59A211B9" w14:textId="77777777" w:rsidR="00A56529" w:rsidRDefault="00A56529" w:rsidP="0052103F">
      <w:pPr>
        <w:pStyle w:val="Text1"/>
      </w:pPr>
      <w:r>
        <w:t>’;</w:t>
      </w:r>
    </w:p>
    <w:p w14:paraId="398ED2DB" w14:textId="77777777" w:rsidR="00463EC1" w:rsidRDefault="00553177" w:rsidP="00C041BD">
      <w:pPr>
        <w:pStyle w:val="Point0number"/>
      </w:pPr>
      <w:r>
        <w:t>In Annex IV, t</w:t>
      </w:r>
      <w:r w:rsidR="00463EC1">
        <w:t xml:space="preserve">he following </w:t>
      </w:r>
      <w:r>
        <w:t>section</w:t>
      </w:r>
      <w:r w:rsidR="00463EC1">
        <w:t xml:space="preserve"> is added:</w:t>
      </w:r>
    </w:p>
    <w:p w14:paraId="373BDD92" w14:textId="77777777" w:rsidR="00553177" w:rsidRDefault="00553177" w:rsidP="00553177">
      <w:r>
        <w:t>‘</w:t>
      </w:r>
    </w:p>
    <w:p w14:paraId="0EB004DB" w14:textId="77777777" w:rsidR="00553177" w:rsidRDefault="00C87A99" w:rsidP="00A27533">
      <w:pPr>
        <w:pStyle w:val="Heading1"/>
        <w:numPr>
          <w:ilvl w:val="0"/>
          <w:numId w:val="5"/>
        </w:numPr>
        <w:spacing w:before="120"/>
      </w:pPr>
      <w:r>
        <w:t>METHOD FOR THE CALCULATION OF THE REPAIRABILITY INDEX OF HOUSEHOLD TUMBLE DRYERS</w:t>
      </w:r>
    </w:p>
    <w:p w14:paraId="11B6FEBB" w14:textId="77777777" w:rsidR="00553177" w:rsidRDefault="00864753" w:rsidP="0052103F">
      <w:r>
        <w:t xml:space="preserve">The reparability index </w:t>
      </w:r>
      <w:r w:rsidR="00C87A99">
        <w:t xml:space="preserve">is </w:t>
      </w:r>
      <w:r w:rsidR="00E006AB">
        <w:t xml:space="preserve">an aggregated and normalised score, as a calculated value derived from </w:t>
      </w:r>
      <w:r w:rsidR="00FC7DE6">
        <w:t>five</w:t>
      </w:r>
      <w:r w:rsidR="006B76A8">
        <w:t xml:space="preserve"> </w:t>
      </w:r>
      <w:r w:rsidR="00E006AB">
        <w:t>scoring parameters where:</w:t>
      </w:r>
    </w:p>
    <w:p w14:paraId="3457161D" w14:textId="77777777" w:rsidR="00E006AB" w:rsidRDefault="00E006AB" w:rsidP="00A27533">
      <w:pPr>
        <w:pStyle w:val="Tiret2"/>
        <w:numPr>
          <w:ilvl w:val="0"/>
          <w:numId w:val="7"/>
        </w:numPr>
      </w:pPr>
      <w:r w:rsidRPr="603CD36B">
        <w:t>S</w:t>
      </w:r>
      <w:r w:rsidRPr="603CD36B">
        <w:rPr>
          <w:vertAlign w:val="subscript"/>
        </w:rPr>
        <w:t>DD</w:t>
      </w:r>
      <w:r w:rsidRPr="603CD36B">
        <w:t xml:space="preserve"> is the “Disassembly Depth” score</w:t>
      </w:r>
      <w:r>
        <w:t>.</w:t>
      </w:r>
    </w:p>
    <w:p w14:paraId="0BF829A2" w14:textId="77777777" w:rsidR="00E006AB" w:rsidRDefault="00E006AB" w:rsidP="00E006AB">
      <w:pPr>
        <w:pStyle w:val="Tiret2"/>
      </w:pPr>
      <w:r w:rsidRPr="603CD36B">
        <w:t>S</w:t>
      </w:r>
      <w:r w:rsidRPr="603CD36B">
        <w:rPr>
          <w:vertAlign w:val="subscript"/>
        </w:rPr>
        <w:t>F</w:t>
      </w:r>
      <w:r w:rsidRPr="603CD36B">
        <w:t xml:space="preserve"> is the “Fasteners (type)” score</w:t>
      </w:r>
      <w:r>
        <w:t>.</w:t>
      </w:r>
    </w:p>
    <w:p w14:paraId="4A61F030" w14:textId="77777777" w:rsidR="00E006AB" w:rsidRDefault="00E006AB" w:rsidP="00E006AB">
      <w:pPr>
        <w:pStyle w:val="Tiret2"/>
      </w:pPr>
      <w:r w:rsidRPr="603CD36B">
        <w:t>S</w:t>
      </w:r>
      <w:r w:rsidRPr="603CD36B">
        <w:rPr>
          <w:vertAlign w:val="subscript"/>
        </w:rPr>
        <w:t>T</w:t>
      </w:r>
      <w:r w:rsidRPr="603CD36B">
        <w:t xml:space="preserve"> is the “Tools (type)” score</w:t>
      </w:r>
      <w:r>
        <w:t>.</w:t>
      </w:r>
    </w:p>
    <w:p w14:paraId="2A482E17" w14:textId="77777777" w:rsidR="009C0A59" w:rsidRDefault="009C0A59" w:rsidP="009C0A59">
      <w:pPr>
        <w:pStyle w:val="Tiret2"/>
      </w:pPr>
      <w:r>
        <w:t>S</w:t>
      </w:r>
      <w:r w:rsidRPr="00FA5B76">
        <w:rPr>
          <w:vertAlign w:val="subscript"/>
        </w:rPr>
        <w:t>RI</w:t>
      </w:r>
      <w:r>
        <w:t xml:space="preserve"> is the </w:t>
      </w:r>
      <w:r w:rsidRPr="603CD36B">
        <w:t>“</w:t>
      </w:r>
      <w:r>
        <w:t>Repair Information</w:t>
      </w:r>
      <w:r w:rsidRPr="603CD36B">
        <w:t>”</w:t>
      </w:r>
      <w:r>
        <w:t xml:space="preserve"> score.</w:t>
      </w:r>
    </w:p>
    <w:p w14:paraId="2E1CFB3A" w14:textId="77777777" w:rsidR="00A60DCB" w:rsidRDefault="00A60DCB" w:rsidP="00E006AB">
      <w:pPr>
        <w:pStyle w:val="Tiret2"/>
      </w:pPr>
      <w:r w:rsidRPr="603CD36B">
        <w:t>S</w:t>
      </w:r>
      <w:r w:rsidRPr="603CD36B">
        <w:rPr>
          <w:vertAlign w:val="subscript"/>
        </w:rPr>
        <w:t>D</w:t>
      </w:r>
      <w:r w:rsidR="00355C61">
        <w:rPr>
          <w:vertAlign w:val="subscript"/>
        </w:rPr>
        <w:t>S</w:t>
      </w:r>
      <w:r>
        <w:t xml:space="preserve"> is the “Detachability </w:t>
      </w:r>
      <w:r w:rsidR="002E318A">
        <w:t xml:space="preserve">of the </w:t>
      </w:r>
      <w:r>
        <w:t>side panels” score.</w:t>
      </w:r>
    </w:p>
    <w:p w14:paraId="28DEB5DD" w14:textId="77777777" w:rsidR="00173731" w:rsidRDefault="00E006AB" w:rsidP="00E006AB">
      <w:pPr>
        <w:pStyle w:val="Text2"/>
      </w:pPr>
      <w:r w:rsidRPr="449AE437">
        <w:t xml:space="preserve">The </w:t>
      </w:r>
      <w:r w:rsidRPr="00F451C4">
        <w:rPr>
          <w:bCs/>
        </w:rPr>
        <w:t>Repairability Index (R)</w:t>
      </w:r>
      <w:r w:rsidRPr="00F451C4">
        <w:t xml:space="preserve"> shall be calculated</w:t>
      </w:r>
      <w:r w:rsidRPr="449AE437">
        <w:t xml:space="preserve"> as follows:</w:t>
      </w:r>
    </w:p>
    <w:p w14:paraId="02F3B84E" w14:textId="77777777" w:rsidR="00864753" w:rsidRPr="0077326D" w:rsidRDefault="00EC7CBC" w:rsidP="0077326D">
      <w:pPr>
        <w:pStyle w:val="Text2"/>
        <w:ind w:left="850"/>
      </w:pPr>
      <m:oMathPara>
        <m:oMathParaPr>
          <m:jc m:val="center"/>
        </m:oMathParaPr>
        <m:oMath>
          <m:r>
            <w:rPr>
              <w:rFonts w:ascii="Cambria Math" w:hAnsi="Cambria Math"/>
            </w:rPr>
            <m:t>R=0,225×</m:t>
          </m:r>
          <m:sSub>
            <m:sSubPr>
              <m:ctrlPr>
                <w:rPr>
                  <w:rFonts w:ascii="Cambria Math" w:hAnsi="Cambria Math"/>
                  <w:i/>
                </w:rPr>
              </m:ctrlPr>
            </m:sSubPr>
            <m:e>
              <m:r>
                <w:rPr>
                  <w:rFonts w:ascii="Cambria Math" w:hAnsi="Cambria Math"/>
                </w:rPr>
                <m:t>S</m:t>
              </m:r>
            </m:e>
            <m:sub>
              <m:r>
                <w:rPr>
                  <w:rFonts w:ascii="Cambria Math" w:hAnsi="Cambria Math"/>
                </w:rPr>
                <m:t>DD</m:t>
              </m:r>
            </m:sub>
          </m:sSub>
          <m:r>
            <w:rPr>
              <w:rFonts w:ascii="Cambria Math" w:hAnsi="Cambria Math"/>
            </w:rPr>
            <m:t>+0,225×</m:t>
          </m:r>
          <m:sSub>
            <m:sSubPr>
              <m:ctrlPr>
                <w:rPr>
                  <w:rFonts w:ascii="Cambria Math" w:hAnsi="Cambria Math"/>
                  <w:i/>
                </w:rPr>
              </m:ctrlPr>
            </m:sSubPr>
            <m:e>
              <m:r>
                <w:rPr>
                  <w:rFonts w:ascii="Cambria Math" w:hAnsi="Cambria Math"/>
                </w:rPr>
                <m:t>S</m:t>
              </m:r>
            </m:e>
            <m:sub>
              <m:r>
                <w:rPr>
                  <w:rFonts w:ascii="Cambria Math" w:hAnsi="Cambria Math"/>
                </w:rPr>
                <m:t>F</m:t>
              </m:r>
            </m:sub>
          </m:sSub>
          <m:r>
            <w:rPr>
              <w:rFonts w:ascii="Cambria Math" w:hAnsi="Cambria Math"/>
            </w:rPr>
            <m:t>+0,225×</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eastAsiaTheme="minorEastAsia" w:hAnsi="Cambria Math"/>
            </w:rPr>
            <m:t>+0,100</m:t>
          </m:r>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RI</m:t>
              </m:r>
            </m:sub>
          </m:sSub>
          <m:r>
            <w:rPr>
              <w:rFonts w:ascii="Cambria Math" w:eastAsiaTheme="minorEastAsia" w:hAnsi="Cambria Math"/>
            </w:rPr>
            <m:t>+0,225</m:t>
          </m:r>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DS</m:t>
              </m:r>
            </m:sub>
          </m:sSub>
        </m:oMath>
      </m:oMathPara>
    </w:p>
    <w:p w14:paraId="5AF233B8" w14:textId="77777777" w:rsidR="00422EDA" w:rsidRDefault="00422EDA" w:rsidP="00422EDA">
      <w:pPr>
        <w:rPr>
          <w:rFonts w:eastAsia="Times New Roman"/>
        </w:rPr>
      </w:pPr>
      <w:r w:rsidRPr="603CD36B">
        <w:rPr>
          <w:rFonts w:eastAsia="Times New Roman"/>
        </w:rPr>
        <w:t xml:space="preserve">The “Disassembly </w:t>
      </w:r>
      <w:r w:rsidRPr="0060605A">
        <w:rPr>
          <w:rFonts w:eastAsia="Times New Roman"/>
        </w:rPr>
        <w:t>Depth” (S</w:t>
      </w:r>
      <w:r w:rsidRPr="000558A3">
        <w:rPr>
          <w:rFonts w:eastAsia="Times New Roman"/>
          <w:vertAlign w:val="subscript"/>
        </w:rPr>
        <w:t>DD</w:t>
      </w:r>
      <w:r w:rsidRPr="000558A3">
        <w:rPr>
          <w:rFonts w:eastAsia="Times New Roman"/>
        </w:rPr>
        <w:t>), “Fasteners (type)” (S</w:t>
      </w:r>
      <w:r w:rsidRPr="000558A3">
        <w:rPr>
          <w:rFonts w:eastAsia="Times New Roman"/>
          <w:vertAlign w:val="subscript"/>
        </w:rPr>
        <w:t>F</w:t>
      </w:r>
      <w:r w:rsidRPr="00107169">
        <w:rPr>
          <w:rFonts w:eastAsia="Times New Roman"/>
        </w:rPr>
        <w:t>) and “Tools (type)” (S</w:t>
      </w:r>
      <w:r w:rsidRPr="00107169">
        <w:rPr>
          <w:rFonts w:eastAsia="Times New Roman"/>
          <w:vertAlign w:val="subscript"/>
        </w:rPr>
        <w:t>T</w:t>
      </w:r>
      <w:r w:rsidRPr="00107169">
        <w:rPr>
          <w:rFonts w:eastAsia="Times New Roman"/>
        </w:rPr>
        <w:t xml:space="preserve">) scores are </w:t>
      </w:r>
      <w:r w:rsidRPr="0060605A">
        <w:rPr>
          <w:rFonts w:eastAsia="Times New Roman"/>
        </w:rPr>
        <w:t xml:space="preserve">based on the aggregation of </w:t>
      </w:r>
      <w:r w:rsidRPr="006A4595">
        <w:rPr>
          <w:rFonts w:eastAsia="Times New Roman"/>
        </w:rPr>
        <w:t>the following priority</w:t>
      </w:r>
      <w:r w:rsidRPr="0060605A">
        <w:rPr>
          <w:rFonts w:eastAsia="Times New Roman"/>
        </w:rPr>
        <w:t xml:space="preserve"> </w:t>
      </w:r>
      <w:r w:rsidRPr="000558A3">
        <w:rPr>
          <w:rFonts w:eastAsia="Times New Roman"/>
        </w:rPr>
        <w:t>part level</w:t>
      </w:r>
      <w:r w:rsidRPr="603CD36B">
        <w:rPr>
          <w:rFonts w:eastAsia="Times New Roman"/>
        </w:rPr>
        <w:t xml:space="preserve"> scores:</w:t>
      </w:r>
    </w:p>
    <w:p w14:paraId="18B6FA35" w14:textId="77777777" w:rsidR="00422EDA" w:rsidRDefault="0079772F" w:rsidP="00A27533">
      <w:pPr>
        <w:pStyle w:val="Tiret1"/>
        <w:numPr>
          <w:ilvl w:val="0"/>
          <w:numId w:val="8"/>
        </w:numPr>
      </w:pPr>
      <w:r w:rsidRPr="00B10D34">
        <w:rPr>
          <w:i/>
          <w:iCs/>
        </w:rPr>
        <w:t>W</w:t>
      </w:r>
      <w:r w:rsidR="00A60DCB" w:rsidRPr="00B10D34">
        <w:rPr>
          <w:i/>
          <w:iCs/>
        </w:rPr>
        <w:t>P</w:t>
      </w:r>
      <w:r w:rsidR="00422EDA" w:rsidRPr="00F66D18">
        <w:t xml:space="preserve"> is the </w:t>
      </w:r>
      <w:r w:rsidR="00A60DCB">
        <w:t>water pump</w:t>
      </w:r>
      <w:r w:rsidR="00422EDA">
        <w:t>.</w:t>
      </w:r>
    </w:p>
    <w:p w14:paraId="3EA97E00" w14:textId="77777777" w:rsidR="00422EDA" w:rsidRDefault="00A60DCB" w:rsidP="00422EDA">
      <w:pPr>
        <w:pStyle w:val="Tiret1"/>
      </w:pPr>
      <w:r w:rsidRPr="00B10D34">
        <w:rPr>
          <w:i/>
          <w:iCs/>
        </w:rPr>
        <w:t>B</w:t>
      </w:r>
      <w:r w:rsidR="00422EDA" w:rsidRPr="00F66D18">
        <w:t xml:space="preserve"> is the </w:t>
      </w:r>
      <w:r>
        <w:t>drum bearing</w:t>
      </w:r>
      <w:r w:rsidR="00422EDA">
        <w:t>.</w:t>
      </w:r>
    </w:p>
    <w:p w14:paraId="07538911" w14:textId="77777777" w:rsidR="00F1610C" w:rsidRPr="00F66D18" w:rsidRDefault="00F1610C" w:rsidP="00422EDA">
      <w:pPr>
        <w:pStyle w:val="Tiret1"/>
      </w:pPr>
      <w:r w:rsidRPr="00B10D34">
        <w:rPr>
          <w:i/>
          <w:iCs/>
        </w:rPr>
        <w:t>DB</w:t>
      </w:r>
      <w:r>
        <w:t xml:space="preserve"> is the drum belt. </w:t>
      </w:r>
    </w:p>
    <w:p w14:paraId="2ABDF418" w14:textId="77777777" w:rsidR="00422EDA" w:rsidRPr="00F66D18" w:rsidRDefault="00A60DCB" w:rsidP="00422EDA">
      <w:pPr>
        <w:pStyle w:val="Tiret1"/>
      </w:pPr>
      <w:r w:rsidRPr="00B10D34">
        <w:rPr>
          <w:i/>
          <w:iCs/>
        </w:rPr>
        <w:lastRenderedPageBreak/>
        <w:t>D</w:t>
      </w:r>
      <w:r w:rsidR="00422EDA">
        <w:t xml:space="preserve"> is the </w:t>
      </w:r>
      <w:r>
        <w:t>door</w:t>
      </w:r>
      <w:r w:rsidR="00422EDA">
        <w:t>.</w:t>
      </w:r>
    </w:p>
    <w:p w14:paraId="544A08EB" w14:textId="77777777" w:rsidR="00422EDA" w:rsidRDefault="00A60DCB" w:rsidP="00422EDA">
      <w:pPr>
        <w:pStyle w:val="Tiret1"/>
      </w:pPr>
      <w:r w:rsidRPr="00B10D34">
        <w:rPr>
          <w:i/>
          <w:iCs/>
        </w:rPr>
        <w:t>M</w:t>
      </w:r>
      <w:r w:rsidR="00422EDA">
        <w:t xml:space="preserve"> is the </w:t>
      </w:r>
      <w:r>
        <w:t>motor</w:t>
      </w:r>
      <w:r w:rsidR="00422EDA">
        <w:t>.</w:t>
      </w:r>
    </w:p>
    <w:p w14:paraId="37451529" w14:textId="77777777" w:rsidR="00307897" w:rsidRPr="008A1D81" w:rsidRDefault="00011482" w:rsidP="00422EDA">
      <w:pPr>
        <w:pStyle w:val="Tiret1"/>
      </w:pPr>
      <w:r w:rsidRPr="00B10D34">
        <w:rPr>
          <w:i/>
          <w:iCs/>
        </w:rPr>
        <w:t>MB</w:t>
      </w:r>
      <w:r>
        <w:t xml:space="preserve"> </w:t>
      </w:r>
      <w:r w:rsidR="00307897">
        <w:t xml:space="preserve">is the </w:t>
      </w:r>
      <w:r>
        <w:t>main</w:t>
      </w:r>
      <w:r w:rsidR="00BE2545">
        <w:t xml:space="preserve"> electronic</w:t>
      </w:r>
      <w:r>
        <w:t xml:space="preserve"> board</w:t>
      </w:r>
      <w:r w:rsidR="00307897">
        <w:t>.</w:t>
      </w:r>
    </w:p>
    <w:p w14:paraId="70498E0C" w14:textId="77777777" w:rsidR="00422EDA" w:rsidRDefault="00A60DCB" w:rsidP="00422EDA">
      <w:pPr>
        <w:pStyle w:val="Tiret1"/>
      </w:pPr>
      <w:r w:rsidRPr="00B10D34">
        <w:rPr>
          <w:i/>
          <w:iCs/>
        </w:rPr>
        <w:t>F</w:t>
      </w:r>
      <w:r w:rsidR="00422EDA">
        <w:t xml:space="preserve"> is the </w:t>
      </w:r>
      <w:r>
        <w:t>fan</w:t>
      </w:r>
      <w:r w:rsidR="00422EDA">
        <w:t>.</w:t>
      </w:r>
    </w:p>
    <w:p w14:paraId="50DB5F7D" w14:textId="77777777" w:rsidR="00307897" w:rsidRPr="008A1D81" w:rsidRDefault="0079772F" w:rsidP="00422EDA">
      <w:pPr>
        <w:pStyle w:val="Tiret1"/>
      </w:pPr>
      <w:r w:rsidRPr="00B10D34">
        <w:rPr>
          <w:i/>
          <w:iCs/>
        </w:rPr>
        <w:t>M</w:t>
      </w:r>
      <w:r w:rsidR="00F1610C" w:rsidRPr="00B10D34">
        <w:rPr>
          <w:i/>
          <w:iCs/>
        </w:rPr>
        <w:t>C</w:t>
      </w:r>
      <w:r w:rsidR="00307897">
        <w:t xml:space="preserve"> is the </w:t>
      </w:r>
      <w:r w:rsidR="00F1610C">
        <w:t>motor capacitor</w:t>
      </w:r>
      <w:r w:rsidR="00307897">
        <w:t>.</w:t>
      </w:r>
    </w:p>
    <w:p w14:paraId="0AEB2571" w14:textId="77777777" w:rsidR="00422EDA" w:rsidRDefault="00286BC2" w:rsidP="00286BC2">
      <w:r w:rsidRPr="00107169">
        <w:rPr>
          <w:rFonts w:eastAsia="Times New Roman"/>
        </w:rPr>
        <w:t>If any of the priority</w:t>
      </w:r>
      <w:r w:rsidRPr="0060605A">
        <w:rPr>
          <w:rFonts w:eastAsia="Times New Roman"/>
        </w:rPr>
        <w:t xml:space="preserve"> parts listed above is present in a product more than once, only the one which delivers the lowest score sh</w:t>
      </w:r>
      <w:r w:rsidRPr="000558A3">
        <w:rPr>
          <w:rFonts w:eastAsia="Times New Roman"/>
        </w:rPr>
        <w:t>all be considered in the calculation</w:t>
      </w:r>
      <w:r w:rsidRPr="00107169">
        <w:rPr>
          <w:rFonts w:eastAsia="Times New Roman"/>
        </w:rPr>
        <w:t xml:space="preserve"> of the “Disassembly Depth” (</w:t>
      </w:r>
      <w:r w:rsidRPr="00B10D34">
        <w:rPr>
          <w:rFonts w:eastAsia="Times New Roman"/>
          <w:i/>
          <w:iCs/>
        </w:rPr>
        <w:t>S</w:t>
      </w:r>
      <w:r w:rsidRPr="00B10D34">
        <w:rPr>
          <w:rFonts w:eastAsia="Times New Roman"/>
          <w:i/>
          <w:iCs/>
          <w:vertAlign w:val="subscript"/>
        </w:rPr>
        <w:t>DD</w:t>
      </w:r>
      <w:r w:rsidRPr="0060605A">
        <w:rPr>
          <w:rFonts w:eastAsia="Times New Roman"/>
        </w:rPr>
        <w:t>), “Fasteners (type)” (</w:t>
      </w:r>
      <w:r w:rsidRPr="00B10D34">
        <w:rPr>
          <w:rFonts w:eastAsia="Times New Roman"/>
          <w:i/>
          <w:iCs/>
        </w:rPr>
        <w:t>S</w:t>
      </w:r>
      <w:r w:rsidRPr="00B10D34">
        <w:rPr>
          <w:rFonts w:eastAsia="Times New Roman"/>
          <w:i/>
          <w:iCs/>
          <w:vertAlign w:val="subscript"/>
        </w:rPr>
        <w:t>F</w:t>
      </w:r>
      <w:r w:rsidRPr="0060605A">
        <w:rPr>
          <w:rFonts w:eastAsia="Times New Roman"/>
        </w:rPr>
        <w:t>) and “Tools (type)” (</w:t>
      </w:r>
      <w:r w:rsidRPr="00B10D34">
        <w:rPr>
          <w:rFonts w:eastAsia="Times New Roman"/>
          <w:i/>
          <w:iCs/>
        </w:rPr>
        <w:t>S</w:t>
      </w:r>
      <w:r w:rsidRPr="00B10D34">
        <w:rPr>
          <w:rFonts w:eastAsia="Times New Roman"/>
          <w:i/>
          <w:iCs/>
          <w:vertAlign w:val="subscript"/>
        </w:rPr>
        <w:t>T</w:t>
      </w:r>
      <w:r w:rsidRPr="0060605A">
        <w:rPr>
          <w:rFonts w:eastAsia="Times New Roman"/>
        </w:rPr>
        <w:t>) scores. If a priority part is not present in the product, the highest point level</w:t>
      </w:r>
      <w:r>
        <w:rPr>
          <w:rFonts w:eastAsia="Times New Roman"/>
        </w:rPr>
        <w:t xml:space="preserve"> for each score shall be considered for this part.</w:t>
      </w:r>
    </w:p>
    <w:p w14:paraId="7A080A28" w14:textId="77777777" w:rsidR="00696E92" w:rsidRPr="001025B7" w:rsidRDefault="00696E92" w:rsidP="00696E92">
      <w:pPr>
        <w:rPr>
          <w:rFonts w:eastAsia="Times New Roman"/>
        </w:rPr>
      </w:pPr>
      <w:r w:rsidRPr="603CD36B">
        <w:rPr>
          <w:rFonts w:eastAsia="Times New Roman"/>
        </w:rPr>
        <w:t>The “</w:t>
      </w:r>
      <w:r w:rsidRPr="001025B7">
        <w:rPr>
          <w:rFonts w:eastAsia="Times New Roman"/>
        </w:rPr>
        <w:t>Disassembly Depth” (</w:t>
      </w:r>
      <w:r w:rsidRPr="00AD1EA6">
        <w:rPr>
          <w:rFonts w:eastAsia="Times New Roman"/>
          <w:i/>
          <w:iCs/>
        </w:rPr>
        <w:t>S</w:t>
      </w:r>
      <w:r w:rsidRPr="00AD1EA6">
        <w:rPr>
          <w:rFonts w:eastAsia="Times New Roman"/>
          <w:i/>
          <w:iCs/>
          <w:vertAlign w:val="subscript"/>
        </w:rPr>
        <w:t>DD</w:t>
      </w:r>
      <w:r w:rsidRPr="001025B7">
        <w:rPr>
          <w:rFonts w:eastAsia="Times New Roman"/>
        </w:rPr>
        <w:t xml:space="preserve">) score </w:t>
      </w:r>
      <w:r>
        <w:rPr>
          <w:rFonts w:eastAsia="Times New Roman"/>
        </w:rPr>
        <w:t>shall be</w:t>
      </w:r>
      <w:r w:rsidRPr="001025B7">
        <w:rPr>
          <w:rFonts w:eastAsia="Times New Roman"/>
        </w:rPr>
        <w:t xml:space="preserve"> calculated as follows:</w:t>
      </w:r>
    </w:p>
    <w:p w14:paraId="217AA3E2" w14:textId="77777777" w:rsidR="00A60DCB" w:rsidRDefault="0011045F" w:rsidP="00EC7CBC">
      <w:pPr>
        <w:pStyle w:val="Text2"/>
        <w:ind w:left="850"/>
      </w:pPr>
      <m:oMathPara>
        <m:oMath>
          <m:sSub>
            <m:sSubPr>
              <m:ctrlPr>
                <w:rPr>
                  <w:rFonts w:ascii="Cambria Math" w:hAnsi="Cambria Math"/>
                  <w:i/>
                </w:rPr>
              </m:ctrlPr>
            </m:sSubPr>
            <m:e>
              <m:r>
                <w:rPr>
                  <w:rFonts w:ascii="Cambria Math" w:hAnsi="Cambria Math"/>
                </w:rPr>
                <m:t>S</m:t>
              </m:r>
            </m:e>
            <m:sub>
              <m:r>
                <w:rPr>
                  <w:rFonts w:ascii="Cambria Math" w:hAnsi="Cambria Math"/>
                </w:rPr>
                <m:t>DD</m:t>
              </m:r>
            </m:sub>
          </m:sSub>
          <m:r>
            <w:rPr>
              <w:rFonts w:ascii="Cambria Math" w:hAnsi="Cambria Math"/>
            </w:rPr>
            <m:t>=</m:t>
          </m:r>
          <m:sSub>
            <m:sSubPr>
              <m:ctrlPr>
                <w:rPr>
                  <w:rFonts w:ascii="Cambria Math" w:hAnsi="Cambria Math"/>
                  <w:i/>
                </w:rPr>
              </m:ctrlPr>
            </m:sSubPr>
            <m:e>
              <m:r>
                <w:rPr>
                  <w:rFonts w:ascii="Cambria Math" w:hAnsi="Cambria Math"/>
                </w:rPr>
                <m:t>DD</m:t>
              </m:r>
            </m:e>
            <m:sub>
              <m:r>
                <w:rPr>
                  <w:rFonts w:ascii="Cambria Math" w:hAnsi="Cambria Math"/>
                </w:rPr>
                <m:t>WP</m:t>
              </m:r>
            </m:sub>
          </m:sSub>
          <m:r>
            <w:rPr>
              <w:rFonts w:ascii="Cambria Math" w:hAnsi="Cambria Math"/>
            </w:rPr>
            <m:t>×0, 14+</m:t>
          </m:r>
          <m:sSub>
            <m:sSubPr>
              <m:ctrlPr>
                <w:rPr>
                  <w:rFonts w:ascii="Cambria Math" w:hAnsi="Cambria Math"/>
                  <w:i/>
                </w:rPr>
              </m:ctrlPr>
            </m:sSubPr>
            <m:e>
              <m:r>
                <w:rPr>
                  <w:rFonts w:ascii="Cambria Math" w:hAnsi="Cambria Math"/>
                </w:rPr>
                <m:t>DD</m:t>
              </m:r>
            </m:e>
            <m:sub>
              <m:r>
                <w:rPr>
                  <w:rFonts w:ascii="Cambria Math" w:hAnsi="Cambria Math"/>
                </w:rPr>
                <m:t>B</m:t>
              </m:r>
            </m:sub>
          </m:sSub>
          <m:r>
            <w:rPr>
              <w:rFonts w:ascii="Cambria Math" w:hAnsi="Cambria Math"/>
            </w:rPr>
            <m:t>×0,09+</m:t>
          </m:r>
          <m:sSub>
            <m:sSubPr>
              <m:ctrlPr>
                <w:rPr>
                  <w:rFonts w:ascii="Cambria Math" w:hAnsi="Cambria Math"/>
                  <w:i/>
                </w:rPr>
              </m:ctrlPr>
            </m:sSubPr>
            <m:e>
              <m:r>
                <w:rPr>
                  <w:rFonts w:ascii="Cambria Math" w:hAnsi="Cambria Math"/>
                </w:rPr>
                <m:t>DD</m:t>
              </m:r>
            </m:e>
            <m:sub>
              <m:r>
                <w:rPr>
                  <w:rFonts w:ascii="Cambria Math" w:hAnsi="Cambria Math"/>
                </w:rPr>
                <m:t>DB</m:t>
              </m:r>
            </m:sub>
          </m:sSub>
          <m:r>
            <w:rPr>
              <w:rFonts w:ascii="Cambria Math" w:hAnsi="Cambria Math"/>
            </w:rPr>
            <m:t>×0,25</m:t>
          </m:r>
          <m:r>
            <w:rPr>
              <w:rFonts w:ascii="Cambria Math" w:eastAsiaTheme="minorEastAsia" w:hAnsi="Cambria Math"/>
            </w:rPr>
            <m:t>+</m:t>
          </m:r>
          <m:sSub>
            <m:sSubPr>
              <m:ctrlPr>
                <w:rPr>
                  <w:rFonts w:ascii="Cambria Math" w:hAnsi="Cambria Math"/>
                  <w:i/>
                </w:rPr>
              </m:ctrlPr>
            </m:sSubPr>
            <m:e>
              <m:r>
                <w:rPr>
                  <w:rFonts w:ascii="Cambria Math" w:hAnsi="Cambria Math"/>
                </w:rPr>
                <m:t>DD</m:t>
              </m:r>
            </m:e>
            <m:sub>
              <m:r>
                <w:rPr>
                  <w:rFonts w:ascii="Cambria Math" w:hAnsi="Cambria Math"/>
                </w:rPr>
                <m:t>D</m:t>
              </m:r>
            </m:sub>
          </m:sSub>
          <m:r>
            <w:rPr>
              <w:rFonts w:ascii="Cambria Math" w:hAnsi="Cambria Math"/>
            </w:rPr>
            <m:t>×0,08</m:t>
          </m:r>
          <m:r>
            <w:rPr>
              <w:rFonts w:ascii="Cambria Math" w:eastAsiaTheme="minorEastAsia" w:hAnsi="Cambria Math"/>
            </w:rPr>
            <m:t>+</m:t>
          </m:r>
          <m:sSub>
            <m:sSubPr>
              <m:ctrlPr>
                <w:rPr>
                  <w:rFonts w:ascii="Cambria Math" w:hAnsi="Cambria Math"/>
                  <w:i/>
                </w:rPr>
              </m:ctrlPr>
            </m:sSubPr>
            <m:e>
              <m:r>
                <w:rPr>
                  <w:rFonts w:ascii="Cambria Math" w:hAnsi="Cambria Math"/>
                </w:rPr>
                <m:t>DD</m:t>
              </m:r>
            </m:e>
            <m:sub>
              <m:r>
                <w:rPr>
                  <w:rFonts w:ascii="Cambria Math" w:hAnsi="Cambria Math"/>
                </w:rPr>
                <m:t>M</m:t>
              </m:r>
            </m:sub>
          </m:sSub>
          <m:r>
            <w:rPr>
              <w:rFonts w:ascii="Cambria Math" w:hAnsi="Cambria Math"/>
            </w:rPr>
            <m:t>×0,05</m:t>
          </m:r>
          <m:r>
            <w:rPr>
              <w:rFonts w:ascii="Cambria Math" w:eastAsiaTheme="minorEastAsia" w:hAnsi="Cambria Math"/>
            </w:rPr>
            <m:t>+</m:t>
          </m:r>
          <m:sSub>
            <m:sSubPr>
              <m:ctrlPr>
                <w:rPr>
                  <w:rFonts w:ascii="Cambria Math" w:hAnsi="Cambria Math"/>
                  <w:i/>
                </w:rPr>
              </m:ctrlPr>
            </m:sSubPr>
            <m:e>
              <m:r>
                <w:rPr>
                  <w:rFonts w:ascii="Cambria Math" w:hAnsi="Cambria Math"/>
                </w:rPr>
                <m:t>DD</m:t>
              </m:r>
            </m:e>
            <m:sub>
              <m:r>
                <w:rPr>
                  <w:rFonts w:ascii="Cambria Math" w:hAnsi="Cambria Math"/>
                </w:rPr>
                <m:t>MB</m:t>
              </m:r>
            </m:sub>
          </m:sSub>
          <m:r>
            <w:rPr>
              <w:rFonts w:ascii="Cambria Math" w:hAnsi="Cambria Math"/>
            </w:rPr>
            <m:t>×0,28</m:t>
          </m:r>
          <m:r>
            <w:rPr>
              <w:rFonts w:ascii="Cambria Math" w:eastAsiaTheme="minorEastAsia" w:hAnsi="Cambria Math"/>
            </w:rPr>
            <m:t>+</m:t>
          </m:r>
          <m:sSub>
            <m:sSubPr>
              <m:ctrlPr>
                <w:rPr>
                  <w:rFonts w:ascii="Cambria Math" w:hAnsi="Cambria Math"/>
                  <w:i/>
                </w:rPr>
              </m:ctrlPr>
            </m:sSubPr>
            <m:e>
              <m:r>
                <w:rPr>
                  <w:rFonts w:ascii="Cambria Math" w:hAnsi="Cambria Math"/>
                </w:rPr>
                <m:t>DD</m:t>
              </m:r>
            </m:e>
            <m:sub>
              <m:r>
                <w:rPr>
                  <w:rFonts w:ascii="Cambria Math" w:hAnsi="Cambria Math"/>
                </w:rPr>
                <m:t>F</m:t>
              </m:r>
            </m:sub>
          </m:sSub>
          <m:r>
            <w:rPr>
              <w:rFonts w:ascii="Cambria Math" w:hAnsi="Cambria Math"/>
            </w:rPr>
            <m:t>×0,05</m:t>
          </m:r>
          <m:r>
            <w:rPr>
              <w:rFonts w:ascii="Cambria Math" w:eastAsiaTheme="minorEastAsia" w:hAnsi="Cambria Math"/>
            </w:rPr>
            <m:t>+</m:t>
          </m:r>
          <m:sSub>
            <m:sSubPr>
              <m:ctrlPr>
                <w:rPr>
                  <w:rFonts w:ascii="Cambria Math" w:hAnsi="Cambria Math"/>
                  <w:i/>
                </w:rPr>
              </m:ctrlPr>
            </m:sSubPr>
            <m:e>
              <m:r>
                <w:rPr>
                  <w:rFonts w:ascii="Cambria Math" w:hAnsi="Cambria Math"/>
                </w:rPr>
                <m:t>DD</m:t>
              </m:r>
            </m:e>
            <m:sub>
              <m:r>
                <w:rPr>
                  <w:rFonts w:ascii="Cambria Math" w:hAnsi="Cambria Math"/>
                </w:rPr>
                <m:t>MC</m:t>
              </m:r>
            </m:sub>
          </m:sSub>
          <m:r>
            <w:rPr>
              <w:rFonts w:ascii="Cambria Math" w:hAnsi="Cambria Math"/>
            </w:rPr>
            <m:t>×0,06</m:t>
          </m:r>
        </m:oMath>
      </m:oMathPara>
    </w:p>
    <w:p w14:paraId="78EDD89C" w14:textId="77777777" w:rsidR="00A60DCB" w:rsidRPr="008D35E3" w:rsidRDefault="00453DD8" w:rsidP="00453DD8">
      <w:pPr>
        <w:rPr>
          <w:rFonts w:eastAsia="Times New Roman"/>
        </w:rPr>
      </w:pPr>
      <w:r w:rsidRPr="008D35E3">
        <w:rPr>
          <w:rFonts w:eastAsia="Times New Roman"/>
        </w:rPr>
        <w:t>Disassembly Depth (</w:t>
      </w:r>
      <w:r w:rsidRPr="008D35E3">
        <w:rPr>
          <w:rFonts w:eastAsia="Times New Roman"/>
          <w:i/>
          <w:iCs/>
        </w:rPr>
        <w:t>DD</w:t>
      </w:r>
      <w:r w:rsidRPr="008D35E3">
        <w:rPr>
          <w:rFonts w:eastAsia="Times New Roman"/>
        </w:rPr>
        <w:t>) assessment at part level</w:t>
      </w:r>
    </w:p>
    <w:p w14:paraId="579BCBC3" w14:textId="77777777" w:rsidR="00A97E2A" w:rsidRDefault="00453DD8" w:rsidP="00453DD8">
      <w:pPr>
        <w:rPr>
          <w:rFonts w:eastAsia="Times New Roman"/>
        </w:rPr>
      </w:pPr>
      <w:r w:rsidRPr="5F28EE90">
        <w:rPr>
          <w:rFonts w:eastAsia="Times New Roman"/>
        </w:rPr>
        <w:t>The Disassembly Depth score (</w:t>
      </w:r>
      <w:r w:rsidRPr="00C70020">
        <w:rPr>
          <w:rFonts w:eastAsia="Times New Roman"/>
          <w:i/>
          <w:iCs/>
        </w:rPr>
        <w:t>DD</w:t>
      </w:r>
      <w:r w:rsidRPr="00C70020">
        <w:rPr>
          <w:rFonts w:eastAsia="Times New Roman"/>
          <w:i/>
          <w:iCs/>
          <w:vertAlign w:val="subscript"/>
        </w:rPr>
        <w:t>i</w:t>
      </w:r>
      <w:r w:rsidRPr="5F28EE90">
        <w:rPr>
          <w:rFonts w:eastAsia="Times New Roman"/>
        </w:rPr>
        <w:t>) for each priority part (</w:t>
      </w:r>
      <w:r w:rsidRPr="00C70020">
        <w:rPr>
          <w:rFonts w:eastAsia="Times New Roman"/>
          <w:i/>
          <w:iCs/>
        </w:rPr>
        <w:t>DD</w:t>
      </w:r>
      <w:r w:rsidRPr="00C70020">
        <w:rPr>
          <w:rFonts w:eastAsia="Times New Roman"/>
          <w:i/>
          <w:iCs/>
          <w:vertAlign w:val="subscript"/>
        </w:rPr>
        <w:t>WP</w:t>
      </w:r>
      <w:r w:rsidR="00C70020">
        <w:rPr>
          <w:rFonts w:eastAsia="Times New Roman"/>
        </w:rPr>
        <w:t>,</w:t>
      </w:r>
      <w:r w:rsidRPr="5F28EE90">
        <w:rPr>
          <w:rFonts w:eastAsia="Times New Roman"/>
        </w:rPr>
        <w:t xml:space="preserve"> </w:t>
      </w:r>
      <w:r w:rsidRPr="00C70020">
        <w:rPr>
          <w:rFonts w:eastAsia="Times New Roman"/>
          <w:i/>
          <w:iCs/>
        </w:rPr>
        <w:t>DD</w:t>
      </w:r>
      <w:r w:rsidR="00065CEC" w:rsidRPr="00C70020">
        <w:rPr>
          <w:rFonts w:eastAsia="Times New Roman"/>
          <w:i/>
          <w:iCs/>
          <w:vertAlign w:val="subscript"/>
        </w:rPr>
        <w:t>B</w:t>
      </w:r>
      <w:r w:rsidRPr="5F28EE90">
        <w:rPr>
          <w:rFonts w:eastAsia="Times New Roman"/>
        </w:rPr>
        <w:t xml:space="preserve">, </w:t>
      </w:r>
      <w:r w:rsidRPr="00C70020">
        <w:rPr>
          <w:rFonts w:eastAsia="Times New Roman"/>
          <w:i/>
          <w:iCs/>
        </w:rPr>
        <w:t>DD</w:t>
      </w:r>
      <w:r w:rsidR="00065CEC" w:rsidRPr="00C70020">
        <w:rPr>
          <w:rFonts w:eastAsia="Times New Roman"/>
          <w:i/>
          <w:iCs/>
          <w:vertAlign w:val="subscript"/>
        </w:rPr>
        <w:t>D</w:t>
      </w:r>
      <w:r w:rsidRPr="00C70020">
        <w:rPr>
          <w:rFonts w:eastAsia="Times New Roman"/>
          <w:i/>
          <w:iCs/>
          <w:vertAlign w:val="subscript"/>
        </w:rPr>
        <w:t>B</w:t>
      </w:r>
      <w:r w:rsidRPr="5F28EE90">
        <w:rPr>
          <w:rFonts w:eastAsia="Times New Roman"/>
        </w:rPr>
        <w:t xml:space="preserve">, </w:t>
      </w:r>
      <w:r w:rsidRPr="00C70020">
        <w:rPr>
          <w:rFonts w:eastAsia="Times New Roman"/>
          <w:i/>
          <w:iCs/>
        </w:rPr>
        <w:t>DD</w:t>
      </w:r>
      <w:r w:rsidRPr="00C70020">
        <w:rPr>
          <w:rFonts w:eastAsia="Times New Roman"/>
          <w:i/>
          <w:iCs/>
          <w:vertAlign w:val="subscript"/>
        </w:rPr>
        <w:t>D</w:t>
      </w:r>
      <w:r w:rsidRPr="5F28EE90">
        <w:rPr>
          <w:rFonts w:eastAsia="Times New Roman"/>
        </w:rPr>
        <w:t xml:space="preserve">, </w:t>
      </w:r>
      <w:r w:rsidRPr="00C70020">
        <w:rPr>
          <w:rFonts w:eastAsia="Times New Roman"/>
          <w:i/>
          <w:iCs/>
        </w:rPr>
        <w:t>DD</w:t>
      </w:r>
      <w:r w:rsidRPr="00C70020">
        <w:rPr>
          <w:rFonts w:eastAsia="Times New Roman"/>
          <w:i/>
          <w:iCs/>
          <w:vertAlign w:val="subscript"/>
        </w:rPr>
        <w:t>M</w:t>
      </w:r>
      <w:r w:rsidRPr="5F28EE90">
        <w:rPr>
          <w:rFonts w:eastAsia="Times New Roman"/>
          <w:vertAlign w:val="subscript"/>
        </w:rPr>
        <w:t xml:space="preserve">, </w:t>
      </w:r>
      <w:r w:rsidRPr="00C70020">
        <w:rPr>
          <w:rFonts w:eastAsia="Times New Roman"/>
          <w:i/>
          <w:iCs/>
        </w:rPr>
        <w:t>DD</w:t>
      </w:r>
      <w:r w:rsidR="00CF2845" w:rsidRPr="00C70020">
        <w:rPr>
          <w:rFonts w:eastAsia="Times New Roman"/>
          <w:i/>
          <w:iCs/>
          <w:vertAlign w:val="subscript"/>
        </w:rPr>
        <w:t>MB</w:t>
      </w:r>
      <w:r w:rsidRPr="5F28EE90">
        <w:rPr>
          <w:rFonts w:eastAsia="Times New Roman"/>
          <w:vertAlign w:val="subscript"/>
        </w:rPr>
        <w:t>,</w:t>
      </w:r>
      <w:r w:rsidRPr="5F28EE90">
        <w:rPr>
          <w:rFonts w:eastAsia="Times New Roman"/>
        </w:rPr>
        <w:t xml:space="preserve"> </w:t>
      </w:r>
      <w:r w:rsidRPr="00C70020">
        <w:rPr>
          <w:rFonts w:eastAsia="Times New Roman"/>
          <w:i/>
          <w:iCs/>
        </w:rPr>
        <w:t>DD</w:t>
      </w:r>
      <w:r w:rsidRPr="00C70020">
        <w:rPr>
          <w:rFonts w:eastAsia="Times New Roman"/>
          <w:i/>
          <w:iCs/>
          <w:vertAlign w:val="subscript"/>
        </w:rPr>
        <w:t>F</w:t>
      </w:r>
      <w:r w:rsidRPr="5F28EE90">
        <w:rPr>
          <w:rFonts w:eastAsia="Times New Roman"/>
        </w:rPr>
        <w:t xml:space="preserve">, </w:t>
      </w:r>
      <w:r w:rsidRPr="00C70020">
        <w:rPr>
          <w:rFonts w:eastAsia="Times New Roman"/>
          <w:i/>
          <w:iCs/>
        </w:rPr>
        <w:t>DD</w:t>
      </w:r>
      <w:r w:rsidR="00A97E2A" w:rsidRPr="00C70020">
        <w:rPr>
          <w:rFonts w:eastAsia="Times New Roman"/>
          <w:i/>
          <w:iCs/>
          <w:vertAlign w:val="subscript"/>
        </w:rPr>
        <w:t>MC</w:t>
      </w:r>
      <w:r w:rsidRPr="5F28EE90">
        <w:rPr>
          <w:rFonts w:eastAsia="Times New Roman"/>
        </w:rPr>
        <w:t xml:space="preserve">) shall be </w:t>
      </w:r>
      <w:r w:rsidR="00C01AD1">
        <w:rPr>
          <w:rFonts w:eastAsia="Times New Roman"/>
        </w:rPr>
        <w:t>set</w:t>
      </w:r>
      <w:r w:rsidRPr="5F28EE90">
        <w:rPr>
          <w:rFonts w:eastAsia="Times New Roman"/>
        </w:rPr>
        <w:t xml:space="preserve"> </w:t>
      </w:r>
      <w:r w:rsidR="00282D32">
        <w:rPr>
          <w:rFonts w:eastAsia="Times New Roman"/>
        </w:rPr>
        <w:t xml:space="preserve">according to Table 5, </w:t>
      </w:r>
      <w:r w:rsidRPr="5F28EE90">
        <w:rPr>
          <w:rFonts w:eastAsia="Times New Roman"/>
        </w:rPr>
        <w:t xml:space="preserve">on the </w:t>
      </w:r>
      <w:r w:rsidR="00C01AD1">
        <w:rPr>
          <w:rFonts w:eastAsia="Times New Roman"/>
        </w:rPr>
        <w:t xml:space="preserve">basis of the </w:t>
      </w:r>
      <w:r w:rsidR="006B76A8">
        <w:rPr>
          <w:rFonts w:eastAsia="Times New Roman"/>
        </w:rPr>
        <w:t>percentage</w:t>
      </w:r>
      <w:r w:rsidR="006B76A8" w:rsidRPr="5F28EE90">
        <w:rPr>
          <w:rFonts w:eastAsia="Times New Roman"/>
        </w:rPr>
        <w:t xml:space="preserve"> </w:t>
      </w:r>
      <w:r w:rsidRPr="5F28EE90">
        <w:rPr>
          <w:rFonts w:eastAsia="Times New Roman"/>
        </w:rPr>
        <w:t>of steps required to remove</w:t>
      </w:r>
      <w:r w:rsidR="006B76A8">
        <w:rPr>
          <w:rFonts w:eastAsia="Times New Roman"/>
        </w:rPr>
        <w:t xml:space="preserve"> </w:t>
      </w:r>
      <w:r w:rsidR="00A97E2A">
        <w:rPr>
          <w:rFonts w:eastAsia="Times New Roman"/>
        </w:rPr>
        <w:t>the priority</w:t>
      </w:r>
      <w:r w:rsidR="00A97E2A" w:rsidRPr="5F28EE90">
        <w:rPr>
          <w:rFonts w:eastAsia="Times New Roman"/>
        </w:rPr>
        <w:t xml:space="preserve"> </w:t>
      </w:r>
      <w:r w:rsidRPr="5F28EE90">
        <w:rPr>
          <w:rFonts w:eastAsia="Times New Roman"/>
        </w:rPr>
        <w:t xml:space="preserve">part from </w:t>
      </w:r>
      <w:r w:rsidR="006B76A8">
        <w:rPr>
          <w:rFonts w:eastAsia="Times New Roman"/>
        </w:rPr>
        <w:t>the</w:t>
      </w:r>
      <w:r w:rsidR="006B76A8" w:rsidRPr="5F28EE90">
        <w:rPr>
          <w:rFonts w:eastAsia="Times New Roman"/>
        </w:rPr>
        <w:t xml:space="preserve"> </w:t>
      </w:r>
      <w:r w:rsidRPr="5F28EE90">
        <w:rPr>
          <w:rFonts w:eastAsia="Times New Roman"/>
        </w:rPr>
        <w:t>product</w:t>
      </w:r>
      <w:r w:rsidR="006B76A8">
        <w:rPr>
          <w:rFonts w:eastAsia="Times New Roman"/>
        </w:rPr>
        <w:t xml:space="preserve"> with respect</w:t>
      </w:r>
      <w:r w:rsidR="00A97E2A">
        <w:rPr>
          <w:rFonts w:eastAsia="Times New Roman"/>
        </w:rPr>
        <w:t xml:space="preserve"> to the mean </w:t>
      </w:r>
      <w:r w:rsidR="004E7AC5">
        <w:rPr>
          <w:rFonts w:eastAsia="Times New Roman"/>
        </w:rPr>
        <w:t xml:space="preserve">number of </w:t>
      </w:r>
      <w:r w:rsidR="006C51C7">
        <w:rPr>
          <w:rFonts w:eastAsia="Times New Roman"/>
        </w:rPr>
        <w:t xml:space="preserve">disassembly </w:t>
      </w:r>
      <w:r w:rsidR="004E7AC5">
        <w:rPr>
          <w:rFonts w:eastAsia="Times New Roman"/>
        </w:rPr>
        <w:t>steps</w:t>
      </w:r>
      <w:r w:rsidR="00A97E2A">
        <w:rPr>
          <w:rFonts w:eastAsia="Times New Roman"/>
        </w:rPr>
        <w:t xml:space="preserve"> </w:t>
      </w:r>
      <w:r w:rsidR="006C51C7">
        <w:rPr>
          <w:rFonts w:eastAsia="Times New Roman"/>
        </w:rPr>
        <w:t>(</w:t>
      </w:r>
      <w:r w:rsidR="006C51C7" w:rsidRPr="006C51C7">
        <w:rPr>
          <w:rFonts w:eastAsia="Times New Roman"/>
          <w:i/>
          <w:iCs/>
        </w:rPr>
        <w:t>MDS</w:t>
      </w:r>
      <w:r w:rsidR="006C51C7">
        <w:rPr>
          <w:rFonts w:eastAsia="Times New Roman"/>
        </w:rPr>
        <w:t xml:space="preserve">) </w:t>
      </w:r>
      <w:r w:rsidR="00A97E2A">
        <w:rPr>
          <w:rFonts w:eastAsia="Times New Roman"/>
        </w:rPr>
        <w:t>for that priority part as laid down in Table</w:t>
      </w:r>
      <w:r w:rsidR="00C70020">
        <w:rPr>
          <w:rFonts w:eastAsia="Times New Roman"/>
        </w:rPr>
        <w:t xml:space="preserve"> </w:t>
      </w:r>
      <w:r w:rsidR="00282D32">
        <w:rPr>
          <w:rFonts w:eastAsia="Times New Roman"/>
        </w:rPr>
        <w:t>6, without damaging the product</w:t>
      </w:r>
      <w:r w:rsidR="00C01586">
        <w:rPr>
          <w:rFonts w:eastAsia="Times New Roman"/>
        </w:rPr>
        <w:t>.</w:t>
      </w:r>
      <w:r w:rsidRPr="5F28EE90">
        <w:rPr>
          <w:rFonts w:eastAsia="Times New Roman"/>
        </w:rPr>
        <w:t xml:space="preserve"> The counting of the steps for each part starts from the product fully assembled.</w:t>
      </w:r>
      <w:r w:rsidR="00A97E2A">
        <w:rPr>
          <w:rFonts w:eastAsia="Times New Roman"/>
        </w:rPr>
        <w:t xml:space="preserve"> </w:t>
      </w:r>
    </w:p>
    <w:p w14:paraId="0EE4D1AF" w14:textId="77777777" w:rsidR="00282D32" w:rsidRPr="00282D32" w:rsidRDefault="00282D32" w:rsidP="00282D32">
      <w:pPr>
        <w:spacing w:before="0" w:after="200" w:line="276" w:lineRule="auto"/>
        <w:jc w:val="center"/>
        <w:rPr>
          <w:rFonts w:eastAsia="Times New Roman"/>
          <w:iCs/>
          <w:szCs w:val="24"/>
          <w:lang w:eastAsia="de-DE"/>
        </w:rPr>
      </w:pPr>
      <w:r w:rsidRPr="00282D32">
        <w:rPr>
          <w:rFonts w:eastAsia="Times New Roman"/>
          <w:iCs/>
          <w:szCs w:val="24"/>
          <w:lang w:eastAsia="de-DE"/>
        </w:rPr>
        <w:t xml:space="preserve">Table 5 </w:t>
      </w:r>
    </w:p>
    <w:p w14:paraId="7B4CD1E1" w14:textId="77777777" w:rsidR="00282D32" w:rsidRPr="00587F7A" w:rsidRDefault="00282D32" w:rsidP="00282D32">
      <w:pPr>
        <w:spacing w:before="0" w:after="200" w:line="276" w:lineRule="auto"/>
        <w:jc w:val="center"/>
        <w:rPr>
          <w:rFonts w:eastAsia="Times New Roman"/>
          <w:b/>
          <w:i/>
          <w:szCs w:val="24"/>
          <w:lang w:eastAsia="de-DE"/>
        </w:rPr>
      </w:pPr>
      <w:r>
        <w:rPr>
          <w:rFonts w:eastAsia="Times New Roman"/>
          <w:b/>
          <w:i/>
          <w:szCs w:val="24"/>
          <w:lang w:eastAsia="de-DE"/>
        </w:rPr>
        <w:t>Disassembly De</w:t>
      </w:r>
      <w:r w:rsidRPr="00587F7A">
        <w:rPr>
          <w:rFonts w:eastAsia="Times New Roman"/>
          <w:b/>
          <w:i/>
          <w:szCs w:val="24"/>
          <w:lang w:eastAsia="de-DE"/>
        </w:rPr>
        <w:t>pth</w:t>
      </w:r>
      <w:r>
        <w:rPr>
          <w:rFonts w:eastAsia="Times New Roman"/>
          <w:b/>
          <w:i/>
          <w:szCs w:val="24"/>
          <w:lang w:eastAsia="de-DE"/>
        </w:rPr>
        <w:t xml:space="preserve"> score</w:t>
      </w:r>
    </w:p>
    <w:tbl>
      <w:tblPr>
        <w:tblStyle w:val="TableGrid"/>
        <w:tblW w:w="0" w:type="auto"/>
        <w:jc w:val="center"/>
        <w:tblLook w:val="04A0" w:firstRow="1" w:lastRow="0" w:firstColumn="1" w:lastColumn="0" w:noHBand="0" w:noVBand="1"/>
      </w:tblPr>
      <w:tblGrid>
        <w:gridCol w:w="3488"/>
        <w:gridCol w:w="960"/>
      </w:tblGrid>
      <w:tr w:rsidR="00282D32" w14:paraId="36435FA0" w14:textId="77777777" w:rsidTr="006C51C7">
        <w:trPr>
          <w:jc w:val="center"/>
        </w:trPr>
        <w:tc>
          <w:tcPr>
            <w:tcW w:w="3488" w:type="dxa"/>
          </w:tcPr>
          <w:p w14:paraId="4D1CA47E" w14:textId="77777777" w:rsidR="00282D32" w:rsidRPr="00462D85" w:rsidRDefault="00282D32" w:rsidP="00887E29">
            <w:pPr>
              <w:spacing w:before="0" w:after="0"/>
              <w:rPr>
                <w:b/>
                <w:bCs/>
              </w:rPr>
            </w:pPr>
            <w:r>
              <w:rPr>
                <w:b/>
                <w:bCs/>
              </w:rPr>
              <w:t>disassembly steps (</w:t>
            </w:r>
            <w:r w:rsidR="006C51C7">
              <w:rPr>
                <w:b/>
                <w:bCs/>
              </w:rPr>
              <w:t xml:space="preserve">as </w:t>
            </w:r>
            <w:r>
              <w:rPr>
                <w:b/>
                <w:bCs/>
              </w:rPr>
              <w:t xml:space="preserve">percentage of </w:t>
            </w:r>
            <w:r w:rsidR="006C51C7">
              <w:rPr>
                <w:b/>
                <w:bCs/>
              </w:rPr>
              <w:t>MDS</w:t>
            </w:r>
            <w:r>
              <w:rPr>
                <w:b/>
                <w:bCs/>
              </w:rPr>
              <w:t>)</w:t>
            </w:r>
          </w:p>
        </w:tc>
        <w:tc>
          <w:tcPr>
            <w:tcW w:w="960" w:type="dxa"/>
          </w:tcPr>
          <w:p w14:paraId="5EDF4412" w14:textId="77777777" w:rsidR="00282D32" w:rsidRPr="006C51C7" w:rsidRDefault="006C51C7" w:rsidP="00887E29">
            <w:pPr>
              <w:spacing w:before="0" w:after="0"/>
              <w:jc w:val="center"/>
              <w:rPr>
                <w:b/>
                <w:bCs/>
                <w:i/>
                <w:iCs/>
              </w:rPr>
            </w:pPr>
            <w:r w:rsidRPr="006C51C7">
              <w:rPr>
                <w:b/>
                <w:bCs/>
                <w:i/>
                <w:iCs/>
              </w:rPr>
              <w:t>DD</w:t>
            </w:r>
            <w:r w:rsidRPr="006C51C7">
              <w:rPr>
                <w:b/>
                <w:bCs/>
                <w:i/>
                <w:iCs/>
                <w:vertAlign w:val="subscript"/>
              </w:rPr>
              <w:t>i</w:t>
            </w:r>
          </w:p>
        </w:tc>
      </w:tr>
      <w:tr w:rsidR="00282D32" w:rsidRPr="00462D85" w14:paraId="4F4FF9AC" w14:textId="77777777" w:rsidTr="006C51C7">
        <w:trPr>
          <w:jc w:val="center"/>
        </w:trPr>
        <w:tc>
          <w:tcPr>
            <w:tcW w:w="3488" w:type="dxa"/>
          </w:tcPr>
          <w:p w14:paraId="51B844FB" w14:textId="77777777" w:rsidR="00282D32" w:rsidRDefault="00282D32" w:rsidP="00887E29">
            <w:pPr>
              <w:spacing w:before="0" w:after="0"/>
            </w:pPr>
            <w:r>
              <w:t>DD ≤ 70%</w:t>
            </w:r>
            <w:r w:rsidR="006C51C7">
              <w:t xml:space="preserve"> MDS</w:t>
            </w:r>
          </w:p>
          <w:p w14:paraId="253B3271" w14:textId="77777777" w:rsidR="00282D32" w:rsidRPr="00AD16D4" w:rsidRDefault="00282D32" w:rsidP="00887E29">
            <w:pPr>
              <w:spacing w:before="0" w:after="0"/>
            </w:pPr>
            <w:r>
              <w:t>7</w:t>
            </w:r>
            <w:r w:rsidRPr="00AD16D4">
              <w:t>0</w:t>
            </w:r>
            <w:r>
              <w:t xml:space="preserve">% </w:t>
            </w:r>
            <w:r w:rsidR="006C51C7">
              <w:t>MDS</w:t>
            </w:r>
            <w:r w:rsidRPr="00AD16D4">
              <w:t xml:space="preserve">&lt; DD ≤ </w:t>
            </w:r>
            <w:r>
              <w:t>9</w:t>
            </w:r>
            <w:r w:rsidRPr="00AD16D4">
              <w:t>0</w:t>
            </w:r>
            <w:r>
              <w:t>%</w:t>
            </w:r>
            <w:r w:rsidR="006C51C7">
              <w:t xml:space="preserve"> MDS</w:t>
            </w:r>
          </w:p>
          <w:p w14:paraId="6B0AEA0C" w14:textId="77777777" w:rsidR="00282D32" w:rsidRPr="00AD16D4" w:rsidRDefault="00282D32" w:rsidP="00887E29">
            <w:pPr>
              <w:spacing w:before="0" w:after="0"/>
            </w:pPr>
            <w:r>
              <w:t>9</w:t>
            </w:r>
            <w:r w:rsidRPr="00AD16D4">
              <w:t>0</w:t>
            </w:r>
            <w:r>
              <w:t>%</w:t>
            </w:r>
            <w:r w:rsidRPr="00AD16D4">
              <w:t xml:space="preserve"> </w:t>
            </w:r>
            <w:r w:rsidR="006C51C7">
              <w:t xml:space="preserve">MDS </w:t>
            </w:r>
            <w:r w:rsidRPr="00AD16D4">
              <w:t xml:space="preserve">&lt; DD ≤ </w:t>
            </w:r>
            <w:r>
              <w:t>11</w:t>
            </w:r>
            <w:r w:rsidRPr="00AD16D4">
              <w:t>0</w:t>
            </w:r>
            <w:r>
              <w:t>%</w:t>
            </w:r>
            <w:r w:rsidR="006C51C7">
              <w:t xml:space="preserve"> MDS</w:t>
            </w:r>
          </w:p>
          <w:p w14:paraId="1CC1B5C3" w14:textId="77777777" w:rsidR="00282D32" w:rsidRPr="00AD16D4" w:rsidRDefault="00282D32" w:rsidP="00887E29">
            <w:pPr>
              <w:spacing w:before="0" w:after="0"/>
            </w:pPr>
            <w:r>
              <w:t>11</w:t>
            </w:r>
            <w:r w:rsidRPr="00AD16D4">
              <w:t>0</w:t>
            </w:r>
            <w:r>
              <w:t>%</w:t>
            </w:r>
            <w:r w:rsidR="006C51C7">
              <w:t xml:space="preserve"> MDS</w:t>
            </w:r>
            <w:r w:rsidRPr="00AD16D4">
              <w:t xml:space="preserve"> &lt; DD ≤ </w:t>
            </w:r>
            <w:r>
              <w:t>13</w:t>
            </w:r>
            <w:r w:rsidRPr="00AD16D4">
              <w:t>0</w:t>
            </w:r>
            <w:r>
              <w:t>%</w:t>
            </w:r>
            <w:r w:rsidR="006C51C7">
              <w:t xml:space="preserve"> MDS</w:t>
            </w:r>
          </w:p>
          <w:p w14:paraId="4E66C6CA" w14:textId="77777777" w:rsidR="00282D32" w:rsidRPr="00AD16D4" w:rsidRDefault="00282D32" w:rsidP="00887E29">
            <w:pPr>
              <w:spacing w:before="0" w:after="0"/>
            </w:pPr>
            <w:r w:rsidRPr="00AD16D4">
              <w:t xml:space="preserve">DD &gt; </w:t>
            </w:r>
            <w:r>
              <w:t>13</w:t>
            </w:r>
            <w:r w:rsidRPr="00AD16D4">
              <w:t>0</w:t>
            </w:r>
            <w:r>
              <w:t>%</w:t>
            </w:r>
            <w:r w:rsidR="006C51C7">
              <w:t xml:space="preserve"> MDS</w:t>
            </w:r>
          </w:p>
        </w:tc>
        <w:tc>
          <w:tcPr>
            <w:tcW w:w="960" w:type="dxa"/>
          </w:tcPr>
          <w:p w14:paraId="57E52220" w14:textId="77777777" w:rsidR="00282D32" w:rsidRDefault="00282D32" w:rsidP="00887E29">
            <w:pPr>
              <w:spacing w:before="0" w:after="0"/>
              <w:jc w:val="center"/>
              <w:rPr>
                <w:lang w:val="nl-NL"/>
              </w:rPr>
            </w:pPr>
            <w:r>
              <w:rPr>
                <w:lang w:val="nl-NL"/>
              </w:rPr>
              <w:t>10</w:t>
            </w:r>
          </w:p>
          <w:p w14:paraId="0C5B114D" w14:textId="77777777" w:rsidR="00282D32" w:rsidRDefault="00657EBB" w:rsidP="00887E29">
            <w:pPr>
              <w:spacing w:before="0" w:after="0"/>
              <w:jc w:val="center"/>
              <w:rPr>
                <w:lang w:val="nl-NL"/>
              </w:rPr>
            </w:pPr>
            <w:r>
              <w:rPr>
                <w:lang w:val="nl-NL"/>
              </w:rPr>
              <w:t>7</w:t>
            </w:r>
          </w:p>
          <w:p w14:paraId="1CB36B20" w14:textId="77777777" w:rsidR="00282D32" w:rsidRDefault="006E68B4" w:rsidP="00887E29">
            <w:pPr>
              <w:spacing w:before="0" w:after="0"/>
              <w:jc w:val="center"/>
              <w:rPr>
                <w:lang w:val="nl-NL"/>
              </w:rPr>
            </w:pPr>
            <w:r>
              <w:rPr>
                <w:lang w:val="nl-NL"/>
              </w:rPr>
              <w:t>4</w:t>
            </w:r>
          </w:p>
          <w:p w14:paraId="2A216E49" w14:textId="77777777" w:rsidR="00282D32" w:rsidRDefault="006E68B4" w:rsidP="00887E29">
            <w:pPr>
              <w:spacing w:before="0" w:after="0"/>
              <w:jc w:val="center"/>
              <w:rPr>
                <w:lang w:val="nl-NL"/>
              </w:rPr>
            </w:pPr>
            <w:r>
              <w:rPr>
                <w:lang w:val="nl-NL"/>
              </w:rPr>
              <w:t>1</w:t>
            </w:r>
          </w:p>
          <w:p w14:paraId="5F90C12E" w14:textId="77777777" w:rsidR="00282D32" w:rsidRPr="00462D85" w:rsidRDefault="00657EBB" w:rsidP="00887E29">
            <w:pPr>
              <w:spacing w:before="0" w:after="0"/>
              <w:jc w:val="center"/>
              <w:rPr>
                <w:lang w:val="nl-NL"/>
              </w:rPr>
            </w:pPr>
            <w:r>
              <w:rPr>
                <w:lang w:val="nl-NL"/>
              </w:rPr>
              <w:t>0</w:t>
            </w:r>
          </w:p>
        </w:tc>
      </w:tr>
    </w:tbl>
    <w:p w14:paraId="4A2A0DE8" w14:textId="77777777" w:rsidR="00A97E2A" w:rsidRPr="00C70020" w:rsidRDefault="00A97E2A" w:rsidP="00282D32">
      <w:pPr>
        <w:jc w:val="center"/>
        <w:rPr>
          <w:rFonts w:eastAsia="Times New Roman"/>
          <w:iCs/>
          <w:szCs w:val="24"/>
          <w:lang w:eastAsia="de-DE"/>
        </w:rPr>
      </w:pPr>
      <w:r w:rsidRPr="00C70020">
        <w:rPr>
          <w:rFonts w:eastAsia="Times New Roman"/>
          <w:iCs/>
          <w:szCs w:val="24"/>
          <w:lang w:eastAsia="de-DE"/>
        </w:rPr>
        <w:t xml:space="preserve">Table </w:t>
      </w:r>
      <w:r w:rsidR="00282D32">
        <w:rPr>
          <w:rFonts w:eastAsia="Times New Roman"/>
          <w:iCs/>
          <w:szCs w:val="24"/>
          <w:lang w:eastAsia="de-DE"/>
        </w:rPr>
        <w:t>6</w:t>
      </w:r>
    </w:p>
    <w:p w14:paraId="4A644FA1" w14:textId="77777777" w:rsidR="00A97E2A" w:rsidRPr="00ED3B8D" w:rsidRDefault="00C01AD1" w:rsidP="00A97E2A">
      <w:pPr>
        <w:spacing w:before="0" w:after="200" w:line="276" w:lineRule="auto"/>
        <w:jc w:val="center"/>
        <w:rPr>
          <w:rFonts w:eastAsia="Times New Roman"/>
          <w:b/>
          <w:iCs/>
          <w:szCs w:val="24"/>
          <w:lang w:eastAsia="de-DE"/>
        </w:rPr>
      </w:pPr>
      <w:r>
        <w:rPr>
          <w:rFonts w:eastAsia="Times New Roman"/>
          <w:b/>
          <w:iCs/>
          <w:szCs w:val="24"/>
          <w:lang w:eastAsia="de-DE"/>
        </w:rPr>
        <w:t>Mean number of disassembly steps</w:t>
      </w:r>
    </w:p>
    <w:tbl>
      <w:tblPr>
        <w:tblStyle w:val="TableGrid"/>
        <w:tblW w:w="0" w:type="auto"/>
        <w:jc w:val="center"/>
        <w:tblLook w:val="04A0" w:firstRow="1" w:lastRow="0" w:firstColumn="1" w:lastColumn="0" w:noHBand="0" w:noVBand="1"/>
      </w:tblPr>
      <w:tblGrid>
        <w:gridCol w:w="1989"/>
        <w:gridCol w:w="2160"/>
      </w:tblGrid>
      <w:tr w:rsidR="00A97E2A" w14:paraId="26F0D2EE" w14:textId="77777777" w:rsidTr="004E7AC5">
        <w:trPr>
          <w:jc w:val="center"/>
        </w:trPr>
        <w:tc>
          <w:tcPr>
            <w:tcW w:w="1989" w:type="dxa"/>
          </w:tcPr>
          <w:p w14:paraId="054F9EDF" w14:textId="77777777" w:rsidR="00A97E2A" w:rsidRPr="00462D85" w:rsidRDefault="00A97E2A" w:rsidP="002B4E1E">
            <w:pPr>
              <w:spacing w:before="0" w:after="0"/>
              <w:rPr>
                <w:b/>
                <w:bCs/>
              </w:rPr>
            </w:pPr>
            <w:r>
              <w:rPr>
                <w:b/>
                <w:bCs/>
              </w:rPr>
              <w:t>Priority part</w:t>
            </w:r>
          </w:p>
        </w:tc>
        <w:tc>
          <w:tcPr>
            <w:tcW w:w="2160" w:type="dxa"/>
          </w:tcPr>
          <w:p w14:paraId="5A8E7A25" w14:textId="77777777" w:rsidR="00A97E2A" w:rsidRPr="00462D85" w:rsidRDefault="00A97E2A" w:rsidP="002B4E1E">
            <w:pPr>
              <w:spacing w:before="0" w:after="0"/>
              <w:jc w:val="center"/>
              <w:rPr>
                <w:b/>
                <w:bCs/>
              </w:rPr>
            </w:pPr>
            <w:r>
              <w:rPr>
                <w:b/>
                <w:bCs/>
              </w:rPr>
              <w:t>Mean</w:t>
            </w:r>
            <w:r w:rsidR="004E7AC5">
              <w:rPr>
                <w:b/>
                <w:bCs/>
              </w:rPr>
              <w:t xml:space="preserve"> number of </w:t>
            </w:r>
            <w:r w:rsidR="00C01AD1">
              <w:rPr>
                <w:b/>
                <w:bCs/>
              </w:rPr>
              <w:t xml:space="preserve">disassembly </w:t>
            </w:r>
            <w:r w:rsidR="004E7AC5">
              <w:rPr>
                <w:b/>
                <w:bCs/>
              </w:rPr>
              <w:t>steps</w:t>
            </w:r>
            <w:r w:rsidR="006C51C7">
              <w:rPr>
                <w:b/>
                <w:bCs/>
              </w:rPr>
              <w:t xml:space="preserve"> (</w:t>
            </w:r>
            <w:r w:rsidR="006C51C7" w:rsidRPr="006C51C7">
              <w:rPr>
                <w:b/>
                <w:bCs/>
                <w:i/>
                <w:iCs/>
              </w:rPr>
              <w:t>MDS</w:t>
            </w:r>
            <w:r w:rsidR="006C51C7">
              <w:rPr>
                <w:b/>
                <w:bCs/>
              </w:rPr>
              <w:t>)</w:t>
            </w:r>
          </w:p>
        </w:tc>
      </w:tr>
      <w:tr w:rsidR="00A97E2A" w:rsidRPr="00462D85" w14:paraId="23C15CE1" w14:textId="77777777" w:rsidTr="004E7AC5">
        <w:trPr>
          <w:jc w:val="center"/>
        </w:trPr>
        <w:tc>
          <w:tcPr>
            <w:tcW w:w="1989" w:type="dxa"/>
          </w:tcPr>
          <w:p w14:paraId="7FD8C71A" w14:textId="77777777" w:rsidR="00A97E2A" w:rsidRPr="00A97E2A" w:rsidRDefault="00A97E2A" w:rsidP="002B4E1E">
            <w:pPr>
              <w:spacing w:before="0" w:after="0"/>
              <w:rPr>
                <w:lang w:val="nl-BE"/>
              </w:rPr>
            </w:pPr>
            <w:r w:rsidRPr="00A97E2A">
              <w:rPr>
                <w:lang w:val="nl-BE"/>
              </w:rPr>
              <w:t>Water pump</w:t>
            </w:r>
          </w:p>
          <w:p w14:paraId="3A5B3E0F" w14:textId="77777777" w:rsidR="00A97E2A" w:rsidRPr="00A97E2A" w:rsidRDefault="00A97E2A" w:rsidP="002B4E1E">
            <w:pPr>
              <w:spacing w:before="0" w:after="0"/>
              <w:rPr>
                <w:lang w:val="nl-BE"/>
              </w:rPr>
            </w:pPr>
            <w:r w:rsidRPr="00A97E2A">
              <w:rPr>
                <w:lang w:val="nl-BE"/>
              </w:rPr>
              <w:t xml:space="preserve">Drum </w:t>
            </w:r>
            <w:r>
              <w:rPr>
                <w:lang w:val="nl-BE"/>
              </w:rPr>
              <w:t>b</w:t>
            </w:r>
            <w:r w:rsidRPr="00A97E2A">
              <w:rPr>
                <w:lang w:val="nl-BE"/>
              </w:rPr>
              <w:t>earing</w:t>
            </w:r>
          </w:p>
          <w:p w14:paraId="5968AAFA" w14:textId="77777777" w:rsidR="00A97E2A" w:rsidRPr="00A97E2A" w:rsidRDefault="00A97E2A" w:rsidP="002B4E1E">
            <w:pPr>
              <w:spacing w:before="0" w:after="0"/>
              <w:rPr>
                <w:lang w:val="nl-BE"/>
              </w:rPr>
            </w:pPr>
            <w:r w:rsidRPr="00A97E2A">
              <w:rPr>
                <w:lang w:val="nl-BE"/>
              </w:rPr>
              <w:t>Drum belt</w:t>
            </w:r>
          </w:p>
          <w:p w14:paraId="1F741762" w14:textId="77777777" w:rsidR="00A97E2A" w:rsidRPr="00B10D34" w:rsidRDefault="00A97E2A" w:rsidP="002B4E1E">
            <w:pPr>
              <w:spacing w:before="0" w:after="0"/>
            </w:pPr>
            <w:r w:rsidRPr="00B10D34">
              <w:t>Door</w:t>
            </w:r>
          </w:p>
          <w:p w14:paraId="43B1C6EB" w14:textId="77777777" w:rsidR="00A97E2A" w:rsidRPr="00B10D34" w:rsidRDefault="00A97E2A" w:rsidP="002B4E1E">
            <w:pPr>
              <w:spacing w:before="0" w:after="0"/>
            </w:pPr>
            <w:r w:rsidRPr="00B10D34">
              <w:t>Motor</w:t>
            </w:r>
          </w:p>
          <w:p w14:paraId="162907AE" w14:textId="77777777" w:rsidR="00A97E2A" w:rsidRPr="00B10D34" w:rsidRDefault="00011482" w:rsidP="002B4E1E">
            <w:pPr>
              <w:spacing w:before="0" w:after="0"/>
              <w:rPr>
                <w:strike/>
              </w:rPr>
            </w:pPr>
            <w:r w:rsidRPr="00B10D34">
              <w:t>Main board</w:t>
            </w:r>
          </w:p>
          <w:p w14:paraId="3F185DAD" w14:textId="77777777" w:rsidR="00A97E2A" w:rsidRPr="00B10D34" w:rsidRDefault="00A97E2A" w:rsidP="002B4E1E">
            <w:pPr>
              <w:spacing w:before="0" w:after="0"/>
            </w:pPr>
            <w:r w:rsidRPr="00B10D34">
              <w:t>Fan</w:t>
            </w:r>
          </w:p>
          <w:p w14:paraId="24CE89EB" w14:textId="77777777" w:rsidR="00A97E2A" w:rsidRPr="00E83B63" w:rsidRDefault="00A97E2A" w:rsidP="00A97E2A">
            <w:pPr>
              <w:spacing w:before="0" w:after="0"/>
            </w:pPr>
            <w:r w:rsidRPr="00E83B63">
              <w:t>Motor capacitor</w:t>
            </w:r>
          </w:p>
        </w:tc>
        <w:tc>
          <w:tcPr>
            <w:tcW w:w="2160" w:type="dxa"/>
          </w:tcPr>
          <w:p w14:paraId="228DCE92" w14:textId="77777777" w:rsidR="00A97E2A" w:rsidRDefault="00A97E2A" w:rsidP="002B4E1E">
            <w:pPr>
              <w:spacing w:before="0" w:after="0"/>
              <w:jc w:val="center"/>
              <w:rPr>
                <w:lang w:val="nl-NL"/>
              </w:rPr>
            </w:pPr>
            <w:r>
              <w:rPr>
                <w:lang w:val="nl-NL"/>
              </w:rPr>
              <w:t>16</w:t>
            </w:r>
            <w:r w:rsidR="00B6553A">
              <w:rPr>
                <w:lang w:val="nl-NL"/>
              </w:rPr>
              <w:t>,</w:t>
            </w:r>
            <w:r>
              <w:rPr>
                <w:lang w:val="nl-NL"/>
              </w:rPr>
              <w:t>1</w:t>
            </w:r>
          </w:p>
          <w:p w14:paraId="353A747B" w14:textId="77777777" w:rsidR="00A97E2A" w:rsidRDefault="00A97E2A" w:rsidP="002B4E1E">
            <w:pPr>
              <w:spacing w:before="0" w:after="0"/>
              <w:jc w:val="center"/>
              <w:rPr>
                <w:lang w:val="nl-NL"/>
              </w:rPr>
            </w:pPr>
            <w:r>
              <w:rPr>
                <w:lang w:val="nl-NL"/>
              </w:rPr>
              <w:t>18</w:t>
            </w:r>
            <w:r w:rsidR="00B6553A">
              <w:rPr>
                <w:lang w:val="nl-NL"/>
              </w:rPr>
              <w:t>,</w:t>
            </w:r>
            <w:r>
              <w:rPr>
                <w:lang w:val="nl-NL"/>
              </w:rPr>
              <w:t>9</w:t>
            </w:r>
          </w:p>
          <w:p w14:paraId="1E936A6D" w14:textId="77777777" w:rsidR="00A97E2A" w:rsidRDefault="00A97E2A" w:rsidP="002B4E1E">
            <w:pPr>
              <w:spacing w:before="0" w:after="0"/>
              <w:jc w:val="center"/>
              <w:rPr>
                <w:lang w:val="nl-NL"/>
              </w:rPr>
            </w:pPr>
            <w:r>
              <w:rPr>
                <w:lang w:val="nl-NL"/>
              </w:rPr>
              <w:t>40</w:t>
            </w:r>
            <w:r w:rsidR="00B6553A">
              <w:rPr>
                <w:lang w:val="nl-NL"/>
              </w:rPr>
              <w:t>,</w:t>
            </w:r>
            <w:r>
              <w:rPr>
                <w:lang w:val="nl-NL"/>
              </w:rPr>
              <w:t>9</w:t>
            </w:r>
          </w:p>
          <w:p w14:paraId="1866A5FA" w14:textId="77777777" w:rsidR="00A97E2A" w:rsidRDefault="00A97E2A" w:rsidP="002B4E1E">
            <w:pPr>
              <w:spacing w:before="0" w:after="0"/>
              <w:jc w:val="center"/>
              <w:rPr>
                <w:lang w:val="nl-NL"/>
              </w:rPr>
            </w:pPr>
            <w:r>
              <w:rPr>
                <w:lang w:val="nl-NL"/>
              </w:rPr>
              <w:t>3</w:t>
            </w:r>
          </w:p>
          <w:p w14:paraId="34FA1B26" w14:textId="77777777" w:rsidR="00A97E2A" w:rsidRDefault="004E7AC5" w:rsidP="002B4E1E">
            <w:pPr>
              <w:spacing w:before="0" w:after="0"/>
              <w:jc w:val="center"/>
              <w:rPr>
                <w:lang w:val="nl-NL"/>
              </w:rPr>
            </w:pPr>
            <w:r>
              <w:rPr>
                <w:lang w:val="nl-NL"/>
              </w:rPr>
              <w:t>49</w:t>
            </w:r>
            <w:r w:rsidR="00B6553A">
              <w:rPr>
                <w:lang w:val="nl-NL"/>
              </w:rPr>
              <w:t>,</w:t>
            </w:r>
            <w:r>
              <w:rPr>
                <w:lang w:val="nl-NL"/>
              </w:rPr>
              <w:t>4</w:t>
            </w:r>
          </w:p>
          <w:p w14:paraId="79F04489" w14:textId="77777777" w:rsidR="004E7AC5" w:rsidRDefault="00011482" w:rsidP="002B4E1E">
            <w:pPr>
              <w:spacing w:before="0" w:after="0"/>
              <w:jc w:val="center"/>
              <w:rPr>
                <w:lang w:val="nl-NL"/>
              </w:rPr>
            </w:pPr>
            <w:r>
              <w:rPr>
                <w:lang w:val="nl-NL"/>
              </w:rPr>
              <w:t>13</w:t>
            </w:r>
            <w:r w:rsidR="00B6553A">
              <w:rPr>
                <w:lang w:val="nl-NL"/>
              </w:rPr>
              <w:t>,</w:t>
            </w:r>
            <w:r w:rsidR="004E7AC5">
              <w:rPr>
                <w:lang w:val="nl-NL"/>
              </w:rPr>
              <w:t>7</w:t>
            </w:r>
          </w:p>
          <w:p w14:paraId="118243C4" w14:textId="77777777" w:rsidR="004E7AC5" w:rsidRDefault="004E7AC5" w:rsidP="002B4E1E">
            <w:pPr>
              <w:spacing w:before="0" w:after="0"/>
              <w:jc w:val="center"/>
              <w:rPr>
                <w:lang w:val="nl-NL"/>
              </w:rPr>
            </w:pPr>
            <w:r>
              <w:rPr>
                <w:lang w:val="nl-NL"/>
              </w:rPr>
              <w:t>7</w:t>
            </w:r>
            <w:r w:rsidR="00B6553A">
              <w:rPr>
                <w:lang w:val="nl-NL"/>
              </w:rPr>
              <w:t>,</w:t>
            </w:r>
            <w:r>
              <w:rPr>
                <w:lang w:val="nl-NL"/>
              </w:rPr>
              <w:t>7</w:t>
            </w:r>
          </w:p>
          <w:p w14:paraId="4D6E83C1" w14:textId="77777777" w:rsidR="004E7AC5" w:rsidRPr="00462D85" w:rsidRDefault="004E7AC5" w:rsidP="002B4E1E">
            <w:pPr>
              <w:spacing w:before="0" w:after="0"/>
              <w:jc w:val="center"/>
              <w:rPr>
                <w:lang w:val="nl-NL"/>
              </w:rPr>
            </w:pPr>
            <w:r>
              <w:rPr>
                <w:lang w:val="nl-NL"/>
              </w:rPr>
              <w:t>24</w:t>
            </w:r>
            <w:r w:rsidR="00B6553A">
              <w:rPr>
                <w:lang w:val="nl-NL"/>
              </w:rPr>
              <w:t>,</w:t>
            </w:r>
            <w:r>
              <w:rPr>
                <w:lang w:val="nl-NL"/>
              </w:rPr>
              <w:t>9</w:t>
            </w:r>
          </w:p>
        </w:tc>
      </w:tr>
    </w:tbl>
    <w:p w14:paraId="4C14EE71" w14:textId="77777777" w:rsidR="00DF68B7" w:rsidRDefault="00DF68B7" w:rsidP="00DF68B7">
      <w:pPr>
        <w:spacing w:line="276" w:lineRule="auto"/>
        <w:rPr>
          <w:rFonts w:eastAsia="Times New Roman"/>
        </w:rPr>
      </w:pPr>
      <w:r w:rsidRPr="603CD36B">
        <w:rPr>
          <w:rFonts w:eastAsia="Times New Roman"/>
        </w:rPr>
        <w:t xml:space="preserve">For the calculation of disassembly </w:t>
      </w:r>
      <w:r w:rsidR="00475310">
        <w:rPr>
          <w:rFonts w:eastAsia="Times New Roman"/>
        </w:rPr>
        <w:t>depth</w:t>
      </w:r>
      <w:r w:rsidRPr="603CD36B">
        <w:rPr>
          <w:rFonts w:eastAsia="Times New Roman"/>
        </w:rPr>
        <w:t xml:space="preserve">, the following rules </w:t>
      </w:r>
      <w:r>
        <w:rPr>
          <w:rFonts w:eastAsia="Times New Roman"/>
        </w:rPr>
        <w:t xml:space="preserve">shall </w:t>
      </w:r>
      <w:r w:rsidRPr="603CD36B">
        <w:rPr>
          <w:rFonts w:eastAsia="Times New Roman"/>
        </w:rPr>
        <w:t>apply:</w:t>
      </w:r>
    </w:p>
    <w:p w14:paraId="5A0C428F" w14:textId="77777777" w:rsidR="00DF68B7" w:rsidRDefault="00DF68B7" w:rsidP="00DF68B7">
      <w:pPr>
        <w:pStyle w:val="Tiret1"/>
      </w:pPr>
      <w:r>
        <w:lastRenderedPageBreak/>
        <w:t>the disassembly depth count is completed when the target part is separated and individually accessible</w:t>
      </w:r>
      <w:r w:rsidR="00657EBB">
        <w:t>;</w:t>
      </w:r>
    </w:p>
    <w:p w14:paraId="23625C2A" w14:textId="77777777" w:rsidR="00DF68B7" w:rsidRDefault="00DF68B7" w:rsidP="00DF68B7">
      <w:pPr>
        <w:pStyle w:val="Tiret1"/>
      </w:pPr>
      <w:r>
        <w:t>where</w:t>
      </w:r>
      <w:r w:rsidRPr="603CD36B">
        <w:t xml:space="preserve"> multiple tools need to be used simultaneously, the use of each tool counts as a separate step</w:t>
      </w:r>
      <w:r w:rsidR="00657EBB">
        <w:t>;</w:t>
      </w:r>
    </w:p>
    <w:p w14:paraId="0F768689" w14:textId="77777777" w:rsidR="00DF68B7" w:rsidRDefault="00DF68B7" w:rsidP="00DF68B7">
      <w:pPr>
        <w:pStyle w:val="Tiret1"/>
      </w:pPr>
      <w:r>
        <w:t>o</w:t>
      </w:r>
      <w:r w:rsidRPr="157B3080">
        <w:t>perations related to cleaning, removing traces or heating are counted as steps</w:t>
      </w:r>
      <w:r w:rsidR="00657EBB">
        <w:t>;</w:t>
      </w:r>
    </w:p>
    <w:p w14:paraId="5113EFFD" w14:textId="77777777" w:rsidR="00DF68B7" w:rsidRDefault="00DF68B7" w:rsidP="00DF68B7">
      <w:pPr>
        <w:pStyle w:val="Tiret1"/>
      </w:pPr>
      <w:r>
        <w:t>the</w:t>
      </w:r>
      <w:r w:rsidRPr="00205993">
        <w:t xml:space="preserve"> disassembly depth </w:t>
      </w:r>
      <w:r w:rsidRPr="00D44A7F">
        <w:t xml:space="preserve">shall be calculated on the basis of the repair and maintenance information, and of </w:t>
      </w:r>
      <w:r w:rsidRPr="009D6FF8">
        <w:t xml:space="preserve">the description of the disassembly steps for each priority part </w:t>
      </w:r>
      <w:r w:rsidRPr="006A4595">
        <w:t>given</w:t>
      </w:r>
      <w:r w:rsidRPr="00D44A7F">
        <w:t xml:space="preserve"> in the technical documentation;</w:t>
      </w:r>
    </w:p>
    <w:p w14:paraId="04EA9BEC" w14:textId="77777777" w:rsidR="00453DD8" w:rsidRPr="00DF68B7" w:rsidRDefault="00DF68B7" w:rsidP="00DF68B7">
      <w:pPr>
        <w:pStyle w:val="Tiret1"/>
      </w:pPr>
      <w:r>
        <w:t>where</w:t>
      </w:r>
      <w:r w:rsidRPr="603CD36B">
        <w:t xml:space="preserve"> remote notification or authorisation of serial numbers is necessary for the full functionality of the spare part and the device, </w:t>
      </w:r>
      <w:r>
        <w:t>each of these</w:t>
      </w:r>
      <w:r w:rsidRPr="603CD36B">
        <w:t xml:space="preserve"> actions </w:t>
      </w:r>
      <w:r>
        <w:t xml:space="preserve">is </w:t>
      </w:r>
      <w:r w:rsidRPr="603CD36B">
        <w:t xml:space="preserve">counted as </w:t>
      </w:r>
      <w:r w:rsidR="004575F0">
        <w:t>five</w:t>
      </w:r>
      <w:r>
        <w:t xml:space="preserve"> </w:t>
      </w:r>
      <w:r w:rsidRPr="603CD36B">
        <w:t>additional disassembly step</w:t>
      </w:r>
      <w:r w:rsidR="004575F0">
        <w:t>s</w:t>
      </w:r>
      <w:r>
        <w:t>.</w:t>
      </w:r>
    </w:p>
    <w:p w14:paraId="376C6C80" w14:textId="77777777" w:rsidR="00DF68B7" w:rsidRDefault="00DF68B7" w:rsidP="00DF68B7">
      <w:pPr>
        <w:rPr>
          <w:rFonts w:eastAsia="Times New Roman"/>
        </w:rPr>
      </w:pPr>
      <w:r w:rsidRPr="603CD36B">
        <w:rPr>
          <w:rFonts w:eastAsia="Times New Roman"/>
        </w:rPr>
        <w:t xml:space="preserve">The </w:t>
      </w:r>
      <w:r w:rsidRPr="008D35E3">
        <w:rPr>
          <w:rFonts w:eastAsia="Times New Roman"/>
        </w:rPr>
        <w:t>Fasteners type</w:t>
      </w:r>
      <w:r w:rsidRPr="603CD36B">
        <w:rPr>
          <w:rFonts w:eastAsia="Times New Roman"/>
          <w:b/>
          <w:bCs/>
        </w:rPr>
        <w:t xml:space="preserve"> </w:t>
      </w:r>
      <w:r w:rsidRPr="603CD36B">
        <w:rPr>
          <w:rFonts w:eastAsia="Times New Roman"/>
        </w:rPr>
        <w:t xml:space="preserve">score </w:t>
      </w:r>
      <w:r w:rsidR="00011162" w:rsidRPr="603CD36B">
        <w:rPr>
          <w:rFonts w:eastAsia="Times New Roman"/>
        </w:rPr>
        <w:t>(</w:t>
      </w:r>
      <w:r w:rsidR="00011162" w:rsidRPr="008F1243">
        <w:rPr>
          <w:rFonts w:eastAsia="Times New Roman"/>
          <w:i/>
          <w:iCs/>
        </w:rPr>
        <w:t>S</w:t>
      </w:r>
      <w:r w:rsidR="00011162" w:rsidRPr="008F1243">
        <w:rPr>
          <w:rFonts w:eastAsia="Times New Roman"/>
          <w:i/>
          <w:iCs/>
          <w:vertAlign w:val="subscript"/>
        </w:rPr>
        <w:t>F</w:t>
      </w:r>
      <w:r w:rsidR="00011162" w:rsidRPr="603CD36B">
        <w:rPr>
          <w:rFonts w:eastAsia="Times New Roman"/>
        </w:rPr>
        <w:t xml:space="preserve">) </w:t>
      </w:r>
      <w:r w:rsidRPr="603CD36B">
        <w:rPr>
          <w:rFonts w:eastAsia="Times New Roman"/>
        </w:rPr>
        <w:t>is calculated as follow</w:t>
      </w:r>
      <w:r w:rsidR="00FB0AAB">
        <w:rPr>
          <w:rFonts w:eastAsia="Times New Roman"/>
        </w:rPr>
        <w:t>s</w:t>
      </w:r>
      <w:r w:rsidRPr="603CD36B">
        <w:rPr>
          <w:rFonts w:eastAsia="Times New Roman"/>
        </w:rPr>
        <w:t>:</w:t>
      </w:r>
    </w:p>
    <w:p w14:paraId="558B3414" w14:textId="77777777" w:rsidR="008F1243" w:rsidRDefault="0011045F" w:rsidP="00453DD8">
      <m:oMathPara>
        <m:oMath>
          <m:sSub>
            <m:sSubPr>
              <m:ctrlPr>
                <w:rPr>
                  <w:rFonts w:ascii="Cambria Math" w:hAnsi="Cambria Math"/>
                  <w:i/>
                </w:rPr>
              </m:ctrlPr>
            </m:sSubPr>
            <m:e>
              <m:r>
                <w:rPr>
                  <w:rFonts w:ascii="Cambria Math" w:hAnsi="Cambria Math"/>
                </w:rPr>
                <m:t>S</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WP</m:t>
              </m:r>
            </m:sub>
          </m:sSub>
          <m:r>
            <w:rPr>
              <w:rFonts w:ascii="Cambria Math" w:hAnsi="Cambria Math"/>
            </w:rPr>
            <m:t>×0, 14+</m:t>
          </m:r>
          <m:sSub>
            <m:sSubPr>
              <m:ctrlPr>
                <w:rPr>
                  <w:rFonts w:ascii="Cambria Math" w:hAnsi="Cambria Math"/>
                  <w:i/>
                </w:rPr>
              </m:ctrlPr>
            </m:sSubPr>
            <m:e>
              <m:r>
                <w:rPr>
                  <w:rFonts w:ascii="Cambria Math" w:hAnsi="Cambria Math"/>
                </w:rPr>
                <m:t>F</m:t>
              </m:r>
            </m:e>
            <m:sub>
              <m:r>
                <w:rPr>
                  <w:rFonts w:ascii="Cambria Math" w:hAnsi="Cambria Math"/>
                </w:rPr>
                <m:t>B</m:t>
              </m:r>
            </m:sub>
          </m:sSub>
          <m:r>
            <w:rPr>
              <w:rFonts w:ascii="Cambria Math" w:hAnsi="Cambria Math"/>
            </w:rPr>
            <m:t>×0,09+</m:t>
          </m:r>
          <m:sSub>
            <m:sSubPr>
              <m:ctrlPr>
                <w:rPr>
                  <w:rFonts w:ascii="Cambria Math" w:hAnsi="Cambria Math"/>
                  <w:i/>
                </w:rPr>
              </m:ctrlPr>
            </m:sSubPr>
            <m:e>
              <m:r>
                <w:rPr>
                  <w:rFonts w:ascii="Cambria Math" w:hAnsi="Cambria Math"/>
                </w:rPr>
                <m:t>F</m:t>
              </m:r>
            </m:e>
            <m:sub>
              <m:r>
                <w:rPr>
                  <w:rFonts w:ascii="Cambria Math" w:hAnsi="Cambria Math"/>
                </w:rPr>
                <m:t>DB</m:t>
              </m:r>
            </m:sub>
          </m:sSub>
          <m:r>
            <w:rPr>
              <w:rFonts w:ascii="Cambria Math" w:hAnsi="Cambria Math"/>
            </w:rPr>
            <m:t>×0,25</m:t>
          </m:r>
          <m:r>
            <w:rPr>
              <w:rFonts w:ascii="Cambria Math" w:eastAsiaTheme="minorEastAsia" w:hAnsi="Cambria Math"/>
            </w:rPr>
            <m:t>+</m:t>
          </m:r>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hAnsi="Cambria Math"/>
            </w:rPr>
            <m:t>×0,08</m:t>
          </m:r>
          <m:r>
            <w:rPr>
              <w:rFonts w:ascii="Cambria Math" w:eastAsiaTheme="minorEastAsia" w:hAnsi="Cambria Math"/>
            </w:rPr>
            <m:t>+</m:t>
          </m:r>
          <m:sSub>
            <m:sSubPr>
              <m:ctrlPr>
                <w:rPr>
                  <w:rFonts w:ascii="Cambria Math" w:hAnsi="Cambria Math"/>
                  <w:i/>
                </w:rPr>
              </m:ctrlPr>
            </m:sSubPr>
            <m:e>
              <m:r>
                <w:rPr>
                  <w:rFonts w:ascii="Cambria Math" w:hAnsi="Cambria Math"/>
                </w:rPr>
                <m:t>F</m:t>
              </m:r>
            </m:e>
            <m:sub>
              <m:r>
                <w:rPr>
                  <w:rFonts w:ascii="Cambria Math" w:hAnsi="Cambria Math"/>
                </w:rPr>
                <m:t>M</m:t>
              </m:r>
            </m:sub>
          </m:sSub>
          <m:r>
            <w:rPr>
              <w:rFonts w:ascii="Cambria Math" w:hAnsi="Cambria Math"/>
            </w:rPr>
            <m:t>×0,05</m:t>
          </m:r>
          <m:r>
            <w:rPr>
              <w:rFonts w:ascii="Cambria Math" w:eastAsiaTheme="minorEastAsia" w:hAnsi="Cambria Math"/>
            </w:rPr>
            <m:t>+</m:t>
          </m:r>
          <m:sSub>
            <m:sSubPr>
              <m:ctrlPr>
                <w:rPr>
                  <w:rFonts w:ascii="Cambria Math" w:hAnsi="Cambria Math"/>
                  <w:i/>
                </w:rPr>
              </m:ctrlPr>
            </m:sSubPr>
            <m:e>
              <m:r>
                <w:rPr>
                  <w:rFonts w:ascii="Cambria Math" w:hAnsi="Cambria Math"/>
                </w:rPr>
                <m:t>F</m:t>
              </m:r>
            </m:e>
            <m:sub>
              <m:r>
                <w:rPr>
                  <w:rFonts w:ascii="Cambria Math" w:hAnsi="Cambria Math"/>
                </w:rPr>
                <m:t>MB</m:t>
              </m:r>
            </m:sub>
          </m:sSub>
          <m:r>
            <w:rPr>
              <w:rFonts w:ascii="Cambria Math" w:hAnsi="Cambria Math"/>
            </w:rPr>
            <m:t>×0,28</m:t>
          </m:r>
          <m:r>
            <w:rPr>
              <w:rFonts w:ascii="Cambria Math" w:eastAsiaTheme="minorEastAsia" w:hAnsi="Cambria Math"/>
            </w:rPr>
            <m:t>+</m:t>
          </m:r>
          <m:sSub>
            <m:sSubPr>
              <m:ctrlPr>
                <w:rPr>
                  <w:rFonts w:ascii="Cambria Math" w:hAnsi="Cambria Math"/>
                  <w:i/>
                </w:rPr>
              </m:ctrlPr>
            </m:sSubPr>
            <m:e>
              <m:r>
                <w:rPr>
                  <w:rFonts w:ascii="Cambria Math" w:hAnsi="Cambria Math"/>
                </w:rPr>
                <m:t>F</m:t>
              </m:r>
            </m:e>
            <m:sub>
              <m:r>
                <w:rPr>
                  <w:rFonts w:ascii="Cambria Math" w:hAnsi="Cambria Math"/>
                </w:rPr>
                <m:t>F</m:t>
              </m:r>
            </m:sub>
          </m:sSub>
          <m:r>
            <w:rPr>
              <w:rFonts w:ascii="Cambria Math" w:hAnsi="Cambria Math"/>
            </w:rPr>
            <m:t>×0,05</m:t>
          </m:r>
          <m:r>
            <w:rPr>
              <w:rFonts w:ascii="Cambria Math" w:eastAsiaTheme="minorEastAsia" w:hAnsi="Cambria Math"/>
            </w:rPr>
            <m:t>+</m:t>
          </m:r>
          <m:sSub>
            <m:sSubPr>
              <m:ctrlPr>
                <w:rPr>
                  <w:rFonts w:ascii="Cambria Math" w:hAnsi="Cambria Math"/>
                  <w:i/>
                </w:rPr>
              </m:ctrlPr>
            </m:sSubPr>
            <m:e>
              <m:r>
                <w:rPr>
                  <w:rFonts w:ascii="Cambria Math" w:hAnsi="Cambria Math"/>
                </w:rPr>
                <m:t>F</m:t>
              </m:r>
            </m:e>
            <m:sub>
              <m:r>
                <w:rPr>
                  <w:rFonts w:ascii="Cambria Math" w:hAnsi="Cambria Math"/>
                </w:rPr>
                <m:t>MC</m:t>
              </m:r>
            </m:sub>
          </m:sSub>
          <m:r>
            <w:rPr>
              <w:rFonts w:ascii="Cambria Math" w:hAnsi="Cambria Math"/>
            </w:rPr>
            <m:t>×0,06</m:t>
          </m:r>
        </m:oMath>
      </m:oMathPara>
    </w:p>
    <w:p w14:paraId="5859CB57" w14:textId="77777777" w:rsidR="00F30E78" w:rsidRPr="008D35E3" w:rsidRDefault="00F30E78" w:rsidP="00F30E78">
      <w:pPr>
        <w:rPr>
          <w:rFonts w:eastAsia="Times New Roman"/>
        </w:rPr>
      </w:pPr>
      <w:r w:rsidRPr="008D35E3">
        <w:rPr>
          <w:rFonts w:eastAsia="Times New Roman"/>
        </w:rPr>
        <w:t>Fasteners (type) (</w:t>
      </w:r>
      <w:r w:rsidRPr="008D35E3">
        <w:rPr>
          <w:rFonts w:eastAsia="Times New Roman"/>
          <w:i/>
          <w:iCs/>
        </w:rPr>
        <w:t>F</w:t>
      </w:r>
      <w:r w:rsidRPr="008D35E3">
        <w:rPr>
          <w:rFonts w:eastAsia="Times New Roman"/>
        </w:rPr>
        <w:t>) assessment at part level</w:t>
      </w:r>
    </w:p>
    <w:p w14:paraId="07DAADEA" w14:textId="77777777" w:rsidR="00F30E78" w:rsidRDefault="00F30E78" w:rsidP="00F30E78">
      <w:pPr>
        <w:rPr>
          <w:rFonts w:eastAsia="Times New Roman"/>
        </w:rPr>
      </w:pPr>
      <w:r w:rsidRPr="449AE437">
        <w:rPr>
          <w:rFonts w:eastAsia="Times New Roman"/>
        </w:rPr>
        <w:t>The “Fasteners (type)” scores (</w:t>
      </w:r>
      <w:r w:rsidRPr="008D35E3">
        <w:rPr>
          <w:rFonts w:eastAsia="Times New Roman"/>
          <w:i/>
          <w:iCs/>
        </w:rPr>
        <w:t>F</w:t>
      </w:r>
      <w:r w:rsidRPr="008D35E3">
        <w:rPr>
          <w:rFonts w:eastAsia="Times New Roman"/>
          <w:i/>
          <w:iCs/>
          <w:vertAlign w:val="subscript"/>
        </w:rPr>
        <w:t>i</w:t>
      </w:r>
      <w:r w:rsidRPr="449AE437">
        <w:rPr>
          <w:rFonts w:eastAsia="Times New Roman"/>
        </w:rPr>
        <w:t xml:space="preserve">) for each priority part </w:t>
      </w:r>
      <w:r w:rsidRPr="00703A3F">
        <w:rPr>
          <w:rFonts w:eastAsia="Times New Roman"/>
          <w:i/>
          <w:iCs/>
        </w:rPr>
        <w:t>i</w:t>
      </w:r>
      <w:r w:rsidRPr="5F28EE90">
        <w:rPr>
          <w:rFonts w:eastAsia="Times New Roman"/>
        </w:rPr>
        <w:t xml:space="preserve"> </w:t>
      </w:r>
      <w:r w:rsidRPr="449AE437">
        <w:rPr>
          <w:rFonts w:eastAsia="Times New Roman"/>
        </w:rPr>
        <w:t>(</w:t>
      </w:r>
      <w:r w:rsidRPr="008D35E3">
        <w:rPr>
          <w:rFonts w:eastAsia="Times New Roman"/>
          <w:i/>
          <w:iCs/>
        </w:rPr>
        <w:t>F</w:t>
      </w:r>
      <w:r w:rsidRPr="008D35E3">
        <w:rPr>
          <w:rFonts w:eastAsia="Times New Roman"/>
          <w:i/>
          <w:iCs/>
          <w:vertAlign w:val="subscript"/>
        </w:rPr>
        <w:t>WP</w:t>
      </w:r>
      <w:r w:rsidRPr="449AE437">
        <w:rPr>
          <w:rFonts w:eastAsia="Times New Roman"/>
        </w:rPr>
        <w:t xml:space="preserve">, </w:t>
      </w:r>
      <w:r w:rsidRPr="008D35E3">
        <w:rPr>
          <w:rFonts w:eastAsia="Times New Roman"/>
          <w:i/>
          <w:iCs/>
        </w:rPr>
        <w:t>F</w:t>
      </w:r>
      <w:r w:rsidR="00FB0AAB" w:rsidRPr="008D35E3">
        <w:rPr>
          <w:rFonts w:eastAsia="Times New Roman"/>
          <w:i/>
          <w:iCs/>
          <w:vertAlign w:val="subscript"/>
        </w:rPr>
        <w:t>B</w:t>
      </w:r>
      <w:r w:rsidRPr="449AE437">
        <w:rPr>
          <w:rFonts w:eastAsia="Times New Roman"/>
        </w:rPr>
        <w:t xml:space="preserve">, </w:t>
      </w:r>
      <w:r w:rsidRPr="008D35E3">
        <w:rPr>
          <w:rFonts w:eastAsia="Times New Roman"/>
          <w:i/>
          <w:iCs/>
        </w:rPr>
        <w:t>F</w:t>
      </w:r>
      <w:r w:rsidRPr="008D35E3">
        <w:rPr>
          <w:rFonts w:eastAsia="Times New Roman"/>
          <w:i/>
          <w:iCs/>
          <w:vertAlign w:val="subscript"/>
        </w:rPr>
        <w:t>DB</w:t>
      </w:r>
      <w:r w:rsidRPr="449AE437">
        <w:rPr>
          <w:rFonts w:eastAsia="Times New Roman"/>
        </w:rPr>
        <w:t xml:space="preserve">, </w:t>
      </w:r>
      <w:r w:rsidRPr="008D35E3">
        <w:rPr>
          <w:rFonts w:eastAsia="Times New Roman"/>
          <w:i/>
          <w:iCs/>
        </w:rPr>
        <w:t>F</w:t>
      </w:r>
      <w:r w:rsidRPr="008D35E3">
        <w:rPr>
          <w:rFonts w:eastAsia="Times New Roman"/>
          <w:i/>
          <w:iCs/>
          <w:vertAlign w:val="subscript"/>
        </w:rPr>
        <w:t>D</w:t>
      </w:r>
      <w:r w:rsidRPr="449AE437">
        <w:rPr>
          <w:rFonts w:eastAsia="Times New Roman"/>
        </w:rPr>
        <w:t xml:space="preserve">, </w:t>
      </w:r>
      <w:r w:rsidRPr="008D35E3">
        <w:rPr>
          <w:rFonts w:eastAsia="Times New Roman"/>
          <w:i/>
          <w:iCs/>
        </w:rPr>
        <w:t>F</w:t>
      </w:r>
      <w:r w:rsidRPr="008D35E3">
        <w:rPr>
          <w:rFonts w:eastAsia="Times New Roman"/>
          <w:i/>
          <w:iCs/>
          <w:vertAlign w:val="subscript"/>
        </w:rPr>
        <w:t>M</w:t>
      </w:r>
      <w:r w:rsidRPr="449AE437">
        <w:rPr>
          <w:rFonts w:eastAsia="Times New Roman"/>
          <w:vertAlign w:val="subscript"/>
        </w:rPr>
        <w:t xml:space="preserve">, </w:t>
      </w:r>
      <w:r w:rsidRPr="008D35E3">
        <w:rPr>
          <w:rFonts w:eastAsia="Times New Roman"/>
          <w:i/>
          <w:iCs/>
        </w:rPr>
        <w:t>F</w:t>
      </w:r>
      <w:r w:rsidR="00095A32" w:rsidRPr="008D35E3">
        <w:rPr>
          <w:rFonts w:eastAsia="Times New Roman"/>
          <w:i/>
          <w:iCs/>
          <w:vertAlign w:val="subscript"/>
        </w:rPr>
        <w:t>MB</w:t>
      </w:r>
      <w:r w:rsidRPr="449AE437">
        <w:rPr>
          <w:rFonts w:eastAsia="Times New Roman"/>
          <w:vertAlign w:val="subscript"/>
        </w:rPr>
        <w:t>,</w:t>
      </w:r>
      <w:r w:rsidRPr="449AE437">
        <w:rPr>
          <w:rFonts w:eastAsia="Times New Roman"/>
        </w:rPr>
        <w:t xml:space="preserve"> </w:t>
      </w:r>
      <w:r w:rsidRPr="008D35E3">
        <w:rPr>
          <w:rFonts w:eastAsia="Times New Roman"/>
          <w:i/>
          <w:iCs/>
        </w:rPr>
        <w:t>F</w:t>
      </w:r>
      <w:r w:rsidRPr="008D35E3">
        <w:rPr>
          <w:rFonts w:eastAsia="Times New Roman"/>
          <w:i/>
          <w:iCs/>
          <w:vertAlign w:val="subscript"/>
        </w:rPr>
        <w:t>F</w:t>
      </w:r>
      <w:r w:rsidRPr="449AE437">
        <w:rPr>
          <w:rFonts w:eastAsia="Times New Roman"/>
        </w:rPr>
        <w:t xml:space="preserve">, </w:t>
      </w:r>
      <w:r w:rsidRPr="008D35E3">
        <w:rPr>
          <w:rFonts w:eastAsia="Times New Roman"/>
          <w:i/>
          <w:iCs/>
        </w:rPr>
        <w:t>F</w:t>
      </w:r>
      <w:r w:rsidR="00FB0AAB" w:rsidRPr="008D35E3">
        <w:rPr>
          <w:rFonts w:eastAsia="Times New Roman"/>
          <w:i/>
          <w:iCs/>
          <w:vertAlign w:val="subscript"/>
        </w:rPr>
        <w:t>MC</w:t>
      </w:r>
      <w:r w:rsidRPr="449AE437">
        <w:rPr>
          <w:rFonts w:eastAsia="Times New Roman"/>
        </w:rPr>
        <w:t>) are assigned according to the level of removability and reusability of the fasteners used in the device assembly</w:t>
      </w:r>
      <w:r w:rsidRPr="5F28EE90">
        <w:rPr>
          <w:rFonts w:eastAsia="Times New Roman"/>
        </w:rPr>
        <w:t xml:space="preserve">. Points are assigned </w:t>
      </w:r>
      <w:r w:rsidR="00163A7F">
        <w:rPr>
          <w:rFonts w:eastAsia="Times New Roman"/>
        </w:rPr>
        <w:t>according to</w:t>
      </w:r>
      <w:r>
        <w:rPr>
          <w:rFonts w:eastAsia="Times New Roman"/>
        </w:rPr>
        <w:t xml:space="preserve"> Table </w:t>
      </w:r>
      <w:r w:rsidR="004A106F">
        <w:rPr>
          <w:rFonts w:eastAsia="Times New Roman"/>
        </w:rPr>
        <w:t>7</w:t>
      </w:r>
      <w:r w:rsidR="00011162">
        <w:rPr>
          <w:rFonts w:eastAsia="Times New Roman"/>
        </w:rPr>
        <w:t>.</w:t>
      </w:r>
    </w:p>
    <w:p w14:paraId="6B4E8D4C" w14:textId="77777777" w:rsidR="00F30E78" w:rsidRPr="004A106F" w:rsidRDefault="00F30E78" w:rsidP="00F30E78">
      <w:pPr>
        <w:spacing w:before="200" w:after="200" w:line="276" w:lineRule="auto"/>
        <w:jc w:val="center"/>
        <w:rPr>
          <w:rFonts w:eastAsia="Times New Roman"/>
          <w:iCs/>
          <w:szCs w:val="24"/>
          <w:lang w:eastAsia="de-DE"/>
        </w:rPr>
      </w:pPr>
      <w:r w:rsidRPr="004A106F">
        <w:rPr>
          <w:rFonts w:eastAsia="Times New Roman"/>
          <w:iCs/>
          <w:szCs w:val="24"/>
          <w:lang w:eastAsia="de-DE"/>
        </w:rPr>
        <w:t xml:space="preserve">Table </w:t>
      </w:r>
      <w:r w:rsidR="004A106F" w:rsidRPr="004A106F">
        <w:rPr>
          <w:rFonts w:eastAsia="Times New Roman"/>
          <w:iCs/>
          <w:szCs w:val="24"/>
          <w:lang w:eastAsia="de-DE"/>
        </w:rPr>
        <w:t>7</w:t>
      </w:r>
    </w:p>
    <w:p w14:paraId="3F8F8BA7" w14:textId="77777777" w:rsidR="00F30E78" w:rsidRPr="00587F7A" w:rsidRDefault="00F30E78" w:rsidP="00F30E78">
      <w:pPr>
        <w:spacing w:before="0" w:after="200" w:line="276" w:lineRule="auto"/>
        <w:jc w:val="center"/>
        <w:rPr>
          <w:rFonts w:eastAsia="Times New Roman"/>
          <w:b/>
          <w:szCs w:val="24"/>
          <w:lang w:eastAsia="de-DE"/>
        </w:rPr>
      </w:pPr>
      <w:r w:rsidRPr="00587F7A">
        <w:rPr>
          <w:rFonts w:eastAsia="Times New Roman"/>
          <w:b/>
          <w:szCs w:val="24"/>
          <w:lang w:eastAsia="de-DE"/>
        </w:rPr>
        <w:t>Fastener</w:t>
      </w:r>
      <w:r w:rsidR="00163A7F">
        <w:rPr>
          <w:rFonts w:eastAsia="Times New Roman"/>
          <w:b/>
          <w:szCs w:val="24"/>
          <w:lang w:eastAsia="de-DE"/>
        </w:rPr>
        <w:t>s</w:t>
      </w:r>
      <w:r w:rsidRPr="00587F7A">
        <w:rPr>
          <w:rFonts w:eastAsia="Times New Roman"/>
          <w:b/>
          <w:szCs w:val="24"/>
          <w:lang w:eastAsia="de-DE"/>
        </w:rPr>
        <w:t xml:space="preserve"> type</w:t>
      </w:r>
      <w:r>
        <w:rPr>
          <w:rFonts w:eastAsia="Times New Roman"/>
          <w:b/>
          <w:szCs w:val="24"/>
          <w:lang w:eastAsia="de-DE"/>
        </w:rPr>
        <w:t xml:space="preserve"> score</w:t>
      </w:r>
    </w:p>
    <w:tbl>
      <w:tblPr>
        <w:tblStyle w:val="TableGrid"/>
        <w:tblW w:w="0" w:type="auto"/>
        <w:jc w:val="center"/>
        <w:tblLook w:val="04A0" w:firstRow="1" w:lastRow="0" w:firstColumn="1" w:lastColumn="0" w:noHBand="0" w:noVBand="1"/>
      </w:tblPr>
      <w:tblGrid>
        <w:gridCol w:w="2239"/>
        <w:gridCol w:w="790"/>
      </w:tblGrid>
      <w:tr w:rsidR="00F30E78" w14:paraId="2F36E103" w14:textId="77777777" w:rsidTr="001F154D">
        <w:trPr>
          <w:jc w:val="center"/>
        </w:trPr>
        <w:tc>
          <w:tcPr>
            <w:tcW w:w="2239" w:type="dxa"/>
          </w:tcPr>
          <w:p w14:paraId="00ED6701" w14:textId="77777777" w:rsidR="00F30E78" w:rsidRPr="00462D85" w:rsidRDefault="00F30E78" w:rsidP="001F154D">
            <w:pPr>
              <w:spacing w:before="0" w:after="0"/>
              <w:rPr>
                <w:b/>
                <w:bCs/>
              </w:rPr>
            </w:pPr>
            <w:r>
              <w:rPr>
                <w:b/>
                <w:bCs/>
              </w:rPr>
              <w:t>Fastener type</w:t>
            </w:r>
          </w:p>
        </w:tc>
        <w:tc>
          <w:tcPr>
            <w:tcW w:w="790" w:type="dxa"/>
          </w:tcPr>
          <w:p w14:paraId="2E9542F8" w14:textId="77777777" w:rsidR="00F30E78" w:rsidRPr="00703A3F" w:rsidRDefault="00703A3F" w:rsidP="001F154D">
            <w:pPr>
              <w:spacing w:before="0" w:after="0"/>
              <w:jc w:val="center"/>
              <w:rPr>
                <w:b/>
                <w:bCs/>
                <w:i/>
                <w:iCs/>
              </w:rPr>
            </w:pPr>
            <w:r w:rsidRPr="00703A3F">
              <w:rPr>
                <w:b/>
                <w:bCs/>
                <w:i/>
                <w:iCs/>
              </w:rPr>
              <w:t>F</w:t>
            </w:r>
            <w:r w:rsidRPr="00703A3F">
              <w:rPr>
                <w:b/>
                <w:bCs/>
                <w:i/>
                <w:iCs/>
                <w:vertAlign w:val="subscript"/>
              </w:rPr>
              <w:t>i</w:t>
            </w:r>
          </w:p>
        </w:tc>
      </w:tr>
      <w:tr w:rsidR="00F30E78" w:rsidRPr="00462D85" w14:paraId="12EEAA17" w14:textId="77777777" w:rsidTr="001F154D">
        <w:trPr>
          <w:jc w:val="center"/>
        </w:trPr>
        <w:tc>
          <w:tcPr>
            <w:tcW w:w="2239" w:type="dxa"/>
          </w:tcPr>
          <w:p w14:paraId="676308EA" w14:textId="77777777" w:rsidR="00F30E78" w:rsidRDefault="00F30E78" w:rsidP="001F154D">
            <w:pPr>
              <w:spacing w:before="0" w:after="0"/>
            </w:pPr>
            <w:r>
              <w:t>Reusable</w:t>
            </w:r>
          </w:p>
          <w:p w14:paraId="5D59F2E1" w14:textId="77777777" w:rsidR="0009756C" w:rsidRDefault="0009756C" w:rsidP="001F154D">
            <w:pPr>
              <w:spacing w:before="0" w:after="0"/>
            </w:pPr>
            <w:r>
              <w:t>Resupplied</w:t>
            </w:r>
          </w:p>
          <w:p w14:paraId="5EC77941" w14:textId="77777777" w:rsidR="00F30E78" w:rsidRPr="00AD16D4" w:rsidRDefault="00F30E78" w:rsidP="001F154D">
            <w:pPr>
              <w:spacing w:before="0" w:after="0"/>
            </w:pPr>
            <w:r>
              <w:t>Removable</w:t>
            </w:r>
          </w:p>
        </w:tc>
        <w:tc>
          <w:tcPr>
            <w:tcW w:w="790" w:type="dxa"/>
          </w:tcPr>
          <w:p w14:paraId="25839273" w14:textId="77777777" w:rsidR="00F30E78" w:rsidRDefault="00F30E78" w:rsidP="001F154D">
            <w:pPr>
              <w:spacing w:before="0" w:after="0"/>
              <w:jc w:val="center"/>
              <w:rPr>
                <w:lang w:val="nl-NL"/>
              </w:rPr>
            </w:pPr>
            <w:r>
              <w:rPr>
                <w:lang w:val="nl-NL"/>
              </w:rPr>
              <w:t>10</w:t>
            </w:r>
          </w:p>
          <w:p w14:paraId="43960577" w14:textId="77777777" w:rsidR="0009756C" w:rsidRDefault="004628DF" w:rsidP="001F154D">
            <w:pPr>
              <w:spacing w:before="0" w:after="0"/>
              <w:jc w:val="center"/>
              <w:rPr>
                <w:lang w:val="nl-NL"/>
              </w:rPr>
            </w:pPr>
            <w:r>
              <w:rPr>
                <w:lang w:val="nl-NL"/>
              </w:rPr>
              <w:t>5</w:t>
            </w:r>
          </w:p>
          <w:p w14:paraId="6D5C8F34" w14:textId="77777777" w:rsidR="00F30E78" w:rsidRPr="00462D85" w:rsidRDefault="004628DF" w:rsidP="001F154D">
            <w:pPr>
              <w:spacing w:before="0" w:after="0"/>
              <w:jc w:val="center"/>
              <w:rPr>
                <w:lang w:val="nl-NL"/>
              </w:rPr>
            </w:pPr>
            <w:r>
              <w:rPr>
                <w:lang w:val="nl-NL"/>
              </w:rPr>
              <w:t>0</w:t>
            </w:r>
          </w:p>
        </w:tc>
      </w:tr>
    </w:tbl>
    <w:p w14:paraId="68FFF2EB" w14:textId="77777777" w:rsidR="00F30E78" w:rsidRDefault="00F30E78" w:rsidP="00F30E78">
      <w:pPr>
        <w:rPr>
          <w:rFonts w:eastAsia="Times New Roman"/>
        </w:rPr>
      </w:pPr>
      <w:r w:rsidRPr="157B3080">
        <w:rPr>
          <w:rFonts w:eastAsia="Times New Roman"/>
        </w:rPr>
        <w:t>The assessment of the type of fasteners is based on the disassembly process to remove the specific priority part, starting from the previous priority part already removed</w:t>
      </w:r>
      <w:r w:rsidR="00475310">
        <w:rPr>
          <w:rFonts w:eastAsia="Times New Roman"/>
        </w:rPr>
        <w:t xml:space="preserve"> </w:t>
      </w:r>
      <w:r w:rsidR="00475310" w:rsidRPr="157B3080">
        <w:rPr>
          <w:rFonts w:eastAsia="Times New Roman"/>
        </w:rPr>
        <w:t xml:space="preserve">in </w:t>
      </w:r>
      <w:r w:rsidR="00475310">
        <w:rPr>
          <w:rFonts w:eastAsia="Times New Roman"/>
        </w:rPr>
        <w:t xml:space="preserve">the </w:t>
      </w:r>
      <w:r w:rsidR="00475310" w:rsidRPr="157B3080">
        <w:rPr>
          <w:rFonts w:eastAsia="Times New Roman"/>
        </w:rPr>
        <w:t>disassembly sequence</w:t>
      </w:r>
      <w:r w:rsidRPr="157B3080">
        <w:rPr>
          <w:rFonts w:eastAsia="Times New Roman"/>
        </w:rPr>
        <w:t xml:space="preserve">. </w:t>
      </w:r>
    </w:p>
    <w:p w14:paraId="3E1714E9" w14:textId="77777777" w:rsidR="00F30E78" w:rsidRDefault="00F30E78" w:rsidP="00F30E78">
      <w:pPr>
        <w:rPr>
          <w:rFonts w:eastAsia="Times New Roman"/>
        </w:rPr>
      </w:pPr>
      <w:r w:rsidRPr="603CD36B">
        <w:rPr>
          <w:rFonts w:eastAsia="Times New Roman"/>
        </w:rPr>
        <w:t xml:space="preserve">In case different types of fasteners are encountered in the disassembly of a priority part, the </w:t>
      </w:r>
      <w:r w:rsidR="00FB0AAB">
        <w:rPr>
          <w:rFonts w:eastAsia="Times New Roman"/>
        </w:rPr>
        <w:t>lowest</w:t>
      </w:r>
      <w:r w:rsidR="00FB0AAB" w:rsidRPr="603CD36B">
        <w:rPr>
          <w:rFonts w:eastAsia="Times New Roman"/>
        </w:rPr>
        <w:t xml:space="preserve"> </w:t>
      </w:r>
      <w:r w:rsidRPr="603CD36B">
        <w:rPr>
          <w:rFonts w:eastAsia="Times New Roman"/>
        </w:rPr>
        <w:t>score shall be considered.</w:t>
      </w:r>
    </w:p>
    <w:p w14:paraId="168A0BEF" w14:textId="77777777" w:rsidR="00DF68B7" w:rsidRDefault="00F30E78" w:rsidP="00F30E78">
      <w:r w:rsidRPr="009D6FF8">
        <w:rPr>
          <w:rFonts w:eastAsia="Times New Roman"/>
        </w:rPr>
        <w:t xml:space="preserve">The </w:t>
      </w:r>
      <w:r w:rsidRPr="00703A3F">
        <w:rPr>
          <w:rFonts w:eastAsia="Times New Roman"/>
          <w:i/>
          <w:iCs/>
        </w:rPr>
        <w:t>F</w:t>
      </w:r>
      <w:r w:rsidRPr="00703A3F">
        <w:rPr>
          <w:rFonts w:eastAsia="Times New Roman"/>
          <w:i/>
          <w:iCs/>
          <w:vertAlign w:val="subscript"/>
        </w:rPr>
        <w:t>i</w:t>
      </w:r>
      <w:r w:rsidRPr="009D6FF8">
        <w:rPr>
          <w:rFonts w:eastAsia="Times New Roman"/>
        </w:rPr>
        <w:t xml:space="preserve"> score</w:t>
      </w:r>
      <w:r>
        <w:rPr>
          <w:rFonts w:eastAsia="Times New Roman"/>
        </w:rPr>
        <w:t>s</w:t>
      </w:r>
      <w:r w:rsidRPr="009D6FF8">
        <w:rPr>
          <w:rFonts w:eastAsia="Times New Roman"/>
        </w:rPr>
        <w:t xml:space="preserve"> shall be calculated on the basis of the repair and maintenance information, and of the description of the fasteners for each priority part given in the technical documentation</w:t>
      </w:r>
      <w:r>
        <w:rPr>
          <w:rFonts w:eastAsia="Times New Roman"/>
        </w:rPr>
        <w:t>.</w:t>
      </w:r>
    </w:p>
    <w:p w14:paraId="48F888C5" w14:textId="77777777" w:rsidR="00DF68B7" w:rsidRDefault="00F30E78" w:rsidP="00453DD8">
      <w:r w:rsidRPr="157B3080">
        <w:rPr>
          <w:rFonts w:eastAsia="Times New Roman"/>
        </w:rPr>
        <w:t xml:space="preserve">The </w:t>
      </w:r>
      <w:r w:rsidRPr="00011162">
        <w:rPr>
          <w:rFonts w:eastAsia="Times New Roman"/>
        </w:rPr>
        <w:t>Tools type</w:t>
      </w:r>
      <w:r w:rsidRPr="157B3080">
        <w:rPr>
          <w:rFonts w:eastAsia="Times New Roman"/>
        </w:rPr>
        <w:t xml:space="preserve"> score </w:t>
      </w:r>
      <w:r w:rsidR="00011162" w:rsidRPr="157B3080">
        <w:rPr>
          <w:rFonts w:eastAsia="Times New Roman"/>
        </w:rPr>
        <w:t>(</w:t>
      </w:r>
      <w:r w:rsidR="00011162" w:rsidRPr="00703A3F">
        <w:rPr>
          <w:rFonts w:eastAsia="Times New Roman"/>
          <w:i/>
          <w:iCs/>
        </w:rPr>
        <w:t>S</w:t>
      </w:r>
      <w:r w:rsidR="00011162" w:rsidRPr="00703A3F">
        <w:rPr>
          <w:rFonts w:eastAsia="Times New Roman"/>
          <w:i/>
          <w:iCs/>
          <w:vertAlign w:val="subscript"/>
        </w:rPr>
        <w:t>T</w:t>
      </w:r>
      <w:r w:rsidR="00011162" w:rsidRPr="157B3080">
        <w:rPr>
          <w:rFonts w:eastAsia="Times New Roman"/>
        </w:rPr>
        <w:t>)</w:t>
      </w:r>
      <w:r w:rsidR="00011162">
        <w:rPr>
          <w:rFonts w:eastAsia="Times New Roman"/>
        </w:rPr>
        <w:t xml:space="preserve"> </w:t>
      </w:r>
      <w:r>
        <w:rPr>
          <w:rFonts w:eastAsia="Times New Roman"/>
        </w:rPr>
        <w:t>shall be</w:t>
      </w:r>
      <w:r w:rsidRPr="157B3080">
        <w:rPr>
          <w:rFonts w:eastAsia="Times New Roman"/>
        </w:rPr>
        <w:t xml:space="preserve"> calculated as follows:</w:t>
      </w:r>
    </w:p>
    <w:p w14:paraId="01A3C935" w14:textId="77777777" w:rsidR="00703A3F" w:rsidRDefault="0011045F" w:rsidP="00453DD8">
      <m:oMathPara>
        <m:oMath>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WP</m:t>
              </m:r>
            </m:sub>
          </m:sSub>
          <m:r>
            <w:rPr>
              <w:rFonts w:ascii="Cambria Math" w:hAnsi="Cambria Math"/>
            </w:rPr>
            <m:t>×0, 14+</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×0,09+</m:t>
          </m:r>
          <m:sSub>
            <m:sSubPr>
              <m:ctrlPr>
                <w:rPr>
                  <w:rFonts w:ascii="Cambria Math" w:hAnsi="Cambria Math"/>
                  <w:i/>
                </w:rPr>
              </m:ctrlPr>
            </m:sSubPr>
            <m:e>
              <m:r>
                <w:rPr>
                  <w:rFonts w:ascii="Cambria Math" w:hAnsi="Cambria Math"/>
                </w:rPr>
                <m:t>T</m:t>
              </m:r>
            </m:e>
            <m:sub>
              <m:r>
                <w:rPr>
                  <w:rFonts w:ascii="Cambria Math" w:hAnsi="Cambria Math"/>
                </w:rPr>
                <m:t>DB</m:t>
              </m:r>
            </m:sub>
          </m:sSub>
          <m:r>
            <w:rPr>
              <w:rFonts w:ascii="Cambria Math" w:hAnsi="Cambria Math"/>
            </w:rPr>
            <m:t>×0,25</m:t>
          </m:r>
          <m:r>
            <w:rPr>
              <w:rFonts w:ascii="Cambria Math" w:eastAsiaTheme="minorEastAsia" w:hAnsi="Cambria Math"/>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×0,08</m:t>
          </m:r>
          <m:r>
            <w:rPr>
              <w:rFonts w:ascii="Cambria Math" w:eastAsiaTheme="minorEastAsia" w:hAnsi="Cambria Math"/>
            </w:rPr>
            <m:t>+</m:t>
          </m:r>
          <m:sSub>
            <m:sSubPr>
              <m:ctrlPr>
                <w:rPr>
                  <w:rFonts w:ascii="Cambria Math" w:hAnsi="Cambria Math"/>
                  <w:i/>
                </w:rPr>
              </m:ctrlPr>
            </m:sSubPr>
            <m:e>
              <m:r>
                <w:rPr>
                  <w:rFonts w:ascii="Cambria Math" w:hAnsi="Cambria Math"/>
                </w:rPr>
                <m:t>T</m:t>
              </m:r>
            </m:e>
            <m:sub>
              <m:r>
                <w:rPr>
                  <w:rFonts w:ascii="Cambria Math" w:hAnsi="Cambria Math"/>
                </w:rPr>
                <m:t>M</m:t>
              </m:r>
            </m:sub>
          </m:sSub>
          <m:r>
            <w:rPr>
              <w:rFonts w:ascii="Cambria Math" w:hAnsi="Cambria Math"/>
            </w:rPr>
            <m:t>×0,05</m:t>
          </m:r>
          <m:r>
            <w:rPr>
              <w:rFonts w:ascii="Cambria Math" w:eastAsiaTheme="minorEastAsia" w:hAnsi="Cambria Math"/>
            </w:rPr>
            <m:t>+</m:t>
          </m:r>
          <m:sSub>
            <m:sSubPr>
              <m:ctrlPr>
                <w:rPr>
                  <w:rFonts w:ascii="Cambria Math" w:hAnsi="Cambria Math"/>
                  <w:i/>
                </w:rPr>
              </m:ctrlPr>
            </m:sSubPr>
            <m:e>
              <m:r>
                <w:rPr>
                  <w:rFonts w:ascii="Cambria Math" w:hAnsi="Cambria Math"/>
                </w:rPr>
                <m:t>T</m:t>
              </m:r>
            </m:e>
            <m:sub>
              <m:r>
                <w:rPr>
                  <w:rFonts w:ascii="Cambria Math" w:hAnsi="Cambria Math"/>
                </w:rPr>
                <m:t>MB</m:t>
              </m:r>
            </m:sub>
          </m:sSub>
          <m:r>
            <w:rPr>
              <w:rFonts w:ascii="Cambria Math" w:hAnsi="Cambria Math"/>
            </w:rPr>
            <m:t>×0,28</m:t>
          </m:r>
          <m:r>
            <w:rPr>
              <w:rFonts w:ascii="Cambria Math" w:eastAsiaTheme="minorEastAsia"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×0,05</m:t>
          </m:r>
          <m:r>
            <w:rPr>
              <w:rFonts w:ascii="Cambria Math" w:eastAsiaTheme="minorEastAsia" w:hAnsi="Cambria Math"/>
            </w:rPr>
            <m:t>+</m:t>
          </m:r>
          <m:sSub>
            <m:sSubPr>
              <m:ctrlPr>
                <w:rPr>
                  <w:rFonts w:ascii="Cambria Math" w:hAnsi="Cambria Math"/>
                  <w:i/>
                </w:rPr>
              </m:ctrlPr>
            </m:sSubPr>
            <m:e>
              <m:r>
                <w:rPr>
                  <w:rFonts w:ascii="Cambria Math" w:hAnsi="Cambria Math"/>
                </w:rPr>
                <m:t>T</m:t>
              </m:r>
            </m:e>
            <m:sub>
              <m:r>
                <w:rPr>
                  <w:rFonts w:ascii="Cambria Math" w:hAnsi="Cambria Math"/>
                </w:rPr>
                <m:t>MC</m:t>
              </m:r>
            </m:sub>
          </m:sSub>
          <m:r>
            <w:rPr>
              <w:rFonts w:ascii="Cambria Math" w:hAnsi="Cambria Math"/>
            </w:rPr>
            <m:t>×0,06</m:t>
          </m:r>
        </m:oMath>
      </m:oMathPara>
    </w:p>
    <w:p w14:paraId="036AAF5A" w14:textId="77777777" w:rsidR="00F30E78" w:rsidRPr="00E6158C" w:rsidRDefault="00F30E78" w:rsidP="00F30E78">
      <w:pPr>
        <w:rPr>
          <w:rFonts w:eastAsia="Times New Roman"/>
        </w:rPr>
      </w:pPr>
      <w:r w:rsidRPr="00E6158C">
        <w:rPr>
          <w:rFonts w:eastAsia="Times New Roman"/>
        </w:rPr>
        <w:t>Tools type (</w:t>
      </w:r>
      <w:r w:rsidRPr="00E6158C">
        <w:rPr>
          <w:rFonts w:eastAsia="Times New Roman"/>
          <w:i/>
          <w:iCs/>
        </w:rPr>
        <w:t>T</w:t>
      </w:r>
      <w:r w:rsidRPr="00E6158C">
        <w:rPr>
          <w:rFonts w:eastAsia="Times New Roman"/>
        </w:rPr>
        <w:t>) assessment at part level</w:t>
      </w:r>
    </w:p>
    <w:p w14:paraId="2ED5D2E9" w14:textId="77777777" w:rsidR="00F30E78" w:rsidRDefault="00F30E78" w:rsidP="00F30E78">
      <w:r w:rsidRPr="7EEB1F5F">
        <w:rPr>
          <w:rFonts w:eastAsia="Times New Roman"/>
        </w:rPr>
        <w:t>The Tools type scores (</w:t>
      </w:r>
      <w:r w:rsidRPr="00E6158C">
        <w:rPr>
          <w:rFonts w:eastAsia="Times New Roman"/>
          <w:i/>
          <w:iCs/>
        </w:rPr>
        <w:t>T</w:t>
      </w:r>
      <w:r w:rsidRPr="00E6158C">
        <w:rPr>
          <w:rFonts w:eastAsia="Times New Roman"/>
          <w:i/>
          <w:iCs/>
          <w:vertAlign w:val="subscript"/>
        </w:rPr>
        <w:t>i</w:t>
      </w:r>
      <w:r w:rsidRPr="7EEB1F5F">
        <w:rPr>
          <w:rFonts w:eastAsia="Times New Roman"/>
        </w:rPr>
        <w:t xml:space="preserve">) for each priority part </w:t>
      </w:r>
      <w:r w:rsidRPr="7EEB1F5F">
        <w:rPr>
          <w:rFonts w:eastAsia="Times New Roman"/>
          <w:i/>
          <w:iCs/>
        </w:rPr>
        <w:t>i</w:t>
      </w:r>
      <w:r w:rsidRPr="7EEB1F5F">
        <w:rPr>
          <w:rFonts w:eastAsia="Times New Roman"/>
        </w:rPr>
        <w:t xml:space="preserve"> (</w:t>
      </w:r>
      <w:r w:rsidRPr="00E8168E">
        <w:rPr>
          <w:rFonts w:eastAsia="Times New Roman"/>
          <w:i/>
          <w:iCs/>
        </w:rPr>
        <w:t>T</w:t>
      </w:r>
      <w:r w:rsidR="00163A7F" w:rsidRPr="00E8168E">
        <w:rPr>
          <w:rFonts w:eastAsia="Times New Roman"/>
          <w:i/>
          <w:iCs/>
          <w:vertAlign w:val="subscript"/>
        </w:rPr>
        <w:t>WP</w:t>
      </w:r>
      <w:r w:rsidRPr="7EEB1F5F">
        <w:rPr>
          <w:rFonts w:eastAsia="Times New Roman"/>
        </w:rPr>
        <w:t xml:space="preserve">, </w:t>
      </w:r>
      <w:r w:rsidRPr="00E8168E">
        <w:rPr>
          <w:rFonts w:eastAsia="Times New Roman"/>
          <w:i/>
          <w:iCs/>
        </w:rPr>
        <w:t>T</w:t>
      </w:r>
      <w:r w:rsidR="00FB0AAB" w:rsidRPr="00E8168E">
        <w:rPr>
          <w:rFonts w:eastAsia="Times New Roman"/>
          <w:i/>
          <w:iCs/>
          <w:vertAlign w:val="subscript"/>
        </w:rPr>
        <w:t>B</w:t>
      </w:r>
      <w:r w:rsidRPr="7EEB1F5F">
        <w:rPr>
          <w:rFonts w:eastAsia="Times New Roman"/>
        </w:rPr>
        <w:t xml:space="preserve">, </w:t>
      </w:r>
      <w:r w:rsidRPr="00E8168E">
        <w:rPr>
          <w:rFonts w:eastAsia="Times New Roman"/>
          <w:i/>
          <w:iCs/>
        </w:rPr>
        <w:t>T</w:t>
      </w:r>
      <w:r w:rsidR="00163A7F" w:rsidRPr="00E8168E">
        <w:rPr>
          <w:rFonts w:eastAsia="Times New Roman"/>
          <w:i/>
          <w:iCs/>
          <w:vertAlign w:val="subscript"/>
        </w:rPr>
        <w:t>DB</w:t>
      </w:r>
      <w:r w:rsidRPr="7EEB1F5F">
        <w:rPr>
          <w:rFonts w:eastAsia="Times New Roman"/>
        </w:rPr>
        <w:t xml:space="preserve">, </w:t>
      </w:r>
      <w:r w:rsidRPr="00E8168E">
        <w:rPr>
          <w:rFonts w:eastAsia="Times New Roman"/>
          <w:i/>
          <w:iCs/>
        </w:rPr>
        <w:t>T</w:t>
      </w:r>
      <w:r w:rsidR="00163A7F" w:rsidRPr="00E8168E">
        <w:rPr>
          <w:rFonts w:eastAsia="Times New Roman"/>
          <w:i/>
          <w:iCs/>
          <w:vertAlign w:val="subscript"/>
        </w:rPr>
        <w:t>D</w:t>
      </w:r>
      <w:r w:rsidRPr="7EEB1F5F">
        <w:rPr>
          <w:rFonts w:eastAsia="Times New Roman"/>
        </w:rPr>
        <w:t xml:space="preserve">, </w:t>
      </w:r>
      <w:r w:rsidRPr="00E8168E">
        <w:rPr>
          <w:rFonts w:eastAsia="Times New Roman"/>
          <w:i/>
          <w:iCs/>
        </w:rPr>
        <w:t>T</w:t>
      </w:r>
      <w:r w:rsidR="00163A7F" w:rsidRPr="00E8168E">
        <w:rPr>
          <w:rFonts w:eastAsia="Times New Roman"/>
          <w:i/>
          <w:iCs/>
          <w:vertAlign w:val="subscript"/>
        </w:rPr>
        <w:t>M</w:t>
      </w:r>
      <w:r w:rsidRPr="7EEB1F5F">
        <w:rPr>
          <w:rFonts w:eastAsia="Times New Roman"/>
        </w:rPr>
        <w:t>,</w:t>
      </w:r>
      <w:r w:rsidRPr="7EEB1F5F">
        <w:rPr>
          <w:rFonts w:eastAsia="Times New Roman"/>
          <w:vertAlign w:val="subscript"/>
        </w:rPr>
        <w:t xml:space="preserve"> </w:t>
      </w:r>
      <w:r w:rsidRPr="00E8168E">
        <w:rPr>
          <w:rFonts w:eastAsia="Times New Roman"/>
          <w:i/>
          <w:iCs/>
        </w:rPr>
        <w:t>T</w:t>
      </w:r>
      <w:r w:rsidR="00095A32" w:rsidRPr="00E8168E">
        <w:rPr>
          <w:rFonts w:eastAsia="Times New Roman"/>
          <w:i/>
          <w:iCs/>
          <w:vertAlign w:val="subscript"/>
        </w:rPr>
        <w:t>MB</w:t>
      </w:r>
      <w:r w:rsidRPr="7EEB1F5F">
        <w:rPr>
          <w:rFonts w:eastAsia="Times New Roman"/>
        </w:rPr>
        <w:t xml:space="preserve">, </w:t>
      </w:r>
      <w:r w:rsidRPr="00E8168E">
        <w:rPr>
          <w:rFonts w:eastAsia="Times New Roman"/>
          <w:i/>
          <w:iCs/>
        </w:rPr>
        <w:t>T</w:t>
      </w:r>
      <w:r w:rsidR="00163A7F" w:rsidRPr="00E8168E">
        <w:rPr>
          <w:rFonts w:eastAsia="Times New Roman"/>
          <w:i/>
          <w:iCs/>
          <w:vertAlign w:val="subscript"/>
        </w:rPr>
        <w:t>F</w:t>
      </w:r>
      <w:r w:rsidRPr="7EEB1F5F">
        <w:rPr>
          <w:rFonts w:eastAsia="Times New Roman"/>
        </w:rPr>
        <w:t xml:space="preserve">, </w:t>
      </w:r>
      <w:r w:rsidRPr="00E8168E">
        <w:rPr>
          <w:rFonts w:eastAsia="Times New Roman"/>
          <w:i/>
          <w:iCs/>
        </w:rPr>
        <w:t>T</w:t>
      </w:r>
      <w:r w:rsidR="00FB0AAB" w:rsidRPr="00E8168E">
        <w:rPr>
          <w:rFonts w:eastAsia="Times New Roman"/>
          <w:i/>
          <w:iCs/>
          <w:vertAlign w:val="subscript"/>
        </w:rPr>
        <w:t>MC</w:t>
      </w:r>
      <w:r w:rsidRPr="7EEB1F5F">
        <w:rPr>
          <w:rFonts w:eastAsia="Times New Roman"/>
        </w:rPr>
        <w:t xml:space="preserve">) are assigned according to the complexity and availability of the tools needed for its replacement. Points </w:t>
      </w:r>
      <w:r w:rsidR="00163A7F" w:rsidRPr="5F28EE90">
        <w:rPr>
          <w:rFonts w:eastAsia="Times New Roman"/>
        </w:rPr>
        <w:t xml:space="preserve">are assigned </w:t>
      </w:r>
      <w:r w:rsidR="00163A7F">
        <w:rPr>
          <w:rFonts w:eastAsia="Times New Roman"/>
        </w:rPr>
        <w:t xml:space="preserve">according to Table </w:t>
      </w:r>
      <w:r w:rsidR="00E6158C">
        <w:rPr>
          <w:rFonts w:eastAsia="Times New Roman"/>
        </w:rPr>
        <w:t>8</w:t>
      </w:r>
      <w:r w:rsidR="00011162">
        <w:rPr>
          <w:rFonts w:eastAsia="Times New Roman"/>
        </w:rPr>
        <w:t>.</w:t>
      </w:r>
    </w:p>
    <w:p w14:paraId="5C08F0FE" w14:textId="77777777" w:rsidR="00163A7F" w:rsidRPr="00E6158C" w:rsidRDefault="00163A7F" w:rsidP="00163A7F">
      <w:pPr>
        <w:spacing w:before="200" w:after="200" w:line="276" w:lineRule="auto"/>
        <w:jc w:val="center"/>
        <w:rPr>
          <w:rFonts w:eastAsia="Times New Roman"/>
          <w:iCs/>
          <w:szCs w:val="24"/>
          <w:lang w:eastAsia="de-DE"/>
        </w:rPr>
      </w:pPr>
      <w:r w:rsidRPr="00E6158C">
        <w:rPr>
          <w:rFonts w:eastAsia="Times New Roman"/>
          <w:iCs/>
          <w:szCs w:val="24"/>
          <w:lang w:eastAsia="de-DE"/>
        </w:rPr>
        <w:t xml:space="preserve">Table </w:t>
      </w:r>
      <w:r w:rsidR="00E6158C" w:rsidRPr="00E6158C">
        <w:rPr>
          <w:rFonts w:eastAsia="Times New Roman"/>
          <w:iCs/>
          <w:szCs w:val="24"/>
          <w:lang w:eastAsia="de-DE"/>
        </w:rPr>
        <w:t>8</w:t>
      </w:r>
    </w:p>
    <w:p w14:paraId="5E12319A" w14:textId="77777777" w:rsidR="00163A7F" w:rsidRPr="00587F7A" w:rsidRDefault="00163A7F" w:rsidP="00163A7F">
      <w:pPr>
        <w:spacing w:before="0" w:after="200" w:line="276" w:lineRule="auto"/>
        <w:jc w:val="center"/>
        <w:rPr>
          <w:rFonts w:eastAsia="Times New Roman"/>
          <w:b/>
          <w:szCs w:val="24"/>
          <w:lang w:eastAsia="de-DE"/>
        </w:rPr>
      </w:pPr>
      <w:r w:rsidRPr="00587F7A">
        <w:rPr>
          <w:rFonts w:eastAsia="Times New Roman"/>
          <w:b/>
          <w:szCs w:val="24"/>
          <w:lang w:eastAsia="de-DE"/>
        </w:rPr>
        <w:t xml:space="preserve">Tool </w:t>
      </w:r>
      <w:r>
        <w:rPr>
          <w:rFonts w:eastAsia="Times New Roman"/>
          <w:b/>
          <w:szCs w:val="24"/>
          <w:lang w:eastAsia="de-DE"/>
        </w:rPr>
        <w:t>type score</w:t>
      </w:r>
    </w:p>
    <w:tbl>
      <w:tblPr>
        <w:tblStyle w:val="TableGrid"/>
        <w:tblW w:w="0" w:type="auto"/>
        <w:tblInd w:w="1308" w:type="dxa"/>
        <w:tblLook w:val="04A0" w:firstRow="1" w:lastRow="0" w:firstColumn="1" w:lastColumn="0" w:noHBand="0" w:noVBand="1"/>
      </w:tblPr>
      <w:tblGrid>
        <w:gridCol w:w="5640"/>
        <w:gridCol w:w="790"/>
      </w:tblGrid>
      <w:tr w:rsidR="00163A7F" w14:paraId="33ECD2C1" w14:textId="77777777" w:rsidTr="001F154D">
        <w:tc>
          <w:tcPr>
            <w:tcW w:w="5640" w:type="dxa"/>
          </w:tcPr>
          <w:p w14:paraId="7B05C3B3" w14:textId="77777777" w:rsidR="00163A7F" w:rsidRPr="00462D85" w:rsidRDefault="00163A7F" w:rsidP="001F154D">
            <w:pPr>
              <w:spacing w:before="0" w:after="0"/>
              <w:rPr>
                <w:b/>
                <w:bCs/>
              </w:rPr>
            </w:pPr>
            <w:r>
              <w:rPr>
                <w:b/>
                <w:bCs/>
              </w:rPr>
              <w:lastRenderedPageBreak/>
              <w:t>Use of tools</w:t>
            </w:r>
          </w:p>
        </w:tc>
        <w:tc>
          <w:tcPr>
            <w:tcW w:w="790" w:type="dxa"/>
          </w:tcPr>
          <w:p w14:paraId="2731934E" w14:textId="77777777" w:rsidR="00163A7F" w:rsidRPr="00E6158C" w:rsidRDefault="00E6158C" w:rsidP="001F154D">
            <w:pPr>
              <w:spacing w:before="0" w:after="0"/>
              <w:jc w:val="center"/>
              <w:rPr>
                <w:b/>
                <w:bCs/>
              </w:rPr>
            </w:pPr>
            <w:r w:rsidRPr="00E6158C">
              <w:rPr>
                <w:rFonts w:eastAsia="Times New Roman"/>
                <w:b/>
                <w:bCs/>
                <w:i/>
                <w:iCs/>
              </w:rPr>
              <w:t>T</w:t>
            </w:r>
            <w:r w:rsidRPr="00E6158C">
              <w:rPr>
                <w:rFonts w:eastAsia="Times New Roman"/>
                <w:b/>
                <w:bCs/>
                <w:i/>
                <w:iCs/>
                <w:vertAlign w:val="subscript"/>
              </w:rPr>
              <w:t>i</w:t>
            </w:r>
          </w:p>
        </w:tc>
      </w:tr>
      <w:tr w:rsidR="00163A7F" w:rsidRPr="00462D85" w14:paraId="3D7EAC51" w14:textId="77777777" w:rsidTr="001F154D">
        <w:tc>
          <w:tcPr>
            <w:tcW w:w="5640" w:type="dxa"/>
          </w:tcPr>
          <w:p w14:paraId="1F5E1187" w14:textId="77777777" w:rsidR="00163A7F" w:rsidRDefault="00163A7F" w:rsidP="001F154D">
            <w:pPr>
              <w:spacing w:before="0" w:after="0"/>
            </w:pPr>
            <w:r>
              <w:t xml:space="preserve">Repair possible without tools, with commercially available </w:t>
            </w:r>
            <w:r w:rsidR="005C77B3">
              <w:t>tools</w:t>
            </w:r>
            <w:r>
              <w:t xml:space="preserve"> or with tools supplied with the spare part or with the household tumble dryer</w:t>
            </w:r>
          </w:p>
          <w:p w14:paraId="76D33298" w14:textId="77777777" w:rsidR="00163A7F" w:rsidRDefault="00163A7F" w:rsidP="001F154D">
            <w:pPr>
              <w:spacing w:before="0" w:after="0"/>
            </w:pPr>
            <w:r>
              <w:t>Repair only possible with tools that are exclusively available to a professional repairer</w:t>
            </w:r>
          </w:p>
          <w:p w14:paraId="1F48E729" w14:textId="77777777" w:rsidR="00163A7F" w:rsidRPr="006243B6" w:rsidRDefault="00163A7F" w:rsidP="001F154D">
            <w:pPr>
              <w:spacing w:before="0" w:after="0"/>
            </w:pPr>
            <w:r>
              <w:t>Repair only possible with tools that are exclusively available to authorised service partners</w:t>
            </w:r>
          </w:p>
        </w:tc>
        <w:tc>
          <w:tcPr>
            <w:tcW w:w="790" w:type="dxa"/>
          </w:tcPr>
          <w:p w14:paraId="4AD8BFC6" w14:textId="77777777" w:rsidR="00163A7F" w:rsidRDefault="00163A7F" w:rsidP="001F154D">
            <w:pPr>
              <w:spacing w:before="0" w:after="0"/>
              <w:jc w:val="center"/>
              <w:rPr>
                <w:lang w:val="nl-NL"/>
              </w:rPr>
            </w:pPr>
            <w:r>
              <w:rPr>
                <w:lang w:val="nl-NL"/>
              </w:rPr>
              <w:t>10</w:t>
            </w:r>
          </w:p>
          <w:p w14:paraId="7841EB63" w14:textId="77777777" w:rsidR="00163A7F" w:rsidRDefault="00163A7F" w:rsidP="001F154D">
            <w:pPr>
              <w:spacing w:before="0" w:after="0"/>
              <w:jc w:val="center"/>
              <w:rPr>
                <w:lang w:val="nl-NL"/>
              </w:rPr>
            </w:pPr>
          </w:p>
          <w:p w14:paraId="13F03AB7" w14:textId="77777777" w:rsidR="00163A7F" w:rsidRDefault="00163A7F" w:rsidP="001F154D">
            <w:pPr>
              <w:spacing w:before="0" w:after="0"/>
              <w:jc w:val="center"/>
              <w:rPr>
                <w:lang w:val="nl-NL"/>
              </w:rPr>
            </w:pPr>
          </w:p>
          <w:p w14:paraId="02093ACD" w14:textId="77777777" w:rsidR="00163A7F" w:rsidRDefault="00AA2287" w:rsidP="001F154D">
            <w:pPr>
              <w:spacing w:before="0" w:after="0"/>
              <w:jc w:val="center"/>
              <w:rPr>
                <w:lang w:val="nl-NL"/>
              </w:rPr>
            </w:pPr>
            <w:r>
              <w:rPr>
                <w:lang w:val="nl-NL"/>
              </w:rPr>
              <w:t>6</w:t>
            </w:r>
          </w:p>
          <w:p w14:paraId="3721866B" w14:textId="77777777" w:rsidR="00163A7F" w:rsidRDefault="00163A7F" w:rsidP="001F154D">
            <w:pPr>
              <w:spacing w:before="0" w:after="0"/>
              <w:jc w:val="center"/>
              <w:rPr>
                <w:lang w:val="nl-NL"/>
              </w:rPr>
            </w:pPr>
          </w:p>
          <w:p w14:paraId="1C2E7657" w14:textId="77777777" w:rsidR="00163A7F" w:rsidRPr="00462D85" w:rsidRDefault="00AA2287" w:rsidP="00D00F61">
            <w:pPr>
              <w:spacing w:before="0" w:after="0"/>
              <w:jc w:val="center"/>
              <w:rPr>
                <w:lang w:val="nl-NL"/>
              </w:rPr>
            </w:pPr>
            <w:r>
              <w:rPr>
                <w:lang w:val="nl-NL"/>
              </w:rPr>
              <w:t>2</w:t>
            </w:r>
          </w:p>
        </w:tc>
      </w:tr>
    </w:tbl>
    <w:p w14:paraId="3FA5688E" w14:textId="77777777" w:rsidR="007812D0" w:rsidRDefault="007812D0" w:rsidP="007812D0">
      <w:pPr>
        <w:rPr>
          <w:rFonts w:eastAsia="Times New Roman"/>
        </w:rPr>
      </w:pPr>
      <w:r w:rsidRPr="157B3080">
        <w:rPr>
          <w:rFonts w:eastAsia="Times New Roman"/>
        </w:rPr>
        <w:t xml:space="preserve">The assessment of the </w:t>
      </w:r>
      <w:r w:rsidR="00A078A6">
        <w:rPr>
          <w:rFonts w:eastAsia="Times New Roman"/>
        </w:rPr>
        <w:t>type</w:t>
      </w:r>
      <w:r w:rsidRPr="157B3080">
        <w:rPr>
          <w:rFonts w:eastAsia="Times New Roman"/>
        </w:rPr>
        <w:t xml:space="preserve"> </w:t>
      </w:r>
      <w:r w:rsidR="00A078A6">
        <w:rPr>
          <w:rFonts w:eastAsia="Times New Roman"/>
        </w:rPr>
        <w:t xml:space="preserve">of tools </w:t>
      </w:r>
      <w:r w:rsidRPr="157B3080">
        <w:rPr>
          <w:rFonts w:eastAsia="Times New Roman"/>
        </w:rPr>
        <w:t>is based on the disassembly process to remove the specific priority part, starting from the previous priority part already removed</w:t>
      </w:r>
      <w:r w:rsidR="00475310">
        <w:rPr>
          <w:rFonts w:eastAsia="Times New Roman"/>
        </w:rPr>
        <w:t xml:space="preserve"> </w:t>
      </w:r>
      <w:r w:rsidR="00475310" w:rsidRPr="157B3080">
        <w:rPr>
          <w:rFonts w:eastAsia="Times New Roman"/>
        </w:rPr>
        <w:t xml:space="preserve">in </w:t>
      </w:r>
      <w:r w:rsidR="00475310">
        <w:rPr>
          <w:rFonts w:eastAsia="Times New Roman"/>
        </w:rPr>
        <w:t xml:space="preserve">the </w:t>
      </w:r>
      <w:r w:rsidR="00475310" w:rsidRPr="157B3080">
        <w:rPr>
          <w:rFonts w:eastAsia="Times New Roman"/>
        </w:rPr>
        <w:t>disassembly sequence</w:t>
      </w:r>
      <w:r w:rsidRPr="157B3080">
        <w:rPr>
          <w:rFonts w:eastAsia="Times New Roman"/>
        </w:rPr>
        <w:t xml:space="preserve">. </w:t>
      </w:r>
    </w:p>
    <w:p w14:paraId="47A8F437" w14:textId="77777777" w:rsidR="007812D0" w:rsidRDefault="007812D0" w:rsidP="007812D0">
      <w:pPr>
        <w:rPr>
          <w:rFonts w:eastAsia="Times New Roman"/>
        </w:rPr>
      </w:pPr>
      <w:r w:rsidRPr="449AE437">
        <w:rPr>
          <w:rFonts w:eastAsia="Times New Roman"/>
        </w:rPr>
        <w:t>Where different types of tools are needed for the disassembly of a priority part, the lowest score sh</w:t>
      </w:r>
      <w:r>
        <w:rPr>
          <w:rFonts w:eastAsia="Times New Roman"/>
        </w:rPr>
        <w:t>all</w:t>
      </w:r>
      <w:r w:rsidRPr="449AE437">
        <w:rPr>
          <w:rFonts w:eastAsia="Times New Roman"/>
        </w:rPr>
        <w:t xml:space="preserve"> be considered.</w:t>
      </w:r>
    </w:p>
    <w:p w14:paraId="37ADB9A6" w14:textId="77777777" w:rsidR="007812D0" w:rsidRDefault="007812D0" w:rsidP="007812D0">
      <w:pPr>
        <w:spacing w:line="276" w:lineRule="auto"/>
        <w:rPr>
          <w:rFonts w:eastAsia="Times New Roman"/>
        </w:rPr>
      </w:pPr>
      <w:r w:rsidRPr="009D6FF8">
        <w:rPr>
          <w:rFonts w:eastAsia="Times New Roman"/>
        </w:rPr>
        <w:t xml:space="preserve">The </w:t>
      </w:r>
      <w:r>
        <w:rPr>
          <w:rFonts w:eastAsia="Times New Roman"/>
        </w:rPr>
        <w:t>T</w:t>
      </w:r>
      <w:r w:rsidRPr="002C70F3">
        <w:rPr>
          <w:rFonts w:eastAsia="Times New Roman"/>
          <w:vertAlign w:val="subscript"/>
        </w:rPr>
        <w:t>i</w:t>
      </w:r>
      <w:r w:rsidRPr="009D6FF8">
        <w:rPr>
          <w:rFonts w:eastAsia="Times New Roman"/>
        </w:rPr>
        <w:t xml:space="preserve"> score</w:t>
      </w:r>
      <w:r>
        <w:rPr>
          <w:rFonts w:eastAsia="Times New Roman"/>
        </w:rPr>
        <w:t>s</w:t>
      </w:r>
      <w:r w:rsidRPr="009D6FF8">
        <w:rPr>
          <w:rFonts w:eastAsia="Times New Roman"/>
        </w:rPr>
        <w:t xml:space="preserve"> shall be calculated on the basis of the repair and maintenance information, and of the description of the </w:t>
      </w:r>
      <w:r>
        <w:rPr>
          <w:rFonts w:eastAsia="Times New Roman"/>
        </w:rPr>
        <w:t>tools</w:t>
      </w:r>
      <w:r w:rsidRPr="009D6FF8">
        <w:rPr>
          <w:rFonts w:eastAsia="Times New Roman"/>
        </w:rPr>
        <w:t xml:space="preserve"> for each priority part given in the technical documentation</w:t>
      </w:r>
      <w:r>
        <w:rPr>
          <w:rFonts w:eastAsia="Times New Roman"/>
        </w:rPr>
        <w:t>.</w:t>
      </w:r>
    </w:p>
    <w:p w14:paraId="1EB7DCB7" w14:textId="77777777" w:rsidR="00AA2287" w:rsidRPr="00AA2287" w:rsidRDefault="00AA2287" w:rsidP="00AA2287">
      <w:pPr>
        <w:spacing w:line="276" w:lineRule="auto"/>
        <w:rPr>
          <w:rFonts w:eastAsia="Times New Roman"/>
          <w:bCs/>
        </w:rPr>
      </w:pPr>
      <w:r w:rsidRPr="00AA2287">
        <w:rPr>
          <w:rFonts w:eastAsia="Times New Roman"/>
          <w:bCs/>
        </w:rPr>
        <w:t xml:space="preserve">Repair Information </w:t>
      </w:r>
      <w:r w:rsidR="00327D2B">
        <w:rPr>
          <w:rFonts w:eastAsia="Times New Roman"/>
          <w:bCs/>
        </w:rPr>
        <w:t>(</w:t>
      </w:r>
      <w:r w:rsidR="00327D2B" w:rsidRPr="00327D2B">
        <w:rPr>
          <w:rFonts w:eastAsia="Times New Roman"/>
          <w:bCs/>
          <w:i/>
          <w:iCs/>
        </w:rPr>
        <w:t>RI</w:t>
      </w:r>
      <w:r w:rsidR="00327D2B">
        <w:rPr>
          <w:rFonts w:eastAsia="Times New Roman"/>
          <w:bCs/>
        </w:rPr>
        <w:t xml:space="preserve">) assessment </w:t>
      </w:r>
      <w:r w:rsidR="00011162">
        <w:rPr>
          <w:rFonts w:eastAsia="Times New Roman"/>
          <w:bCs/>
        </w:rPr>
        <w:t>at product level</w:t>
      </w:r>
    </w:p>
    <w:p w14:paraId="0E9B0FEE" w14:textId="77777777" w:rsidR="00AA2287" w:rsidRDefault="00AA2287" w:rsidP="00AA2287">
      <w:pPr>
        <w:rPr>
          <w:rFonts w:eastAsia="Times New Roman"/>
        </w:rPr>
      </w:pPr>
      <w:r w:rsidRPr="603CD36B">
        <w:rPr>
          <w:rFonts w:eastAsia="Times New Roman"/>
        </w:rPr>
        <w:t xml:space="preserve">The </w:t>
      </w:r>
      <w:r w:rsidRPr="00011162">
        <w:rPr>
          <w:rFonts w:eastAsia="Times New Roman"/>
        </w:rPr>
        <w:t>Repair Information score</w:t>
      </w:r>
      <w:r w:rsidRPr="603CD36B">
        <w:rPr>
          <w:rFonts w:eastAsia="Times New Roman"/>
        </w:rPr>
        <w:t xml:space="preserve"> </w:t>
      </w:r>
      <w:r w:rsidR="00011162" w:rsidRPr="00011162">
        <w:rPr>
          <w:rFonts w:eastAsia="Times New Roman"/>
        </w:rPr>
        <w:t>(</w:t>
      </w:r>
      <w:r w:rsidR="00011162" w:rsidRPr="00011162">
        <w:rPr>
          <w:rFonts w:eastAsia="Times New Roman"/>
          <w:i/>
          <w:iCs/>
        </w:rPr>
        <w:t>S</w:t>
      </w:r>
      <w:r w:rsidR="00011162" w:rsidRPr="00011162">
        <w:rPr>
          <w:rFonts w:eastAsia="Times New Roman"/>
          <w:i/>
          <w:iCs/>
          <w:vertAlign w:val="subscript"/>
        </w:rPr>
        <w:t>RI</w:t>
      </w:r>
      <w:r w:rsidR="00011162" w:rsidRPr="00011162">
        <w:rPr>
          <w:rFonts w:eastAsia="Times New Roman"/>
        </w:rPr>
        <w:t>)</w:t>
      </w:r>
      <w:r w:rsidR="00011162">
        <w:rPr>
          <w:rFonts w:eastAsia="Times New Roman"/>
          <w:b/>
          <w:bCs/>
        </w:rPr>
        <w:t xml:space="preserve"> </w:t>
      </w:r>
      <w:r>
        <w:rPr>
          <w:rFonts w:eastAsia="Times New Roman"/>
        </w:rPr>
        <w:t>shall be</w:t>
      </w:r>
      <w:r w:rsidRPr="603CD36B">
        <w:rPr>
          <w:rFonts w:eastAsia="Times New Roman"/>
        </w:rPr>
        <w:t xml:space="preserve"> calculated at product level </w:t>
      </w:r>
      <w:r w:rsidR="00DA3CA9">
        <w:rPr>
          <w:rFonts w:eastAsia="Times New Roman"/>
        </w:rPr>
        <w:t xml:space="preserve">according to Table </w:t>
      </w:r>
      <w:r w:rsidR="00327D2B">
        <w:rPr>
          <w:rFonts w:eastAsia="Times New Roman"/>
        </w:rPr>
        <w:t>9.</w:t>
      </w:r>
    </w:p>
    <w:p w14:paraId="6DBEE0D2" w14:textId="77777777" w:rsidR="00327D2B" w:rsidRPr="00E6158C" w:rsidRDefault="00327D2B" w:rsidP="00327D2B">
      <w:pPr>
        <w:spacing w:before="200" w:after="200" w:line="276" w:lineRule="auto"/>
        <w:jc w:val="center"/>
        <w:rPr>
          <w:rFonts w:eastAsia="Times New Roman"/>
          <w:iCs/>
          <w:szCs w:val="24"/>
          <w:lang w:eastAsia="de-DE"/>
        </w:rPr>
      </w:pPr>
      <w:r w:rsidRPr="00E6158C">
        <w:rPr>
          <w:rFonts w:eastAsia="Times New Roman"/>
          <w:iCs/>
          <w:szCs w:val="24"/>
          <w:lang w:eastAsia="de-DE"/>
        </w:rPr>
        <w:t xml:space="preserve">Table </w:t>
      </w:r>
      <w:r>
        <w:rPr>
          <w:rFonts w:eastAsia="Times New Roman"/>
          <w:iCs/>
          <w:szCs w:val="24"/>
          <w:lang w:eastAsia="de-DE"/>
        </w:rPr>
        <w:t>9</w:t>
      </w:r>
    </w:p>
    <w:p w14:paraId="4EC3BD71" w14:textId="77777777" w:rsidR="00327D2B" w:rsidRDefault="00327D2B" w:rsidP="00327D2B">
      <w:pPr>
        <w:jc w:val="center"/>
        <w:rPr>
          <w:rFonts w:eastAsia="Times New Roman"/>
        </w:rPr>
      </w:pPr>
      <w:r>
        <w:rPr>
          <w:rFonts w:eastAsia="Times New Roman"/>
          <w:b/>
          <w:szCs w:val="24"/>
          <w:lang w:eastAsia="de-DE"/>
        </w:rPr>
        <w:t>Repair information score</w:t>
      </w:r>
    </w:p>
    <w:tbl>
      <w:tblPr>
        <w:tblStyle w:val="TableGrid"/>
        <w:tblW w:w="0" w:type="auto"/>
        <w:tblInd w:w="228" w:type="dxa"/>
        <w:tblLook w:val="04A0" w:firstRow="1" w:lastRow="0" w:firstColumn="1" w:lastColumn="0" w:noHBand="0" w:noVBand="1"/>
      </w:tblPr>
      <w:tblGrid>
        <w:gridCol w:w="7800"/>
        <w:gridCol w:w="840"/>
      </w:tblGrid>
      <w:tr w:rsidR="00DA3CA9" w14:paraId="6EECA0A4" w14:textId="77777777" w:rsidTr="00DA3CA9">
        <w:tc>
          <w:tcPr>
            <w:tcW w:w="7800" w:type="dxa"/>
          </w:tcPr>
          <w:p w14:paraId="46477A48" w14:textId="77777777" w:rsidR="00DA3CA9" w:rsidRPr="00462D85" w:rsidRDefault="00DA3CA9" w:rsidP="000A3FC7">
            <w:pPr>
              <w:spacing w:before="0" w:after="0"/>
              <w:rPr>
                <w:b/>
                <w:bCs/>
              </w:rPr>
            </w:pPr>
            <w:r>
              <w:rPr>
                <w:b/>
                <w:bCs/>
              </w:rPr>
              <w:t>Use of tools</w:t>
            </w:r>
          </w:p>
        </w:tc>
        <w:tc>
          <w:tcPr>
            <w:tcW w:w="840" w:type="dxa"/>
          </w:tcPr>
          <w:p w14:paraId="3F2AFB04" w14:textId="77777777" w:rsidR="00DA3CA9" w:rsidRPr="00327D2B" w:rsidRDefault="00327D2B" w:rsidP="000A3FC7">
            <w:pPr>
              <w:spacing w:before="0" w:after="0"/>
              <w:jc w:val="center"/>
              <w:rPr>
                <w:b/>
                <w:bCs/>
              </w:rPr>
            </w:pPr>
            <w:r w:rsidRPr="00327D2B">
              <w:rPr>
                <w:rFonts w:eastAsia="Times New Roman"/>
                <w:b/>
                <w:bCs/>
                <w:i/>
                <w:iCs/>
              </w:rPr>
              <w:t>S</w:t>
            </w:r>
            <w:r w:rsidRPr="00327D2B">
              <w:rPr>
                <w:rFonts w:eastAsia="Times New Roman"/>
                <w:b/>
                <w:bCs/>
                <w:i/>
                <w:iCs/>
                <w:vertAlign w:val="subscript"/>
              </w:rPr>
              <w:t>RI</w:t>
            </w:r>
          </w:p>
        </w:tc>
      </w:tr>
      <w:tr w:rsidR="00DA3CA9" w:rsidRPr="00462D85" w14:paraId="76CD887E" w14:textId="77777777" w:rsidTr="00DA3CA9">
        <w:tc>
          <w:tcPr>
            <w:tcW w:w="7800" w:type="dxa"/>
          </w:tcPr>
          <w:p w14:paraId="06DBABC4" w14:textId="77777777" w:rsidR="00DA3CA9" w:rsidRDefault="00DA3CA9" w:rsidP="000A3FC7">
            <w:pPr>
              <w:spacing w:before="0" w:after="0"/>
            </w:pPr>
            <w:r w:rsidRPr="00C97A2E">
              <w:t>Availability of repair information at no cost for professional repairers</w:t>
            </w:r>
          </w:p>
          <w:p w14:paraId="34593F2B" w14:textId="77777777" w:rsidR="00DA3CA9" w:rsidRPr="006243B6" w:rsidRDefault="00DA3CA9" w:rsidP="000A3FC7">
            <w:pPr>
              <w:spacing w:before="0" w:after="0"/>
            </w:pPr>
            <w:r w:rsidRPr="00C97A2E">
              <w:t xml:space="preserve">Availability of repair </w:t>
            </w:r>
            <w:r w:rsidR="00327D2B">
              <w:t>i</w:t>
            </w:r>
            <w:r w:rsidRPr="00951C7E">
              <w:t>nformation</w:t>
            </w:r>
            <w:r w:rsidRPr="00C97A2E">
              <w:t xml:space="preserve"> with a reasonable and proportionate fee</w:t>
            </w:r>
            <w:r>
              <w:t xml:space="preserve"> </w:t>
            </w:r>
            <w:r w:rsidRPr="00C97A2E">
              <w:t>for professional repairers</w:t>
            </w:r>
          </w:p>
        </w:tc>
        <w:tc>
          <w:tcPr>
            <w:tcW w:w="840" w:type="dxa"/>
          </w:tcPr>
          <w:p w14:paraId="5ED91A9A" w14:textId="77777777" w:rsidR="00DA3CA9" w:rsidRPr="00D75DCA" w:rsidRDefault="00D75DCA" w:rsidP="000A3FC7">
            <w:pPr>
              <w:spacing w:before="0" w:after="0"/>
              <w:jc w:val="center"/>
              <w:rPr>
                <w:lang w:val="nl-NL"/>
              </w:rPr>
            </w:pPr>
            <w:r>
              <w:rPr>
                <w:lang w:val="nl-NL"/>
              </w:rPr>
              <w:t>10</w:t>
            </w:r>
          </w:p>
          <w:p w14:paraId="49DE78CF" w14:textId="77777777" w:rsidR="00DA3CA9" w:rsidRPr="00D75DCA" w:rsidRDefault="00D75DCA" w:rsidP="000A3FC7">
            <w:pPr>
              <w:spacing w:before="0" w:after="0"/>
              <w:jc w:val="center"/>
              <w:rPr>
                <w:lang w:val="nl-NL"/>
              </w:rPr>
            </w:pPr>
            <w:r w:rsidRPr="00D75DCA">
              <w:rPr>
                <w:lang w:val="nl-NL"/>
              </w:rPr>
              <w:t>5</w:t>
            </w:r>
          </w:p>
        </w:tc>
      </w:tr>
    </w:tbl>
    <w:p w14:paraId="45FA4E2C" w14:textId="77777777" w:rsidR="00AA2287" w:rsidRDefault="00AA2287" w:rsidP="00AA2287">
      <w:pPr>
        <w:spacing w:line="276" w:lineRule="auto"/>
        <w:rPr>
          <w:rFonts w:eastAsia="Times New Roman"/>
        </w:rPr>
      </w:pPr>
      <w:r>
        <w:t xml:space="preserve">A fee shall be considered reasonable if it does not discourage access </w:t>
      </w:r>
      <w:r w:rsidR="00FB129B">
        <w:t xml:space="preserve">to repair information </w:t>
      </w:r>
      <w:r>
        <w:t>by failing to take into account the extent to which the professional repairer uses the information.</w:t>
      </w:r>
    </w:p>
    <w:p w14:paraId="2E95C654" w14:textId="77777777" w:rsidR="00DA3CA9" w:rsidRPr="00AA2287" w:rsidRDefault="00DA3CA9" w:rsidP="00DA3CA9">
      <w:pPr>
        <w:spacing w:line="276" w:lineRule="auto"/>
        <w:rPr>
          <w:rFonts w:eastAsia="Times New Roman"/>
          <w:bCs/>
        </w:rPr>
      </w:pPr>
      <w:r>
        <w:rPr>
          <w:rFonts w:eastAsia="Times New Roman"/>
          <w:bCs/>
        </w:rPr>
        <w:t xml:space="preserve">Detachability </w:t>
      </w:r>
      <w:r w:rsidR="0059469B">
        <w:rPr>
          <w:rFonts w:eastAsia="Times New Roman"/>
          <w:bCs/>
        </w:rPr>
        <w:t>of</w:t>
      </w:r>
      <w:r>
        <w:rPr>
          <w:rFonts w:eastAsia="Times New Roman"/>
          <w:bCs/>
        </w:rPr>
        <w:t xml:space="preserve"> the side panels </w:t>
      </w:r>
      <w:r w:rsidR="00327D2B">
        <w:rPr>
          <w:rFonts w:eastAsia="Times New Roman"/>
          <w:bCs/>
        </w:rPr>
        <w:t>(</w:t>
      </w:r>
      <w:r w:rsidR="00327D2B" w:rsidRPr="00327D2B">
        <w:rPr>
          <w:rFonts w:eastAsia="Times New Roman"/>
          <w:bCs/>
          <w:i/>
          <w:iCs/>
        </w:rPr>
        <w:t>DS</w:t>
      </w:r>
      <w:r w:rsidR="00327D2B">
        <w:rPr>
          <w:rFonts w:eastAsia="Times New Roman"/>
          <w:bCs/>
        </w:rPr>
        <w:t xml:space="preserve">) </w:t>
      </w:r>
      <w:r>
        <w:rPr>
          <w:rFonts w:eastAsia="Times New Roman"/>
          <w:bCs/>
        </w:rPr>
        <w:t>assessment at product level</w:t>
      </w:r>
    </w:p>
    <w:p w14:paraId="42E63DE9" w14:textId="77777777" w:rsidR="00E34552" w:rsidRDefault="00327D2B" w:rsidP="00E34552">
      <w:pPr>
        <w:spacing w:line="276" w:lineRule="auto"/>
        <w:rPr>
          <w:rFonts w:eastAsia="Times New Roman"/>
        </w:rPr>
      </w:pPr>
      <w:r>
        <w:rPr>
          <w:rFonts w:eastAsia="Times New Roman"/>
        </w:rPr>
        <w:t>The d</w:t>
      </w:r>
      <w:r w:rsidR="00E34552">
        <w:rPr>
          <w:rFonts w:eastAsia="Times New Roman"/>
        </w:rPr>
        <w:t>etachability of the side panels</w:t>
      </w:r>
      <w:r w:rsidR="003E0457">
        <w:rPr>
          <w:rFonts w:eastAsia="Times New Roman"/>
        </w:rPr>
        <w:t xml:space="preserve"> </w:t>
      </w:r>
      <w:r>
        <w:rPr>
          <w:rFonts w:eastAsia="Times New Roman"/>
        </w:rPr>
        <w:t xml:space="preserve">score </w:t>
      </w:r>
      <w:r w:rsidR="003E0457">
        <w:rPr>
          <w:rFonts w:eastAsia="Times New Roman"/>
        </w:rPr>
        <w:t>(</w:t>
      </w:r>
      <w:r w:rsidR="003E0457" w:rsidRPr="00327D2B">
        <w:rPr>
          <w:rFonts w:eastAsia="Times New Roman"/>
          <w:i/>
          <w:iCs/>
        </w:rPr>
        <w:t>S</w:t>
      </w:r>
      <w:r w:rsidR="003E0457" w:rsidRPr="00327D2B">
        <w:rPr>
          <w:rFonts w:eastAsia="Times New Roman"/>
          <w:i/>
          <w:iCs/>
          <w:vertAlign w:val="subscript"/>
        </w:rPr>
        <w:t>DS</w:t>
      </w:r>
      <w:r w:rsidR="003E0457">
        <w:rPr>
          <w:rFonts w:eastAsia="Times New Roman"/>
        </w:rPr>
        <w:t>)</w:t>
      </w:r>
      <w:r>
        <w:rPr>
          <w:rFonts w:eastAsia="Times New Roman"/>
        </w:rPr>
        <w:t xml:space="preserve"> </w:t>
      </w:r>
      <w:r w:rsidR="009F4E20">
        <w:rPr>
          <w:rFonts w:eastAsia="Times New Roman"/>
        </w:rPr>
        <w:t>shall be calculated at product level</w:t>
      </w:r>
      <w:r w:rsidR="003E0457">
        <w:rPr>
          <w:rFonts w:eastAsia="Times New Roman"/>
        </w:rPr>
        <w:t xml:space="preserve"> according to Table </w:t>
      </w:r>
      <w:r>
        <w:rPr>
          <w:rFonts w:eastAsia="Times New Roman"/>
        </w:rPr>
        <w:t>10.</w:t>
      </w:r>
    </w:p>
    <w:p w14:paraId="15E1F2BB" w14:textId="77777777" w:rsidR="003E0457" w:rsidRPr="00327D2B" w:rsidRDefault="00ED25D1" w:rsidP="003E0457">
      <w:pPr>
        <w:spacing w:before="200" w:after="200" w:line="276" w:lineRule="auto"/>
        <w:jc w:val="center"/>
        <w:rPr>
          <w:rFonts w:eastAsia="Times New Roman"/>
          <w:iCs/>
          <w:szCs w:val="24"/>
          <w:lang w:eastAsia="de-DE"/>
        </w:rPr>
      </w:pPr>
      <w:r w:rsidRPr="00327D2B">
        <w:rPr>
          <w:rFonts w:eastAsia="Times New Roman"/>
          <w:iCs/>
          <w:szCs w:val="24"/>
          <w:lang w:eastAsia="de-DE"/>
        </w:rPr>
        <w:t xml:space="preserve">Table </w:t>
      </w:r>
      <w:r w:rsidR="00327D2B" w:rsidRPr="00327D2B">
        <w:rPr>
          <w:rFonts w:eastAsia="Times New Roman"/>
          <w:iCs/>
          <w:szCs w:val="24"/>
          <w:lang w:eastAsia="de-DE"/>
        </w:rPr>
        <w:t>10</w:t>
      </w:r>
    </w:p>
    <w:p w14:paraId="1829B6AB" w14:textId="77777777" w:rsidR="003E0457" w:rsidRPr="00587F7A" w:rsidRDefault="003E0457" w:rsidP="003E0457">
      <w:pPr>
        <w:spacing w:before="0" w:after="200" w:line="276" w:lineRule="auto"/>
        <w:jc w:val="center"/>
        <w:rPr>
          <w:rFonts w:eastAsia="Times New Roman"/>
          <w:b/>
          <w:szCs w:val="24"/>
          <w:lang w:eastAsia="de-DE"/>
        </w:rPr>
      </w:pPr>
      <w:r w:rsidRPr="00587F7A">
        <w:rPr>
          <w:rFonts w:eastAsia="Times New Roman"/>
          <w:b/>
          <w:szCs w:val="24"/>
          <w:lang w:eastAsia="de-DE"/>
        </w:rPr>
        <w:t xml:space="preserve">Detachability of </w:t>
      </w:r>
      <w:r w:rsidR="002E318A">
        <w:rPr>
          <w:rFonts w:eastAsia="Times New Roman"/>
          <w:b/>
          <w:szCs w:val="24"/>
          <w:lang w:eastAsia="de-DE"/>
        </w:rPr>
        <w:t xml:space="preserve">the </w:t>
      </w:r>
      <w:r w:rsidRPr="00587F7A">
        <w:rPr>
          <w:rFonts w:eastAsia="Times New Roman"/>
          <w:b/>
          <w:szCs w:val="24"/>
          <w:lang w:eastAsia="de-DE"/>
        </w:rPr>
        <w:t>side panels</w:t>
      </w:r>
    </w:p>
    <w:tbl>
      <w:tblPr>
        <w:tblStyle w:val="TableGrid"/>
        <w:tblW w:w="0" w:type="auto"/>
        <w:jc w:val="center"/>
        <w:tblLook w:val="04A0" w:firstRow="1" w:lastRow="0" w:firstColumn="1" w:lastColumn="0" w:noHBand="0" w:noVBand="1"/>
      </w:tblPr>
      <w:tblGrid>
        <w:gridCol w:w="7560"/>
        <w:gridCol w:w="840"/>
      </w:tblGrid>
      <w:tr w:rsidR="003E0457" w14:paraId="41CEF8C3" w14:textId="77777777" w:rsidTr="001F154D">
        <w:trPr>
          <w:jc w:val="center"/>
        </w:trPr>
        <w:tc>
          <w:tcPr>
            <w:tcW w:w="7560" w:type="dxa"/>
          </w:tcPr>
          <w:p w14:paraId="13518395" w14:textId="77777777" w:rsidR="003E0457" w:rsidRPr="00462D85" w:rsidRDefault="003E0457" w:rsidP="001F154D">
            <w:pPr>
              <w:spacing w:before="0" w:after="0"/>
              <w:rPr>
                <w:b/>
                <w:bCs/>
              </w:rPr>
            </w:pPr>
            <w:r>
              <w:rPr>
                <w:b/>
                <w:bCs/>
              </w:rPr>
              <w:t>Number of sides which panels can be removed independently of all other side panels</w:t>
            </w:r>
          </w:p>
        </w:tc>
        <w:tc>
          <w:tcPr>
            <w:tcW w:w="840" w:type="dxa"/>
          </w:tcPr>
          <w:p w14:paraId="3931AD37" w14:textId="77777777" w:rsidR="003E0457" w:rsidRPr="00462D85" w:rsidRDefault="003E0457" w:rsidP="001F154D">
            <w:pPr>
              <w:spacing w:before="0" w:after="0"/>
              <w:jc w:val="center"/>
              <w:rPr>
                <w:b/>
                <w:bCs/>
              </w:rPr>
            </w:pPr>
            <w:r w:rsidRPr="00462D85">
              <w:rPr>
                <w:b/>
                <w:bCs/>
              </w:rPr>
              <w:t>Score</w:t>
            </w:r>
          </w:p>
        </w:tc>
      </w:tr>
      <w:tr w:rsidR="003E0457" w:rsidRPr="00462D85" w14:paraId="47501CFA" w14:textId="77777777" w:rsidTr="001F154D">
        <w:trPr>
          <w:jc w:val="center"/>
        </w:trPr>
        <w:tc>
          <w:tcPr>
            <w:tcW w:w="7560" w:type="dxa"/>
          </w:tcPr>
          <w:p w14:paraId="3C2A2C41" w14:textId="77777777" w:rsidR="003E0457" w:rsidRDefault="003E0457" w:rsidP="001F154D">
            <w:pPr>
              <w:spacing w:before="0" w:after="0"/>
            </w:pPr>
            <w:r>
              <w:t>Side panels of all four sides can be removed independently of all other sides</w:t>
            </w:r>
          </w:p>
          <w:p w14:paraId="38F0842B" w14:textId="77777777" w:rsidR="003E0457" w:rsidRDefault="003E0457" w:rsidP="001F154D">
            <w:pPr>
              <w:spacing w:before="0" w:after="0"/>
            </w:pPr>
            <w:r>
              <w:t>Side panels of three sides can be removed independently of all other sides</w:t>
            </w:r>
          </w:p>
          <w:p w14:paraId="7E0B3531" w14:textId="77777777" w:rsidR="003E0457" w:rsidRDefault="003E0457" w:rsidP="001F154D">
            <w:pPr>
              <w:spacing w:before="0" w:after="0"/>
            </w:pPr>
            <w:r>
              <w:t>Side panels of two sides can be removed independently of all other sides</w:t>
            </w:r>
          </w:p>
          <w:p w14:paraId="0F049543" w14:textId="77777777" w:rsidR="003E0457" w:rsidRPr="006243B6" w:rsidRDefault="003E0457" w:rsidP="001F154D">
            <w:pPr>
              <w:spacing w:before="0" w:after="0"/>
            </w:pPr>
            <w:r>
              <w:t>Side panel of one side can be removed independently of all other sides</w:t>
            </w:r>
          </w:p>
        </w:tc>
        <w:tc>
          <w:tcPr>
            <w:tcW w:w="840" w:type="dxa"/>
          </w:tcPr>
          <w:p w14:paraId="3DDED394" w14:textId="77777777" w:rsidR="003E0457" w:rsidRDefault="003E0457" w:rsidP="001F154D">
            <w:pPr>
              <w:spacing w:before="0" w:after="0"/>
              <w:jc w:val="center"/>
              <w:rPr>
                <w:lang w:val="nl-NL"/>
              </w:rPr>
            </w:pPr>
            <w:r>
              <w:rPr>
                <w:lang w:val="nl-NL"/>
              </w:rPr>
              <w:t>10</w:t>
            </w:r>
          </w:p>
          <w:p w14:paraId="28679D00" w14:textId="77777777" w:rsidR="003E0457" w:rsidRDefault="003E0457" w:rsidP="001F154D">
            <w:pPr>
              <w:spacing w:before="0" w:after="0"/>
              <w:jc w:val="center"/>
              <w:rPr>
                <w:lang w:val="nl-NL"/>
              </w:rPr>
            </w:pPr>
            <w:r>
              <w:rPr>
                <w:lang w:val="nl-NL"/>
              </w:rPr>
              <w:t>7</w:t>
            </w:r>
          </w:p>
          <w:p w14:paraId="29FEC060" w14:textId="77777777" w:rsidR="003E0457" w:rsidRDefault="003E0457" w:rsidP="001F154D">
            <w:pPr>
              <w:spacing w:before="0" w:after="0"/>
              <w:jc w:val="center"/>
              <w:rPr>
                <w:lang w:val="nl-NL"/>
              </w:rPr>
            </w:pPr>
            <w:r>
              <w:rPr>
                <w:lang w:val="nl-NL"/>
              </w:rPr>
              <w:t>4</w:t>
            </w:r>
          </w:p>
          <w:p w14:paraId="2D26DF45" w14:textId="77777777" w:rsidR="003E0457" w:rsidRPr="00462D85" w:rsidRDefault="003E0457" w:rsidP="001F154D">
            <w:pPr>
              <w:spacing w:before="0" w:after="0"/>
              <w:jc w:val="center"/>
              <w:rPr>
                <w:lang w:val="nl-NL"/>
              </w:rPr>
            </w:pPr>
            <w:r>
              <w:rPr>
                <w:lang w:val="nl-NL"/>
              </w:rPr>
              <w:t>1</w:t>
            </w:r>
          </w:p>
        </w:tc>
      </w:tr>
    </w:tbl>
    <w:p w14:paraId="67748486" w14:textId="77777777" w:rsidR="003E0457" w:rsidRDefault="003E0457" w:rsidP="003E0457">
      <w:r>
        <w:t>’;</w:t>
      </w:r>
    </w:p>
    <w:p w14:paraId="7C0D037C" w14:textId="77777777" w:rsidR="00D86D8D" w:rsidRDefault="00C64BDE" w:rsidP="00C64BDE">
      <w:pPr>
        <w:pStyle w:val="Point0number"/>
      </w:pPr>
      <w:r>
        <w:t xml:space="preserve">in </w:t>
      </w:r>
      <w:r w:rsidR="00D86D8D">
        <w:t>Annex V</w:t>
      </w:r>
      <w:r>
        <w:t xml:space="preserve">, </w:t>
      </w:r>
      <w:r w:rsidR="00FB129B">
        <w:t>Table 4</w:t>
      </w:r>
      <w:r>
        <w:t xml:space="preserve"> is replaced by the following</w:t>
      </w:r>
      <w:r w:rsidR="00D86D8D">
        <w:t>:</w:t>
      </w:r>
    </w:p>
    <w:p w14:paraId="1A4BA116" w14:textId="77777777" w:rsidR="00FB129B" w:rsidRDefault="00D86D8D" w:rsidP="00F77107">
      <w:r>
        <w:t>‘</w:t>
      </w:r>
    </w:p>
    <w:p w14:paraId="626F9857" w14:textId="77777777" w:rsidR="00D86D8D" w:rsidRPr="00FB129B" w:rsidRDefault="00FB129B" w:rsidP="00FB129B">
      <w:pPr>
        <w:spacing w:before="200" w:after="200" w:line="276" w:lineRule="auto"/>
        <w:jc w:val="center"/>
      </w:pPr>
      <w:r w:rsidRPr="00FB129B">
        <w:lastRenderedPageBreak/>
        <w:t>Table 11</w:t>
      </w:r>
    </w:p>
    <w:p w14:paraId="6E342927" w14:textId="77777777" w:rsidR="00FB129B" w:rsidRPr="00FB129B" w:rsidRDefault="00FB129B" w:rsidP="00FB129B">
      <w:pPr>
        <w:spacing w:before="0" w:after="200" w:line="276" w:lineRule="auto"/>
        <w:jc w:val="center"/>
        <w:rPr>
          <w:b/>
          <w:bCs/>
        </w:rPr>
      </w:pPr>
      <w:r w:rsidRPr="00FB129B">
        <w:rPr>
          <w:b/>
          <w:bCs/>
        </w:rPr>
        <w:t>Content, order and format of the product information sheet</w:t>
      </w:r>
    </w:p>
    <w:tbl>
      <w:tblPr>
        <w:tblStyle w:val="TableGrid"/>
        <w:tblW w:w="937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3"/>
        <w:gridCol w:w="2294"/>
        <w:gridCol w:w="518"/>
        <w:gridCol w:w="643"/>
        <w:gridCol w:w="1166"/>
        <w:gridCol w:w="2304"/>
        <w:gridCol w:w="1179"/>
        <w:gridCol w:w="1164"/>
        <w:gridCol w:w="88"/>
      </w:tblGrid>
      <w:tr w:rsidR="00FA0E7B" w:rsidRPr="007F3AAB" w14:paraId="5D64F572" w14:textId="77777777" w:rsidTr="00F77107">
        <w:trPr>
          <w:gridAfter w:val="1"/>
          <w:wAfter w:w="88" w:type="dxa"/>
          <w:trHeight w:val="240"/>
        </w:trPr>
        <w:tc>
          <w:tcPr>
            <w:tcW w:w="9291" w:type="dxa"/>
            <w:gridSpan w:val="8"/>
            <w:tcBorders>
              <w:top w:val="single" w:sz="4" w:space="0" w:color="auto"/>
              <w:bottom w:val="single" w:sz="4" w:space="0" w:color="auto"/>
            </w:tcBorders>
          </w:tcPr>
          <w:p w14:paraId="621BBE6B" w14:textId="77777777" w:rsidR="00FA0E7B" w:rsidRPr="007F3AAB" w:rsidRDefault="00FA0E7B" w:rsidP="005338CE">
            <w:pPr>
              <w:pStyle w:val="Text1"/>
              <w:ind w:left="0"/>
              <w:jc w:val="left"/>
              <w:rPr>
                <w:b/>
                <w:szCs w:val="24"/>
                <w:lang w:eastAsia="de-DE"/>
              </w:rPr>
            </w:pPr>
            <w:r w:rsidRPr="007F3AAB">
              <w:rPr>
                <w:b/>
                <w:szCs w:val="24"/>
                <w:lang w:eastAsia="de-DE"/>
              </w:rPr>
              <w:t>Supplier’s name or trade mark</w:t>
            </w:r>
            <w:r w:rsidR="000C52B6" w:rsidRPr="007F3AAB">
              <w:rPr>
                <w:bCs/>
                <w:szCs w:val="24"/>
                <w:lang w:eastAsia="de-DE"/>
              </w:rPr>
              <w:t xml:space="preserve"> </w:t>
            </w:r>
            <w:r w:rsidRPr="007F3AAB">
              <w:rPr>
                <w:bCs/>
                <w:szCs w:val="24"/>
                <w:lang w:eastAsia="de-DE"/>
              </w:rPr>
              <w:t>(</w:t>
            </w:r>
            <w:r w:rsidRPr="007F3AAB">
              <w:rPr>
                <w:bCs/>
                <w:szCs w:val="24"/>
                <w:vertAlign w:val="superscript"/>
                <w:lang w:eastAsia="de-DE"/>
              </w:rPr>
              <w:t>a</w:t>
            </w:r>
            <w:r w:rsidRPr="007F3AAB">
              <w:rPr>
                <w:bCs/>
                <w:szCs w:val="24"/>
                <w:lang w:eastAsia="de-DE"/>
              </w:rPr>
              <w:t>)</w:t>
            </w:r>
            <w:r w:rsidR="000C52B6" w:rsidRPr="007F3AAB">
              <w:rPr>
                <w:bCs/>
                <w:szCs w:val="24"/>
                <w:vertAlign w:val="superscript"/>
                <w:lang w:eastAsia="de-DE"/>
              </w:rPr>
              <w:t xml:space="preserve">, </w:t>
            </w:r>
            <w:r w:rsidRPr="007F3AAB">
              <w:rPr>
                <w:bCs/>
                <w:szCs w:val="24"/>
                <w:lang w:eastAsia="de-DE"/>
              </w:rPr>
              <w:t>(</w:t>
            </w:r>
            <w:r w:rsidRPr="007F3AAB">
              <w:rPr>
                <w:bCs/>
                <w:szCs w:val="24"/>
                <w:vertAlign w:val="superscript"/>
                <w:lang w:eastAsia="de-DE"/>
              </w:rPr>
              <w:t>c</w:t>
            </w:r>
            <w:r w:rsidRPr="007F3AAB">
              <w:rPr>
                <w:bCs/>
                <w:szCs w:val="24"/>
                <w:lang w:eastAsia="de-DE"/>
              </w:rPr>
              <w:t>)</w:t>
            </w:r>
            <w:r w:rsidRPr="007F3AAB">
              <w:rPr>
                <w:b/>
                <w:szCs w:val="24"/>
                <w:lang w:eastAsia="de-DE"/>
              </w:rPr>
              <w:t xml:space="preserve">: </w:t>
            </w:r>
          </w:p>
        </w:tc>
      </w:tr>
      <w:tr w:rsidR="00FA0E7B" w:rsidRPr="007F3AAB" w14:paraId="1269F330" w14:textId="77777777" w:rsidTr="00F77107">
        <w:trPr>
          <w:gridAfter w:val="1"/>
          <w:wAfter w:w="88" w:type="dxa"/>
          <w:trHeight w:val="240"/>
        </w:trPr>
        <w:tc>
          <w:tcPr>
            <w:tcW w:w="9291" w:type="dxa"/>
            <w:gridSpan w:val="8"/>
            <w:tcBorders>
              <w:top w:val="single" w:sz="4" w:space="0" w:color="auto"/>
            </w:tcBorders>
          </w:tcPr>
          <w:p w14:paraId="052909CF" w14:textId="77777777" w:rsidR="00FA0E7B" w:rsidRPr="007F3AAB" w:rsidRDefault="00FA0E7B" w:rsidP="005338CE">
            <w:pPr>
              <w:pStyle w:val="Text1"/>
              <w:ind w:left="0"/>
              <w:jc w:val="left"/>
              <w:rPr>
                <w:b/>
                <w:szCs w:val="24"/>
                <w:lang w:eastAsia="de-DE"/>
              </w:rPr>
            </w:pPr>
            <w:r w:rsidRPr="007F3AAB">
              <w:rPr>
                <w:b/>
                <w:szCs w:val="24"/>
                <w:lang w:eastAsia="de-DE"/>
              </w:rPr>
              <w:t>Supplier’s address</w:t>
            </w:r>
            <w:r w:rsidR="000C52B6" w:rsidRPr="007F3AAB">
              <w:rPr>
                <w:bCs/>
                <w:szCs w:val="24"/>
                <w:lang w:eastAsia="de-DE"/>
              </w:rPr>
              <w:t xml:space="preserve"> </w:t>
            </w:r>
            <w:r w:rsidRPr="007F3AAB">
              <w:rPr>
                <w:bCs/>
                <w:szCs w:val="24"/>
                <w:lang w:eastAsia="de-DE"/>
              </w:rPr>
              <w:t>(</w:t>
            </w:r>
            <w:r w:rsidRPr="007F3AAB">
              <w:rPr>
                <w:bCs/>
                <w:szCs w:val="24"/>
                <w:vertAlign w:val="superscript"/>
                <w:lang w:eastAsia="de-DE"/>
              </w:rPr>
              <w:t>a</w:t>
            </w:r>
            <w:r w:rsidRPr="007F3AAB">
              <w:rPr>
                <w:bCs/>
                <w:szCs w:val="24"/>
                <w:lang w:eastAsia="de-DE"/>
              </w:rPr>
              <w:t>)</w:t>
            </w:r>
            <w:r w:rsidRPr="007F3AAB">
              <w:rPr>
                <w:bCs/>
                <w:szCs w:val="24"/>
                <w:vertAlign w:val="superscript"/>
                <w:lang w:eastAsia="de-DE"/>
              </w:rPr>
              <w:t>,</w:t>
            </w:r>
            <w:r w:rsidR="000C52B6" w:rsidRPr="007F3AAB">
              <w:rPr>
                <w:bCs/>
                <w:szCs w:val="24"/>
                <w:lang w:eastAsia="de-DE"/>
              </w:rPr>
              <w:t xml:space="preserve"> </w:t>
            </w:r>
            <w:r w:rsidRPr="007F3AAB">
              <w:rPr>
                <w:bCs/>
                <w:szCs w:val="24"/>
                <w:lang w:eastAsia="de-DE"/>
              </w:rPr>
              <w:t>(</w:t>
            </w:r>
            <w:r w:rsidRPr="007F3AAB">
              <w:rPr>
                <w:bCs/>
                <w:szCs w:val="24"/>
                <w:vertAlign w:val="superscript"/>
                <w:lang w:eastAsia="de-DE"/>
              </w:rPr>
              <w:t>c</w:t>
            </w:r>
            <w:r w:rsidRPr="007F3AAB">
              <w:rPr>
                <w:bCs/>
                <w:szCs w:val="24"/>
                <w:lang w:eastAsia="de-DE"/>
              </w:rPr>
              <w:t>)</w:t>
            </w:r>
            <w:r w:rsidRPr="007F3AAB">
              <w:rPr>
                <w:b/>
                <w:szCs w:val="24"/>
                <w:lang w:eastAsia="de-DE"/>
              </w:rPr>
              <w:t>:</w:t>
            </w:r>
          </w:p>
        </w:tc>
      </w:tr>
      <w:tr w:rsidR="00FA0E7B" w:rsidRPr="007F3AAB" w14:paraId="61E68A03" w14:textId="77777777" w:rsidTr="00F77107">
        <w:trPr>
          <w:gridAfter w:val="1"/>
          <w:wAfter w:w="88" w:type="dxa"/>
          <w:trHeight w:val="240"/>
        </w:trPr>
        <w:tc>
          <w:tcPr>
            <w:tcW w:w="9291" w:type="dxa"/>
            <w:gridSpan w:val="8"/>
          </w:tcPr>
          <w:p w14:paraId="05A339A1" w14:textId="77777777" w:rsidR="00FA0E7B" w:rsidRPr="007F3AAB" w:rsidRDefault="00FA0E7B" w:rsidP="005338CE">
            <w:pPr>
              <w:pStyle w:val="Text1"/>
              <w:ind w:left="0"/>
              <w:jc w:val="left"/>
              <w:rPr>
                <w:b/>
                <w:szCs w:val="24"/>
                <w:lang w:eastAsia="de-DE"/>
              </w:rPr>
            </w:pPr>
            <w:r w:rsidRPr="007F3AAB">
              <w:rPr>
                <w:b/>
                <w:szCs w:val="24"/>
                <w:lang w:eastAsia="de-DE"/>
              </w:rPr>
              <w:t>Model identifier</w:t>
            </w:r>
            <w:r w:rsidRPr="007F3AAB">
              <w:rPr>
                <w:bCs/>
                <w:szCs w:val="24"/>
                <w:lang w:eastAsia="de-DE"/>
              </w:rPr>
              <w:t>(</w:t>
            </w:r>
            <w:r w:rsidRPr="007F3AAB">
              <w:rPr>
                <w:bCs/>
                <w:szCs w:val="24"/>
                <w:vertAlign w:val="superscript"/>
                <w:lang w:eastAsia="de-DE"/>
              </w:rPr>
              <w:t>a</w:t>
            </w:r>
            <w:r w:rsidRPr="007F3AAB">
              <w:rPr>
                <w:bCs/>
                <w:szCs w:val="24"/>
                <w:lang w:eastAsia="de-DE"/>
              </w:rPr>
              <w:t>)</w:t>
            </w:r>
            <w:r w:rsidRPr="007F3AAB">
              <w:rPr>
                <w:b/>
                <w:szCs w:val="24"/>
                <w:lang w:eastAsia="de-DE"/>
              </w:rPr>
              <w:t xml:space="preserve">: </w:t>
            </w:r>
          </w:p>
        </w:tc>
      </w:tr>
      <w:tr w:rsidR="00FA0E7B" w:rsidRPr="007F3AAB" w14:paraId="00704344" w14:textId="77777777" w:rsidTr="00F77107">
        <w:trPr>
          <w:gridAfter w:val="1"/>
          <w:wAfter w:w="88" w:type="dxa"/>
          <w:trHeight w:val="240"/>
        </w:trPr>
        <w:tc>
          <w:tcPr>
            <w:tcW w:w="2835" w:type="dxa"/>
            <w:gridSpan w:val="3"/>
          </w:tcPr>
          <w:p w14:paraId="64497B97" w14:textId="77777777" w:rsidR="00FA0E7B" w:rsidRPr="007F3AAB" w:rsidRDefault="00FA0E7B" w:rsidP="005338CE">
            <w:pPr>
              <w:pStyle w:val="Text1"/>
              <w:ind w:left="0"/>
              <w:jc w:val="left"/>
              <w:rPr>
                <w:b/>
                <w:szCs w:val="24"/>
                <w:lang w:eastAsia="de-DE"/>
              </w:rPr>
            </w:pPr>
            <w:r w:rsidRPr="007F3AAB">
              <w:rPr>
                <w:b/>
                <w:szCs w:val="24"/>
                <w:lang w:eastAsia="de-DE"/>
              </w:rPr>
              <w:t xml:space="preserve">Technology of tumble dryer </w:t>
            </w:r>
          </w:p>
        </w:tc>
        <w:tc>
          <w:tcPr>
            <w:tcW w:w="6456" w:type="dxa"/>
            <w:gridSpan w:val="5"/>
          </w:tcPr>
          <w:p w14:paraId="72173C46" w14:textId="77777777" w:rsidR="00FA0E7B" w:rsidRPr="007F3AAB" w:rsidRDefault="00FA0E7B" w:rsidP="005338CE">
            <w:pPr>
              <w:pStyle w:val="Text1"/>
              <w:ind w:left="0"/>
              <w:jc w:val="left"/>
              <w:rPr>
                <w:szCs w:val="24"/>
                <w:lang w:eastAsia="de-DE"/>
              </w:rPr>
            </w:pPr>
            <w:r w:rsidRPr="007F3AAB">
              <w:rPr>
                <w:szCs w:val="24"/>
                <w:lang w:eastAsia="de-DE"/>
              </w:rPr>
              <w:t>[electric air-vented, electric condenser, gas-fired]</w:t>
            </w:r>
          </w:p>
        </w:tc>
      </w:tr>
      <w:tr w:rsidR="00FA0E7B" w:rsidRPr="007F3AAB" w14:paraId="10DD8E1C" w14:textId="77777777" w:rsidTr="00F77107">
        <w:trPr>
          <w:gridAfter w:val="1"/>
          <w:wAfter w:w="88" w:type="dxa"/>
          <w:trHeight w:val="240"/>
        </w:trPr>
        <w:tc>
          <w:tcPr>
            <w:tcW w:w="9291" w:type="dxa"/>
            <w:gridSpan w:val="8"/>
            <w:tcBorders>
              <w:top w:val="single" w:sz="4" w:space="0" w:color="auto"/>
            </w:tcBorders>
          </w:tcPr>
          <w:p w14:paraId="6DD148AA" w14:textId="77777777" w:rsidR="00FA0E7B" w:rsidRPr="007F3AAB" w:rsidRDefault="00FA0E7B" w:rsidP="005338CE">
            <w:pPr>
              <w:pStyle w:val="Text1"/>
              <w:ind w:left="0"/>
              <w:jc w:val="left"/>
              <w:rPr>
                <w:b/>
                <w:szCs w:val="24"/>
                <w:lang w:eastAsia="de-DE"/>
              </w:rPr>
            </w:pPr>
            <w:r w:rsidRPr="007F3AAB">
              <w:rPr>
                <w:b/>
                <w:szCs w:val="24"/>
                <w:lang w:eastAsia="de-DE"/>
              </w:rPr>
              <w:t>General product parameters:</w:t>
            </w:r>
          </w:p>
        </w:tc>
      </w:tr>
      <w:tr w:rsidR="00FA0E7B" w:rsidRPr="007F3AAB" w14:paraId="5395DA5D" w14:textId="77777777" w:rsidTr="00F77107">
        <w:trPr>
          <w:gridAfter w:val="1"/>
          <w:wAfter w:w="88" w:type="dxa"/>
          <w:trHeight w:val="240"/>
        </w:trPr>
        <w:tc>
          <w:tcPr>
            <w:tcW w:w="2317" w:type="dxa"/>
            <w:gridSpan w:val="2"/>
            <w:tcBorders>
              <w:top w:val="single" w:sz="4" w:space="0" w:color="auto"/>
              <w:bottom w:val="single" w:sz="4" w:space="0" w:color="auto"/>
            </w:tcBorders>
          </w:tcPr>
          <w:p w14:paraId="1EA179DA" w14:textId="77777777" w:rsidR="00FA0E7B" w:rsidRPr="007F3AAB" w:rsidRDefault="00FA0E7B" w:rsidP="005338CE">
            <w:pPr>
              <w:pStyle w:val="Text1"/>
              <w:ind w:left="0"/>
              <w:jc w:val="left"/>
              <w:rPr>
                <w:szCs w:val="24"/>
                <w:lang w:eastAsia="de-DE"/>
              </w:rPr>
            </w:pPr>
            <w:r w:rsidRPr="007F3AAB">
              <w:rPr>
                <w:szCs w:val="24"/>
                <w:lang w:eastAsia="de-DE"/>
              </w:rPr>
              <w:t>Parameter</w:t>
            </w:r>
          </w:p>
        </w:tc>
        <w:tc>
          <w:tcPr>
            <w:tcW w:w="2327" w:type="dxa"/>
            <w:gridSpan w:val="3"/>
            <w:tcBorders>
              <w:top w:val="single" w:sz="4" w:space="0" w:color="auto"/>
              <w:bottom w:val="single" w:sz="4" w:space="0" w:color="auto"/>
            </w:tcBorders>
          </w:tcPr>
          <w:p w14:paraId="33CC6415" w14:textId="77777777" w:rsidR="00FA0E7B" w:rsidRPr="007F3AAB" w:rsidRDefault="00FA0E7B" w:rsidP="005338CE">
            <w:pPr>
              <w:pStyle w:val="Text1"/>
              <w:ind w:left="0"/>
              <w:jc w:val="left"/>
              <w:rPr>
                <w:szCs w:val="24"/>
                <w:lang w:eastAsia="de-DE"/>
              </w:rPr>
            </w:pPr>
            <w:r w:rsidRPr="007F3AAB">
              <w:rPr>
                <w:szCs w:val="24"/>
                <w:lang w:eastAsia="de-DE"/>
              </w:rPr>
              <w:t>Value</w:t>
            </w:r>
          </w:p>
        </w:tc>
        <w:tc>
          <w:tcPr>
            <w:tcW w:w="2304" w:type="dxa"/>
            <w:tcBorders>
              <w:top w:val="single" w:sz="4" w:space="0" w:color="auto"/>
            </w:tcBorders>
          </w:tcPr>
          <w:p w14:paraId="432842D5" w14:textId="77777777" w:rsidR="00FA0E7B" w:rsidRPr="007F3AAB" w:rsidRDefault="00FA0E7B" w:rsidP="005338CE">
            <w:pPr>
              <w:pStyle w:val="Text1"/>
              <w:ind w:left="0"/>
              <w:jc w:val="left"/>
              <w:rPr>
                <w:szCs w:val="24"/>
                <w:lang w:eastAsia="de-DE"/>
              </w:rPr>
            </w:pPr>
            <w:r w:rsidRPr="007F3AAB">
              <w:rPr>
                <w:szCs w:val="24"/>
                <w:lang w:eastAsia="de-DE"/>
              </w:rPr>
              <w:t>Parameter</w:t>
            </w:r>
          </w:p>
        </w:tc>
        <w:tc>
          <w:tcPr>
            <w:tcW w:w="2343" w:type="dxa"/>
            <w:gridSpan w:val="2"/>
            <w:tcBorders>
              <w:top w:val="single" w:sz="4" w:space="0" w:color="auto"/>
            </w:tcBorders>
          </w:tcPr>
          <w:p w14:paraId="7A98D0F9" w14:textId="77777777" w:rsidR="00FA0E7B" w:rsidRPr="007F3AAB" w:rsidRDefault="00FA0E7B" w:rsidP="005338CE">
            <w:pPr>
              <w:pStyle w:val="Text1"/>
              <w:ind w:left="0"/>
              <w:jc w:val="left"/>
              <w:rPr>
                <w:szCs w:val="24"/>
                <w:lang w:eastAsia="de-DE"/>
              </w:rPr>
            </w:pPr>
            <w:r w:rsidRPr="007F3AAB">
              <w:rPr>
                <w:szCs w:val="24"/>
                <w:lang w:eastAsia="de-DE"/>
              </w:rPr>
              <w:t>Value</w:t>
            </w:r>
          </w:p>
        </w:tc>
      </w:tr>
      <w:tr w:rsidR="00FA0E7B" w:rsidRPr="007F3AAB" w14:paraId="65638D11" w14:textId="77777777" w:rsidTr="00F77107">
        <w:trPr>
          <w:gridAfter w:val="1"/>
          <w:wAfter w:w="88" w:type="dxa"/>
          <w:trHeight w:val="84"/>
        </w:trPr>
        <w:tc>
          <w:tcPr>
            <w:tcW w:w="2317" w:type="dxa"/>
            <w:gridSpan w:val="2"/>
            <w:vMerge w:val="restart"/>
            <w:tcBorders>
              <w:top w:val="single" w:sz="4" w:space="0" w:color="000000"/>
            </w:tcBorders>
          </w:tcPr>
          <w:p w14:paraId="36E71001" w14:textId="77777777" w:rsidR="00FA0E7B" w:rsidRPr="007F3AAB" w:rsidRDefault="00FA0E7B" w:rsidP="005338CE">
            <w:pPr>
              <w:pStyle w:val="Text1"/>
              <w:ind w:left="0"/>
              <w:jc w:val="left"/>
              <w:rPr>
                <w:szCs w:val="24"/>
                <w:lang w:eastAsia="de-DE"/>
              </w:rPr>
            </w:pPr>
            <w:r w:rsidRPr="007F3AAB">
              <w:rPr>
                <w:szCs w:val="24"/>
                <w:lang w:eastAsia="de-DE"/>
              </w:rPr>
              <w:t>Rated capacity(</w:t>
            </w:r>
            <w:r w:rsidRPr="007F3AAB">
              <w:rPr>
                <w:szCs w:val="24"/>
                <w:vertAlign w:val="superscript"/>
                <w:lang w:eastAsia="de-DE"/>
              </w:rPr>
              <w:t>b</w:t>
            </w:r>
            <w:r w:rsidRPr="007F3AAB">
              <w:rPr>
                <w:szCs w:val="24"/>
                <w:lang w:eastAsia="de-DE"/>
              </w:rPr>
              <w:t>) (kg)</w:t>
            </w:r>
          </w:p>
        </w:tc>
        <w:tc>
          <w:tcPr>
            <w:tcW w:w="2327" w:type="dxa"/>
            <w:gridSpan w:val="3"/>
            <w:vMerge w:val="restart"/>
            <w:tcBorders>
              <w:top w:val="single" w:sz="4" w:space="0" w:color="000000"/>
            </w:tcBorders>
          </w:tcPr>
          <w:p w14:paraId="595DD79E" w14:textId="77777777" w:rsidR="00FA0E7B" w:rsidRPr="007F3AAB" w:rsidRDefault="00FA0E7B" w:rsidP="005338CE">
            <w:pPr>
              <w:pStyle w:val="Text1"/>
              <w:ind w:left="0"/>
              <w:jc w:val="left"/>
              <w:rPr>
                <w:szCs w:val="24"/>
                <w:lang w:eastAsia="de-DE"/>
              </w:rPr>
            </w:pPr>
            <w:r w:rsidRPr="007F3AAB">
              <w:rPr>
                <w:szCs w:val="24"/>
                <w:lang w:eastAsia="de-DE"/>
              </w:rPr>
              <w:t>x,x</w:t>
            </w:r>
          </w:p>
        </w:tc>
        <w:tc>
          <w:tcPr>
            <w:tcW w:w="2304" w:type="dxa"/>
            <w:vMerge w:val="restart"/>
            <w:tcBorders>
              <w:top w:val="single" w:sz="4" w:space="0" w:color="auto"/>
            </w:tcBorders>
          </w:tcPr>
          <w:p w14:paraId="0025BFC3" w14:textId="77777777" w:rsidR="00FA0E7B" w:rsidRPr="007F3AAB" w:rsidRDefault="00FA0E7B" w:rsidP="005338CE">
            <w:pPr>
              <w:pStyle w:val="Text1"/>
              <w:ind w:left="0"/>
              <w:jc w:val="left"/>
              <w:rPr>
                <w:szCs w:val="24"/>
                <w:lang w:eastAsia="de-DE"/>
              </w:rPr>
            </w:pPr>
            <w:r w:rsidRPr="007F3AAB">
              <w:rPr>
                <w:szCs w:val="24"/>
                <w:lang w:eastAsia="de-DE"/>
              </w:rPr>
              <w:t>Dimensions(</w:t>
            </w:r>
            <w:r w:rsidRPr="007F3AAB">
              <w:rPr>
                <w:szCs w:val="24"/>
                <w:vertAlign w:val="superscript"/>
                <w:lang w:eastAsia="de-DE"/>
              </w:rPr>
              <w:t>a</w:t>
            </w:r>
            <w:r w:rsidRPr="007F3AAB">
              <w:rPr>
                <w:szCs w:val="24"/>
                <w:lang w:eastAsia="de-DE"/>
              </w:rPr>
              <w:t>)</w:t>
            </w:r>
            <w:r w:rsidRPr="007F3AAB">
              <w:rPr>
                <w:szCs w:val="24"/>
                <w:vertAlign w:val="superscript"/>
                <w:lang w:eastAsia="de-DE"/>
              </w:rPr>
              <w:t>,</w:t>
            </w:r>
            <w:r w:rsidR="000C52B6" w:rsidRPr="007F3AAB">
              <w:rPr>
                <w:szCs w:val="24"/>
                <w:lang w:eastAsia="de-DE"/>
              </w:rPr>
              <w:t xml:space="preserve"> </w:t>
            </w:r>
            <w:r w:rsidRPr="007F3AAB">
              <w:rPr>
                <w:szCs w:val="24"/>
                <w:lang w:eastAsia="de-DE"/>
              </w:rPr>
              <w:t>(</w:t>
            </w:r>
            <w:r w:rsidRPr="007F3AAB">
              <w:rPr>
                <w:szCs w:val="24"/>
                <w:vertAlign w:val="superscript"/>
                <w:lang w:eastAsia="de-DE"/>
              </w:rPr>
              <w:t>c</w:t>
            </w:r>
            <w:r w:rsidRPr="007F3AAB">
              <w:rPr>
                <w:szCs w:val="24"/>
                <w:lang w:eastAsia="de-DE"/>
              </w:rPr>
              <w:t>) in cm</w:t>
            </w:r>
          </w:p>
        </w:tc>
        <w:tc>
          <w:tcPr>
            <w:tcW w:w="1179" w:type="dxa"/>
            <w:tcBorders>
              <w:top w:val="single" w:sz="4" w:space="0" w:color="auto"/>
              <w:bottom w:val="single" w:sz="4" w:space="0" w:color="auto"/>
            </w:tcBorders>
          </w:tcPr>
          <w:p w14:paraId="433A5CE1" w14:textId="77777777" w:rsidR="00FA0E7B" w:rsidRPr="007F3AAB" w:rsidRDefault="00FA0E7B" w:rsidP="005338CE">
            <w:pPr>
              <w:pStyle w:val="Text1"/>
              <w:ind w:left="0"/>
              <w:jc w:val="left"/>
              <w:rPr>
                <w:szCs w:val="24"/>
                <w:lang w:eastAsia="de-DE"/>
              </w:rPr>
            </w:pPr>
            <w:r w:rsidRPr="007F3AAB">
              <w:rPr>
                <w:szCs w:val="24"/>
                <w:lang w:eastAsia="de-DE"/>
              </w:rPr>
              <w:t>Height</w:t>
            </w:r>
          </w:p>
        </w:tc>
        <w:tc>
          <w:tcPr>
            <w:tcW w:w="1164" w:type="dxa"/>
            <w:tcBorders>
              <w:top w:val="single" w:sz="4" w:space="0" w:color="auto"/>
              <w:bottom w:val="single" w:sz="4" w:space="0" w:color="auto"/>
            </w:tcBorders>
          </w:tcPr>
          <w:p w14:paraId="3109F0B1" w14:textId="77777777" w:rsidR="00FA0E7B" w:rsidRPr="007F3AAB" w:rsidRDefault="00FA0E7B" w:rsidP="005338CE">
            <w:pPr>
              <w:pStyle w:val="Text1"/>
              <w:ind w:left="0"/>
              <w:jc w:val="left"/>
              <w:rPr>
                <w:szCs w:val="24"/>
                <w:lang w:eastAsia="de-DE"/>
              </w:rPr>
            </w:pPr>
            <w:r w:rsidRPr="007F3AAB">
              <w:rPr>
                <w:szCs w:val="24"/>
                <w:lang w:eastAsia="de-DE"/>
              </w:rPr>
              <w:t>x</w:t>
            </w:r>
          </w:p>
        </w:tc>
      </w:tr>
      <w:tr w:rsidR="00FA0E7B" w:rsidRPr="007F3AAB" w14:paraId="540A956D" w14:textId="77777777" w:rsidTr="00F77107">
        <w:trPr>
          <w:gridAfter w:val="1"/>
          <w:wAfter w:w="88" w:type="dxa"/>
          <w:trHeight w:val="82"/>
        </w:trPr>
        <w:tc>
          <w:tcPr>
            <w:tcW w:w="2317" w:type="dxa"/>
            <w:gridSpan w:val="2"/>
            <w:vMerge/>
          </w:tcPr>
          <w:p w14:paraId="3727AC0E" w14:textId="77777777" w:rsidR="00FA0E7B" w:rsidRPr="007F3AAB" w:rsidRDefault="00FA0E7B" w:rsidP="005338CE">
            <w:pPr>
              <w:pStyle w:val="Text1"/>
              <w:ind w:left="0"/>
              <w:jc w:val="left"/>
              <w:rPr>
                <w:szCs w:val="24"/>
                <w:lang w:eastAsia="de-DE"/>
              </w:rPr>
            </w:pPr>
          </w:p>
        </w:tc>
        <w:tc>
          <w:tcPr>
            <w:tcW w:w="2327" w:type="dxa"/>
            <w:gridSpan w:val="3"/>
            <w:vMerge/>
          </w:tcPr>
          <w:p w14:paraId="080057A0" w14:textId="77777777" w:rsidR="00FA0E7B" w:rsidRPr="007F3AAB" w:rsidRDefault="00FA0E7B" w:rsidP="005338CE">
            <w:pPr>
              <w:pStyle w:val="Text1"/>
              <w:ind w:left="0"/>
              <w:jc w:val="left"/>
              <w:rPr>
                <w:szCs w:val="24"/>
                <w:lang w:eastAsia="de-DE"/>
              </w:rPr>
            </w:pPr>
          </w:p>
        </w:tc>
        <w:tc>
          <w:tcPr>
            <w:tcW w:w="2304" w:type="dxa"/>
            <w:vMerge/>
          </w:tcPr>
          <w:p w14:paraId="102E53FE" w14:textId="77777777" w:rsidR="00FA0E7B" w:rsidRPr="007F3AAB" w:rsidRDefault="00FA0E7B" w:rsidP="005338CE">
            <w:pPr>
              <w:pStyle w:val="Text1"/>
              <w:ind w:left="0"/>
              <w:jc w:val="left"/>
              <w:rPr>
                <w:szCs w:val="24"/>
                <w:lang w:eastAsia="de-DE"/>
              </w:rPr>
            </w:pPr>
          </w:p>
        </w:tc>
        <w:tc>
          <w:tcPr>
            <w:tcW w:w="1179" w:type="dxa"/>
            <w:tcBorders>
              <w:top w:val="single" w:sz="4" w:space="0" w:color="auto"/>
              <w:bottom w:val="single" w:sz="4" w:space="0" w:color="auto"/>
            </w:tcBorders>
          </w:tcPr>
          <w:p w14:paraId="5C58F9F5" w14:textId="77777777" w:rsidR="00FA0E7B" w:rsidRPr="007F3AAB" w:rsidRDefault="00FA0E7B" w:rsidP="005338CE">
            <w:pPr>
              <w:pStyle w:val="Text1"/>
              <w:ind w:left="0"/>
              <w:jc w:val="left"/>
              <w:rPr>
                <w:szCs w:val="24"/>
                <w:lang w:eastAsia="de-DE"/>
              </w:rPr>
            </w:pPr>
            <w:r w:rsidRPr="007F3AAB">
              <w:rPr>
                <w:szCs w:val="24"/>
                <w:lang w:eastAsia="de-DE"/>
              </w:rPr>
              <w:t>Width</w:t>
            </w:r>
          </w:p>
        </w:tc>
        <w:tc>
          <w:tcPr>
            <w:tcW w:w="1164" w:type="dxa"/>
            <w:tcBorders>
              <w:top w:val="single" w:sz="4" w:space="0" w:color="auto"/>
              <w:bottom w:val="single" w:sz="4" w:space="0" w:color="auto"/>
            </w:tcBorders>
          </w:tcPr>
          <w:p w14:paraId="5C7A1F2B" w14:textId="77777777" w:rsidR="00FA0E7B" w:rsidRPr="007F3AAB" w:rsidRDefault="00FA0E7B" w:rsidP="005338CE">
            <w:pPr>
              <w:pStyle w:val="Text1"/>
              <w:ind w:left="0"/>
              <w:jc w:val="left"/>
              <w:rPr>
                <w:szCs w:val="24"/>
                <w:lang w:eastAsia="de-DE"/>
              </w:rPr>
            </w:pPr>
            <w:r w:rsidRPr="007F3AAB">
              <w:rPr>
                <w:szCs w:val="24"/>
                <w:lang w:eastAsia="de-DE"/>
              </w:rPr>
              <w:t>x</w:t>
            </w:r>
          </w:p>
        </w:tc>
      </w:tr>
      <w:tr w:rsidR="00FA0E7B" w:rsidRPr="007F3AAB" w14:paraId="3672A036" w14:textId="77777777" w:rsidTr="00F77107">
        <w:trPr>
          <w:gridAfter w:val="1"/>
          <w:wAfter w:w="88" w:type="dxa"/>
          <w:trHeight w:val="82"/>
        </w:trPr>
        <w:tc>
          <w:tcPr>
            <w:tcW w:w="2317" w:type="dxa"/>
            <w:gridSpan w:val="2"/>
            <w:vMerge/>
            <w:tcBorders>
              <w:bottom w:val="single" w:sz="4" w:space="0" w:color="auto"/>
            </w:tcBorders>
          </w:tcPr>
          <w:p w14:paraId="35136A83" w14:textId="77777777" w:rsidR="00FA0E7B" w:rsidRPr="007F3AAB" w:rsidRDefault="00FA0E7B" w:rsidP="005338CE">
            <w:pPr>
              <w:pStyle w:val="Text1"/>
              <w:ind w:left="0"/>
              <w:jc w:val="left"/>
              <w:rPr>
                <w:szCs w:val="24"/>
                <w:lang w:eastAsia="de-DE"/>
              </w:rPr>
            </w:pPr>
          </w:p>
        </w:tc>
        <w:tc>
          <w:tcPr>
            <w:tcW w:w="2327" w:type="dxa"/>
            <w:gridSpan w:val="3"/>
            <w:vMerge/>
            <w:tcBorders>
              <w:bottom w:val="single" w:sz="4" w:space="0" w:color="auto"/>
            </w:tcBorders>
          </w:tcPr>
          <w:p w14:paraId="44E9FD5B" w14:textId="77777777" w:rsidR="00FA0E7B" w:rsidRPr="007F3AAB" w:rsidRDefault="00FA0E7B" w:rsidP="005338CE">
            <w:pPr>
              <w:pStyle w:val="Text1"/>
              <w:ind w:left="0"/>
              <w:jc w:val="left"/>
              <w:rPr>
                <w:szCs w:val="24"/>
                <w:lang w:eastAsia="de-DE"/>
              </w:rPr>
            </w:pPr>
          </w:p>
        </w:tc>
        <w:tc>
          <w:tcPr>
            <w:tcW w:w="2304" w:type="dxa"/>
            <w:vMerge/>
            <w:tcBorders>
              <w:bottom w:val="single" w:sz="4" w:space="0" w:color="auto"/>
            </w:tcBorders>
          </w:tcPr>
          <w:p w14:paraId="5FA956C3" w14:textId="77777777" w:rsidR="00FA0E7B" w:rsidRPr="007F3AAB" w:rsidRDefault="00FA0E7B" w:rsidP="005338CE">
            <w:pPr>
              <w:pStyle w:val="Text1"/>
              <w:ind w:left="0"/>
              <w:jc w:val="left"/>
              <w:rPr>
                <w:szCs w:val="24"/>
                <w:lang w:eastAsia="de-DE"/>
              </w:rPr>
            </w:pPr>
          </w:p>
        </w:tc>
        <w:tc>
          <w:tcPr>
            <w:tcW w:w="1179" w:type="dxa"/>
            <w:tcBorders>
              <w:top w:val="single" w:sz="4" w:space="0" w:color="auto"/>
              <w:bottom w:val="single" w:sz="4" w:space="0" w:color="auto"/>
            </w:tcBorders>
          </w:tcPr>
          <w:p w14:paraId="7E725459" w14:textId="77777777" w:rsidR="00FA0E7B" w:rsidRPr="007F3AAB" w:rsidRDefault="00FA0E7B" w:rsidP="005338CE">
            <w:pPr>
              <w:pStyle w:val="Text1"/>
              <w:ind w:left="0"/>
              <w:jc w:val="left"/>
              <w:rPr>
                <w:szCs w:val="24"/>
                <w:lang w:eastAsia="de-DE"/>
              </w:rPr>
            </w:pPr>
            <w:r w:rsidRPr="007F3AAB">
              <w:rPr>
                <w:szCs w:val="24"/>
                <w:lang w:eastAsia="de-DE"/>
              </w:rPr>
              <w:t>Depth</w:t>
            </w:r>
          </w:p>
        </w:tc>
        <w:tc>
          <w:tcPr>
            <w:tcW w:w="1164" w:type="dxa"/>
            <w:tcBorders>
              <w:top w:val="single" w:sz="4" w:space="0" w:color="auto"/>
              <w:bottom w:val="single" w:sz="4" w:space="0" w:color="auto"/>
            </w:tcBorders>
          </w:tcPr>
          <w:p w14:paraId="031ACE8D" w14:textId="77777777" w:rsidR="00FA0E7B" w:rsidRPr="007F3AAB" w:rsidRDefault="00FA0E7B" w:rsidP="005338CE">
            <w:pPr>
              <w:pStyle w:val="Text1"/>
              <w:ind w:left="0"/>
              <w:jc w:val="left"/>
              <w:rPr>
                <w:szCs w:val="24"/>
                <w:lang w:eastAsia="de-DE"/>
              </w:rPr>
            </w:pPr>
            <w:r w:rsidRPr="007F3AAB">
              <w:rPr>
                <w:szCs w:val="24"/>
                <w:lang w:eastAsia="de-DE"/>
              </w:rPr>
              <w:t>x</w:t>
            </w:r>
          </w:p>
        </w:tc>
      </w:tr>
      <w:tr w:rsidR="00FA0E7B" w:rsidRPr="007F3AAB" w14:paraId="50210811" w14:textId="77777777" w:rsidTr="00F77107">
        <w:trPr>
          <w:gridAfter w:val="1"/>
          <w:wAfter w:w="88" w:type="dxa"/>
          <w:trHeight w:val="240"/>
        </w:trPr>
        <w:tc>
          <w:tcPr>
            <w:tcW w:w="2317" w:type="dxa"/>
            <w:gridSpan w:val="2"/>
            <w:tcBorders>
              <w:top w:val="single" w:sz="4" w:space="0" w:color="000000"/>
              <w:bottom w:val="single" w:sz="4" w:space="0" w:color="auto"/>
            </w:tcBorders>
          </w:tcPr>
          <w:p w14:paraId="6678F8CE" w14:textId="77777777" w:rsidR="00FA0E7B" w:rsidRPr="007F3AAB" w:rsidRDefault="00FA0E7B" w:rsidP="005338CE">
            <w:pPr>
              <w:pStyle w:val="Text1"/>
              <w:ind w:left="0"/>
              <w:jc w:val="left"/>
              <w:rPr>
                <w:szCs w:val="24"/>
                <w:lang w:eastAsia="de-DE"/>
              </w:rPr>
            </w:pPr>
            <w:r w:rsidRPr="007F3AAB">
              <w:rPr>
                <w:szCs w:val="24"/>
                <w:lang w:eastAsia="de-DE"/>
              </w:rPr>
              <w:t>Energy Efficiency Index (EEI)</w:t>
            </w:r>
            <w:r w:rsidR="000C52B6" w:rsidRPr="007F3AAB">
              <w:rPr>
                <w:szCs w:val="24"/>
                <w:lang w:eastAsia="de-DE"/>
              </w:rPr>
              <w:t xml:space="preserve"> </w:t>
            </w:r>
            <w:r w:rsidRPr="007F3AAB">
              <w:rPr>
                <w:szCs w:val="24"/>
                <w:lang w:eastAsia="de-DE"/>
              </w:rPr>
              <w:t>(</w:t>
            </w:r>
            <w:r w:rsidRPr="007F3AAB">
              <w:rPr>
                <w:szCs w:val="24"/>
                <w:vertAlign w:val="superscript"/>
                <w:lang w:eastAsia="de-DE"/>
              </w:rPr>
              <w:t>b</w:t>
            </w:r>
            <w:r w:rsidRPr="007F3AAB">
              <w:rPr>
                <w:szCs w:val="24"/>
                <w:lang w:eastAsia="de-DE"/>
              </w:rPr>
              <w:t>)</w:t>
            </w:r>
          </w:p>
        </w:tc>
        <w:tc>
          <w:tcPr>
            <w:tcW w:w="2327" w:type="dxa"/>
            <w:gridSpan w:val="3"/>
            <w:tcBorders>
              <w:top w:val="single" w:sz="4" w:space="0" w:color="000000"/>
              <w:bottom w:val="single" w:sz="4" w:space="0" w:color="auto"/>
            </w:tcBorders>
          </w:tcPr>
          <w:p w14:paraId="49EDE8BA" w14:textId="77777777" w:rsidR="00FA0E7B" w:rsidRPr="007F3AAB" w:rsidRDefault="00FA0E7B" w:rsidP="005338CE">
            <w:pPr>
              <w:pStyle w:val="Text1"/>
              <w:ind w:left="0"/>
              <w:jc w:val="left"/>
              <w:rPr>
                <w:szCs w:val="24"/>
                <w:lang w:eastAsia="de-DE"/>
              </w:rPr>
            </w:pPr>
            <w:r w:rsidRPr="007F3AAB">
              <w:rPr>
                <w:szCs w:val="24"/>
                <w:lang w:eastAsia="de-DE"/>
              </w:rPr>
              <w:t>x,x</w:t>
            </w:r>
          </w:p>
        </w:tc>
        <w:tc>
          <w:tcPr>
            <w:tcW w:w="2304" w:type="dxa"/>
            <w:tcBorders>
              <w:top w:val="single" w:sz="4" w:space="0" w:color="auto"/>
              <w:bottom w:val="single" w:sz="4" w:space="0" w:color="auto"/>
            </w:tcBorders>
          </w:tcPr>
          <w:p w14:paraId="47060501" w14:textId="77777777" w:rsidR="00FA0E7B" w:rsidRPr="007F3AAB" w:rsidRDefault="00FA0E7B" w:rsidP="005338CE">
            <w:pPr>
              <w:pStyle w:val="Text1"/>
              <w:ind w:left="0"/>
              <w:jc w:val="left"/>
              <w:rPr>
                <w:szCs w:val="24"/>
                <w:lang w:eastAsia="de-DE"/>
              </w:rPr>
            </w:pPr>
            <w:r w:rsidRPr="007F3AAB">
              <w:rPr>
                <w:szCs w:val="24"/>
                <w:lang w:eastAsia="de-DE"/>
              </w:rPr>
              <w:t>Energy efficiency class</w:t>
            </w:r>
            <w:r w:rsidR="000C52B6" w:rsidRPr="007F3AAB">
              <w:rPr>
                <w:szCs w:val="24"/>
                <w:lang w:eastAsia="de-DE"/>
              </w:rPr>
              <w:t xml:space="preserve"> </w:t>
            </w:r>
            <w:r w:rsidRPr="007F3AAB">
              <w:rPr>
                <w:szCs w:val="24"/>
                <w:lang w:eastAsia="de-DE"/>
              </w:rPr>
              <w:t>(</w:t>
            </w:r>
            <w:r w:rsidRPr="007F3AAB">
              <w:rPr>
                <w:szCs w:val="24"/>
                <w:vertAlign w:val="superscript"/>
                <w:lang w:eastAsia="de-DE"/>
              </w:rPr>
              <w:t>b</w:t>
            </w:r>
            <w:r w:rsidRPr="007F3AAB">
              <w:rPr>
                <w:szCs w:val="24"/>
                <w:lang w:eastAsia="de-DE"/>
              </w:rPr>
              <w:t>)</w:t>
            </w:r>
          </w:p>
        </w:tc>
        <w:tc>
          <w:tcPr>
            <w:tcW w:w="2343" w:type="dxa"/>
            <w:gridSpan w:val="2"/>
            <w:tcBorders>
              <w:top w:val="single" w:sz="4" w:space="0" w:color="auto"/>
              <w:bottom w:val="single" w:sz="4" w:space="0" w:color="auto"/>
            </w:tcBorders>
          </w:tcPr>
          <w:p w14:paraId="4CFAE49C" w14:textId="77777777" w:rsidR="00FA0E7B" w:rsidRPr="007F3AAB" w:rsidRDefault="00FA0E7B" w:rsidP="005338CE">
            <w:pPr>
              <w:pStyle w:val="Text1"/>
              <w:ind w:left="0"/>
              <w:jc w:val="left"/>
              <w:rPr>
                <w:szCs w:val="24"/>
                <w:lang w:eastAsia="de-DE"/>
              </w:rPr>
            </w:pPr>
            <w:r w:rsidRPr="007F3AAB">
              <w:rPr>
                <w:szCs w:val="24"/>
                <w:lang w:eastAsia="de-DE"/>
              </w:rPr>
              <w:t>[A/B/C/D/E/F/G]</w:t>
            </w:r>
            <w:r w:rsidR="000C52B6" w:rsidRPr="007F3AAB">
              <w:rPr>
                <w:szCs w:val="24"/>
                <w:lang w:eastAsia="de-DE"/>
              </w:rPr>
              <w:t xml:space="preserve"> </w:t>
            </w:r>
            <w:r w:rsidRPr="007F3AAB">
              <w:rPr>
                <w:szCs w:val="24"/>
                <w:lang w:eastAsia="de-DE"/>
              </w:rPr>
              <w:t>(</w:t>
            </w:r>
            <w:r w:rsidRPr="007F3AAB">
              <w:rPr>
                <w:szCs w:val="24"/>
                <w:vertAlign w:val="superscript"/>
                <w:lang w:eastAsia="de-DE"/>
              </w:rPr>
              <w:t>d</w:t>
            </w:r>
            <w:r w:rsidRPr="007F3AAB">
              <w:rPr>
                <w:szCs w:val="24"/>
                <w:lang w:eastAsia="de-DE"/>
              </w:rPr>
              <w:t>)</w:t>
            </w:r>
          </w:p>
        </w:tc>
      </w:tr>
      <w:tr w:rsidR="00FA0E7B" w:rsidRPr="007F3AAB" w14:paraId="4C7B29B0" w14:textId="77777777" w:rsidTr="00F77107">
        <w:trPr>
          <w:gridAfter w:val="1"/>
          <w:wAfter w:w="88" w:type="dxa"/>
          <w:trHeight w:val="240"/>
        </w:trPr>
        <w:tc>
          <w:tcPr>
            <w:tcW w:w="2317" w:type="dxa"/>
            <w:gridSpan w:val="2"/>
            <w:tcBorders>
              <w:top w:val="single" w:sz="4" w:space="0" w:color="000000"/>
              <w:bottom w:val="single" w:sz="4" w:space="0" w:color="auto"/>
            </w:tcBorders>
          </w:tcPr>
          <w:p w14:paraId="1E3F5463" w14:textId="77777777" w:rsidR="00FA0E7B" w:rsidRPr="007F3AAB" w:rsidRDefault="00FA0E7B" w:rsidP="005338CE">
            <w:pPr>
              <w:pStyle w:val="Text1"/>
              <w:ind w:left="0"/>
              <w:jc w:val="left"/>
              <w:rPr>
                <w:szCs w:val="24"/>
                <w:vertAlign w:val="superscript"/>
                <w:lang w:eastAsia="de-DE"/>
              </w:rPr>
            </w:pPr>
            <w:r w:rsidRPr="007F3AAB">
              <w:rPr>
                <w:szCs w:val="24"/>
                <w:lang w:eastAsia="de-DE"/>
              </w:rPr>
              <w:t>Condensation efficiency (%)</w:t>
            </w:r>
            <w:r w:rsidR="000C52B6" w:rsidRPr="007F3AAB">
              <w:rPr>
                <w:szCs w:val="24"/>
                <w:lang w:eastAsia="de-DE"/>
              </w:rPr>
              <w:t xml:space="preserve"> </w:t>
            </w:r>
            <w:r w:rsidRPr="007F3AAB">
              <w:rPr>
                <w:szCs w:val="24"/>
                <w:lang w:eastAsia="de-DE"/>
              </w:rPr>
              <w:t>(</w:t>
            </w:r>
            <w:r w:rsidRPr="007F3AAB">
              <w:rPr>
                <w:szCs w:val="24"/>
                <w:vertAlign w:val="superscript"/>
                <w:lang w:eastAsia="de-DE"/>
              </w:rPr>
              <w:t>b</w:t>
            </w:r>
            <w:r w:rsidRPr="007F3AAB">
              <w:rPr>
                <w:szCs w:val="24"/>
                <w:lang w:eastAsia="de-DE"/>
              </w:rPr>
              <w:t>)</w:t>
            </w:r>
          </w:p>
          <w:p w14:paraId="7E951621" w14:textId="77777777" w:rsidR="00FA0E7B" w:rsidRPr="007F3AAB" w:rsidRDefault="00FA0E7B" w:rsidP="005338CE">
            <w:pPr>
              <w:pStyle w:val="Text1"/>
              <w:ind w:left="0"/>
              <w:jc w:val="left"/>
              <w:rPr>
                <w:szCs w:val="24"/>
                <w:lang w:eastAsia="de-DE"/>
              </w:rPr>
            </w:pPr>
            <w:r w:rsidRPr="007F3AAB">
              <w:rPr>
                <w:szCs w:val="24"/>
                <w:lang w:eastAsia="de-DE"/>
              </w:rPr>
              <w:t>(if applicable)</w:t>
            </w:r>
          </w:p>
        </w:tc>
        <w:tc>
          <w:tcPr>
            <w:tcW w:w="2327" w:type="dxa"/>
            <w:gridSpan w:val="3"/>
            <w:tcBorders>
              <w:top w:val="single" w:sz="4" w:space="0" w:color="000000"/>
              <w:bottom w:val="single" w:sz="4" w:space="0" w:color="auto"/>
            </w:tcBorders>
          </w:tcPr>
          <w:p w14:paraId="387EEAB9" w14:textId="77777777" w:rsidR="00FA0E7B" w:rsidRPr="007F3AAB" w:rsidRDefault="00FA0E7B" w:rsidP="005338CE">
            <w:pPr>
              <w:pStyle w:val="Text1"/>
              <w:ind w:left="0"/>
              <w:jc w:val="left"/>
              <w:rPr>
                <w:szCs w:val="24"/>
                <w:lang w:eastAsia="de-DE"/>
              </w:rPr>
            </w:pPr>
            <w:r w:rsidRPr="007F3AAB">
              <w:rPr>
                <w:szCs w:val="24"/>
                <w:lang w:eastAsia="de-DE"/>
              </w:rPr>
              <w:t>xx</w:t>
            </w:r>
          </w:p>
        </w:tc>
        <w:tc>
          <w:tcPr>
            <w:tcW w:w="2304" w:type="dxa"/>
            <w:tcBorders>
              <w:top w:val="single" w:sz="4" w:space="0" w:color="auto"/>
              <w:bottom w:val="single" w:sz="4" w:space="0" w:color="auto"/>
            </w:tcBorders>
          </w:tcPr>
          <w:p w14:paraId="77FF830F" w14:textId="77777777" w:rsidR="00FA0E7B" w:rsidRPr="007F3AAB" w:rsidRDefault="00FA0E7B" w:rsidP="005338CE">
            <w:pPr>
              <w:pStyle w:val="Text1"/>
              <w:ind w:left="0"/>
              <w:jc w:val="left"/>
              <w:rPr>
                <w:szCs w:val="24"/>
                <w:lang w:eastAsia="de-DE"/>
              </w:rPr>
            </w:pPr>
            <w:r w:rsidRPr="007F3AAB">
              <w:rPr>
                <w:szCs w:val="24"/>
                <w:lang w:eastAsia="de-DE"/>
              </w:rPr>
              <w:t>Condensation efficiency class (if applicable)</w:t>
            </w:r>
            <w:r w:rsidRPr="007F3AAB">
              <w:rPr>
                <w:szCs w:val="24"/>
                <w:vertAlign w:val="superscript"/>
                <w:lang w:eastAsia="de-DE"/>
              </w:rPr>
              <w:t>(b)</w:t>
            </w:r>
          </w:p>
        </w:tc>
        <w:tc>
          <w:tcPr>
            <w:tcW w:w="2343" w:type="dxa"/>
            <w:gridSpan w:val="2"/>
            <w:tcBorders>
              <w:top w:val="single" w:sz="4" w:space="0" w:color="auto"/>
              <w:bottom w:val="single" w:sz="4" w:space="0" w:color="auto"/>
            </w:tcBorders>
          </w:tcPr>
          <w:p w14:paraId="2053DE12" w14:textId="77777777" w:rsidR="00FA0E7B" w:rsidRPr="007F3AAB" w:rsidRDefault="00FA0E7B" w:rsidP="005338CE">
            <w:pPr>
              <w:pStyle w:val="Text1"/>
              <w:ind w:left="0"/>
              <w:jc w:val="left"/>
              <w:rPr>
                <w:szCs w:val="24"/>
                <w:lang w:eastAsia="de-DE"/>
              </w:rPr>
            </w:pPr>
            <w:r w:rsidRPr="007F3AAB">
              <w:rPr>
                <w:szCs w:val="24"/>
                <w:lang w:eastAsia="de-DE"/>
              </w:rPr>
              <w:t>[A/B/C/D]</w:t>
            </w:r>
            <w:r w:rsidR="000C52B6" w:rsidRPr="007F3AAB">
              <w:rPr>
                <w:szCs w:val="24"/>
                <w:lang w:eastAsia="de-DE"/>
              </w:rPr>
              <w:t xml:space="preserve"> </w:t>
            </w:r>
            <w:r w:rsidRPr="007F3AAB">
              <w:rPr>
                <w:szCs w:val="24"/>
                <w:lang w:eastAsia="de-DE"/>
              </w:rPr>
              <w:t>(</w:t>
            </w:r>
            <w:r w:rsidRPr="007F3AAB">
              <w:rPr>
                <w:szCs w:val="24"/>
                <w:vertAlign w:val="superscript"/>
                <w:lang w:eastAsia="de-DE"/>
              </w:rPr>
              <w:t>d</w:t>
            </w:r>
            <w:r w:rsidRPr="007F3AAB">
              <w:rPr>
                <w:szCs w:val="24"/>
                <w:lang w:eastAsia="de-DE"/>
              </w:rPr>
              <w:t>)</w:t>
            </w:r>
          </w:p>
        </w:tc>
      </w:tr>
      <w:tr w:rsidR="00FA0E7B" w:rsidRPr="007F3AAB" w14:paraId="350083A9" w14:textId="77777777" w:rsidTr="00F77107">
        <w:trPr>
          <w:gridAfter w:val="1"/>
          <w:wAfter w:w="88" w:type="dxa"/>
          <w:trHeight w:val="240"/>
        </w:trPr>
        <w:tc>
          <w:tcPr>
            <w:tcW w:w="2317" w:type="dxa"/>
            <w:gridSpan w:val="2"/>
            <w:tcBorders>
              <w:top w:val="single" w:sz="4" w:space="0" w:color="000000"/>
              <w:bottom w:val="single" w:sz="4" w:space="0" w:color="auto"/>
            </w:tcBorders>
          </w:tcPr>
          <w:p w14:paraId="2BFB13EA" w14:textId="77777777" w:rsidR="00FA0E7B" w:rsidRPr="007F3AAB" w:rsidRDefault="00FA0E7B" w:rsidP="005338CE">
            <w:pPr>
              <w:pStyle w:val="Text1"/>
              <w:ind w:left="0"/>
              <w:jc w:val="left"/>
              <w:rPr>
                <w:szCs w:val="24"/>
                <w:vertAlign w:val="superscript"/>
                <w:lang w:eastAsia="de-DE"/>
              </w:rPr>
            </w:pPr>
            <w:r w:rsidRPr="007F3AAB">
              <w:rPr>
                <w:szCs w:val="24"/>
                <w:lang w:eastAsia="de-DE"/>
              </w:rPr>
              <w:t>Weighted energy consumption in kWh per drying cycle</w:t>
            </w:r>
            <w:r w:rsidR="001A65BC" w:rsidRPr="007F3AAB">
              <w:rPr>
                <w:szCs w:val="24"/>
                <w:lang w:eastAsia="de-DE"/>
              </w:rPr>
              <w:t xml:space="preserve"> </w:t>
            </w:r>
            <w:r w:rsidRPr="007F3AAB">
              <w:rPr>
                <w:szCs w:val="24"/>
                <w:lang w:eastAsia="de-DE"/>
              </w:rPr>
              <w:t>(</w:t>
            </w:r>
            <w:r w:rsidRPr="007F3AAB">
              <w:rPr>
                <w:szCs w:val="24"/>
                <w:vertAlign w:val="superscript"/>
                <w:lang w:eastAsia="de-DE"/>
              </w:rPr>
              <w:t>h</w:t>
            </w:r>
            <w:r w:rsidRPr="007F3AAB">
              <w:rPr>
                <w:szCs w:val="24"/>
                <w:lang w:eastAsia="de-DE"/>
              </w:rPr>
              <w:t>). Actual energy consumption will depend on how the appliance is used.</w:t>
            </w:r>
          </w:p>
        </w:tc>
        <w:tc>
          <w:tcPr>
            <w:tcW w:w="2327" w:type="dxa"/>
            <w:gridSpan w:val="3"/>
            <w:tcBorders>
              <w:top w:val="single" w:sz="4" w:space="0" w:color="000000"/>
              <w:bottom w:val="single" w:sz="4" w:space="0" w:color="auto"/>
            </w:tcBorders>
          </w:tcPr>
          <w:p w14:paraId="5A37BCB7" w14:textId="77777777" w:rsidR="00FA0E7B" w:rsidRPr="007F3AAB" w:rsidRDefault="00FA0E7B" w:rsidP="005338CE">
            <w:pPr>
              <w:pStyle w:val="Text1"/>
              <w:ind w:left="0"/>
              <w:jc w:val="left"/>
              <w:rPr>
                <w:szCs w:val="24"/>
                <w:lang w:eastAsia="de-DE"/>
              </w:rPr>
            </w:pPr>
            <w:r w:rsidRPr="007F3AAB">
              <w:rPr>
                <w:szCs w:val="24"/>
                <w:lang w:eastAsia="de-DE"/>
              </w:rPr>
              <w:t>x,xx</w:t>
            </w:r>
          </w:p>
        </w:tc>
        <w:tc>
          <w:tcPr>
            <w:tcW w:w="2304" w:type="dxa"/>
            <w:tcBorders>
              <w:top w:val="single" w:sz="4" w:space="0" w:color="auto"/>
              <w:bottom w:val="single" w:sz="4" w:space="0" w:color="auto"/>
            </w:tcBorders>
          </w:tcPr>
          <w:p w14:paraId="274FA7FA" w14:textId="77777777" w:rsidR="00FA0E7B" w:rsidRPr="007F3AAB" w:rsidRDefault="00FA0E7B" w:rsidP="005338CE">
            <w:pPr>
              <w:pStyle w:val="Text1"/>
              <w:ind w:left="0"/>
              <w:jc w:val="left"/>
              <w:rPr>
                <w:szCs w:val="24"/>
                <w:lang w:eastAsia="de-DE"/>
              </w:rPr>
            </w:pPr>
          </w:p>
        </w:tc>
        <w:tc>
          <w:tcPr>
            <w:tcW w:w="2343" w:type="dxa"/>
            <w:gridSpan w:val="2"/>
            <w:tcBorders>
              <w:top w:val="single" w:sz="4" w:space="0" w:color="auto"/>
              <w:bottom w:val="single" w:sz="4" w:space="0" w:color="auto"/>
            </w:tcBorders>
          </w:tcPr>
          <w:p w14:paraId="35EBE016" w14:textId="77777777" w:rsidR="00FA0E7B" w:rsidRPr="007F3AAB" w:rsidRDefault="00FA0E7B" w:rsidP="005338CE">
            <w:pPr>
              <w:pStyle w:val="Text1"/>
              <w:ind w:left="0"/>
              <w:jc w:val="left"/>
              <w:rPr>
                <w:szCs w:val="24"/>
                <w:lang w:eastAsia="de-DE"/>
              </w:rPr>
            </w:pPr>
          </w:p>
        </w:tc>
      </w:tr>
      <w:tr w:rsidR="00FA0E7B" w:rsidRPr="007F3AAB" w14:paraId="17EC65A5" w14:textId="77777777" w:rsidTr="00F77107">
        <w:trPr>
          <w:gridAfter w:val="1"/>
          <w:wAfter w:w="88" w:type="dxa"/>
          <w:trHeight w:val="265"/>
        </w:trPr>
        <w:tc>
          <w:tcPr>
            <w:tcW w:w="2317" w:type="dxa"/>
            <w:gridSpan w:val="2"/>
            <w:vMerge w:val="restart"/>
            <w:tcBorders>
              <w:top w:val="single" w:sz="4" w:space="0" w:color="000000"/>
            </w:tcBorders>
          </w:tcPr>
          <w:p w14:paraId="6FC7B1CC" w14:textId="77777777" w:rsidR="00FA0E7B" w:rsidRPr="007F3AAB" w:rsidRDefault="00FA0E7B" w:rsidP="005338CE">
            <w:pPr>
              <w:pStyle w:val="Text1"/>
              <w:ind w:left="0"/>
              <w:jc w:val="left"/>
              <w:rPr>
                <w:szCs w:val="24"/>
                <w:lang w:eastAsia="de-DE"/>
              </w:rPr>
            </w:pPr>
            <w:r w:rsidRPr="007F3AAB">
              <w:rPr>
                <w:szCs w:val="24"/>
                <w:lang w:eastAsia="de-DE"/>
              </w:rPr>
              <w:t>Programme duration</w:t>
            </w:r>
            <w:r w:rsidR="001A65BC" w:rsidRPr="007F3AAB">
              <w:rPr>
                <w:szCs w:val="24"/>
                <w:lang w:eastAsia="de-DE"/>
              </w:rPr>
              <w:t xml:space="preserve"> </w:t>
            </w:r>
            <w:r w:rsidRPr="007F3AAB">
              <w:rPr>
                <w:szCs w:val="24"/>
                <w:lang w:eastAsia="de-DE"/>
              </w:rPr>
              <w:t>(</w:t>
            </w:r>
            <w:r w:rsidRPr="007F3AAB">
              <w:rPr>
                <w:szCs w:val="24"/>
                <w:vertAlign w:val="superscript"/>
                <w:lang w:eastAsia="de-DE"/>
              </w:rPr>
              <w:t>b</w:t>
            </w:r>
            <w:r w:rsidRPr="007F3AAB">
              <w:rPr>
                <w:szCs w:val="24"/>
                <w:lang w:eastAsia="de-DE"/>
              </w:rPr>
              <w:t>) (hours:minutes)</w:t>
            </w:r>
          </w:p>
        </w:tc>
        <w:tc>
          <w:tcPr>
            <w:tcW w:w="1161" w:type="dxa"/>
            <w:gridSpan w:val="2"/>
            <w:tcBorders>
              <w:top w:val="single" w:sz="4" w:space="0" w:color="000000"/>
              <w:bottom w:val="single" w:sz="4" w:space="0" w:color="auto"/>
            </w:tcBorders>
          </w:tcPr>
          <w:p w14:paraId="5AFCE348" w14:textId="77777777" w:rsidR="00FA0E7B" w:rsidRPr="007F3AAB" w:rsidRDefault="00FA0E7B" w:rsidP="005338CE">
            <w:pPr>
              <w:pStyle w:val="Text1"/>
              <w:ind w:left="0"/>
              <w:jc w:val="left"/>
              <w:rPr>
                <w:szCs w:val="24"/>
                <w:lang w:eastAsia="de-DE"/>
              </w:rPr>
            </w:pPr>
            <w:r w:rsidRPr="007F3AAB">
              <w:rPr>
                <w:szCs w:val="24"/>
                <w:lang w:eastAsia="de-DE"/>
              </w:rPr>
              <w:t>Rated capacity</w:t>
            </w:r>
          </w:p>
        </w:tc>
        <w:tc>
          <w:tcPr>
            <w:tcW w:w="1166" w:type="dxa"/>
            <w:tcBorders>
              <w:top w:val="single" w:sz="4" w:space="0" w:color="000000"/>
              <w:bottom w:val="single" w:sz="4" w:space="0" w:color="auto"/>
            </w:tcBorders>
          </w:tcPr>
          <w:p w14:paraId="32A82AE2" w14:textId="77777777" w:rsidR="00FA0E7B" w:rsidRPr="007F3AAB" w:rsidRDefault="00FA0E7B" w:rsidP="005338CE">
            <w:pPr>
              <w:pStyle w:val="Text1"/>
              <w:ind w:left="0"/>
              <w:jc w:val="left"/>
              <w:rPr>
                <w:szCs w:val="24"/>
                <w:lang w:eastAsia="de-DE"/>
              </w:rPr>
            </w:pPr>
            <w:r w:rsidRPr="007F3AAB">
              <w:rPr>
                <w:szCs w:val="24"/>
                <w:lang w:eastAsia="de-DE"/>
              </w:rPr>
              <w:t>x:xx</w:t>
            </w:r>
          </w:p>
        </w:tc>
        <w:tc>
          <w:tcPr>
            <w:tcW w:w="2304" w:type="dxa"/>
            <w:vMerge w:val="restart"/>
            <w:tcBorders>
              <w:top w:val="single" w:sz="4" w:space="0" w:color="auto"/>
            </w:tcBorders>
          </w:tcPr>
          <w:p w14:paraId="7881DEE3" w14:textId="77777777" w:rsidR="00FA0E7B" w:rsidRPr="007F3AAB" w:rsidRDefault="00FA0E7B" w:rsidP="005338CE">
            <w:pPr>
              <w:pStyle w:val="Text1"/>
              <w:ind w:left="0"/>
              <w:jc w:val="left"/>
              <w:rPr>
                <w:szCs w:val="24"/>
                <w:lang w:eastAsia="de-DE"/>
              </w:rPr>
            </w:pPr>
            <w:r w:rsidRPr="007F3AAB">
              <w:rPr>
                <w:szCs w:val="24"/>
                <w:lang w:eastAsia="de-DE"/>
              </w:rPr>
              <w:t>Type</w:t>
            </w:r>
          </w:p>
        </w:tc>
        <w:tc>
          <w:tcPr>
            <w:tcW w:w="2343" w:type="dxa"/>
            <w:gridSpan w:val="2"/>
            <w:vMerge w:val="restart"/>
            <w:tcBorders>
              <w:top w:val="single" w:sz="4" w:space="0" w:color="auto"/>
            </w:tcBorders>
          </w:tcPr>
          <w:p w14:paraId="2950B2E9" w14:textId="77777777" w:rsidR="00FA0E7B" w:rsidRPr="007F3AAB" w:rsidRDefault="00FA0E7B" w:rsidP="005338CE">
            <w:pPr>
              <w:pStyle w:val="Text1"/>
              <w:ind w:left="0"/>
              <w:jc w:val="left"/>
              <w:rPr>
                <w:szCs w:val="24"/>
                <w:lang w:eastAsia="de-DE"/>
              </w:rPr>
            </w:pPr>
            <w:r w:rsidRPr="007F3AAB">
              <w:rPr>
                <w:szCs w:val="24"/>
                <w:lang w:eastAsia="de-DE"/>
              </w:rPr>
              <w:t>[built-in/free-standing]</w:t>
            </w:r>
          </w:p>
        </w:tc>
      </w:tr>
      <w:tr w:rsidR="00FA0E7B" w:rsidRPr="007F3AAB" w14:paraId="168A0022" w14:textId="77777777" w:rsidTr="00F77107">
        <w:trPr>
          <w:gridAfter w:val="1"/>
          <w:wAfter w:w="88" w:type="dxa"/>
          <w:trHeight w:val="265"/>
        </w:trPr>
        <w:tc>
          <w:tcPr>
            <w:tcW w:w="2317" w:type="dxa"/>
            <w:gridSpan w:val="2"/>
            <w:vMerge/>
          </w:tcPr>
          <w:p w14:paraId="63042BFA" w14:textId="77777777" w:rsidR="00FA0E7B" w:rsidRPr="007F3AAB" w:rsidRDefault="00FA0E7B" w:rsidP="005338CE">
            <w:pPr>
              <w:pStyle w:val="Text1"/>
              <w:ind w:left="0"/>
              <w:jc w:val="left"/>
              <w:rPr>
                <w:szCs w:val="24"/>
                <w:lang w:eastAsia="de-DE"/>
              </w:rPr>
            </w:pPr>
          </w:p>
        </w:tc>
        <w:tc>
          <w:tcPr>
            <w:tcW w:w="1161" w:type="dxa"/>
            <w:gridSpan w:val="2"/>
            <w:tcBorders>
              <w:top w:val="single" w:sz="4" w:space="0" w:color="000000"/>
              <w:bottom w:val="single" w:sz="4" w:space="0" w:color="auto"/>
            </w:tcBorders>
          </w:tcPr>
          <w:p w14:paraId="32180923" w14:textId="77777777" w:rsidR="00FA0E7B" w:rsidRPr="007F3AAB" w:rsidRDefault="00FA0E7B" w:rsidP="005338CE">
            <w:pPr>
              <w:pStyle w:val="Text1"/>
              <w:ind w:left="0"/>
              <w:jc w:val="left"/>
              <w:rPr>
                <w:szCs w:val="24"/>
                <w:lang w:eastAsia="de-DE"/>
              </w:rPr>
            </w:pPr>
            <w:r w:rsidRPr="007F3AAB">
              <w:rPr>
                <w:szCs w:val="24"/>
                <w:lang w:eastAsia="de-DE"/>
              </w:rPr>
              <w:t>Half</w:t>
            </w:r>
          </w:p>
        </w:tc>
        <w:tc>
          <w:tcPr>
            <w:tcW w:w="1166" w:type="dxa"/>
            <w:tcBorders>
              <w:top w:val="single" w:sz="4" w:space="0" w:color="000000"/>
              <w:bottom w:val="single" w:sz="4" w:space="0" w:color="auto"/>
            </w:tcBorders>
          </w:tcPr>
          <w:p w14:paraId="5F234C18" w14:textId="77777777" w:rsidR="00FA0E7B" w:rsidRPr="007F3AAB" w:rsidRDefault="00FA0E7B" w:rsidP="005338CE">
            <w:pPr>
              <w:pStyle w:val="Text1"/>
              <w:ind w:left="0"/>
              <w:jc w:val="left"/>
              <w:rPr>
                <w:szCs w:val="24"/>
                <w:lang w:eastAsia="de-DE"/>
              </w:rPr>
            </w:pPr>
            <w:r w:rsidRPr="007F3AAB">
              <w:rPr>
                <w:szCs w:val="24"/>
                <w:lang w:eastAsia="de-DE"/>
              </w:rPr>
              <w:t>x:xx</w:t>
            </w:r>
          </w:p>
        </w:tc>
        <w:tc>
          <w:tcPr>
            <w:tcW w:w="2304" w:type="dxa"/>
            <w:vMerge/>
          </w:tcPr>
          <w:p w14:paraId="682B2063" w14:textId="77777777" w:rsidR="00FA0E7B" w:rsidRPr="007F3AAB" w:rsidRDefault="00FA0E7B" w:rsidP="005338CE">
            <w:pPr>
              <w:pStyle w:val="Text1"/>
              <w:ind w:left="0"/>
              <w:jc w:val="left"/>
              <w:rPr>
                <w:szCs w:val="24"/>
                <w:lang w:eastAsia="de-DE"/>
              </w:rPr>
            </w:pPr>
          </w:p>
        </w:tc>
        <w:tc>
          <w:tcPr>
            <w:tcW w:w="2343" w:type="dxa"/>
            <w:gridSpan w:val="2"/>
            <w:vMerge/>
          </w:tcPr>
          <w:p w14:paraId="598676D7" w14:textId="77777777" w:rsidR="00FA0E7B" w:rsidRPr="007F3AAB" w:rsidRDefault="00FA0E7B" w:rsidP="005338CE">
            <w:pPr>
              <w:pStyle w:val="Text1"/>
              <w:ind w:left="0"/>
              <w:jc w:val="left"/>
              <w:rPr>
                <w:szCs w:val="24"/>
                <w:lang w:eastAsia="de-DE"/>
              </w:rPr>
            </w:pPr>
          </w:p>
        </w:tc>
      </w:tr>
      <w:tr w:rsidR="00FA0E7B" w:rsidRPr="007F3AAB" w14:paraId="260943E9" w14:textId="77777777" w:rsidTr="00F77107">
        <w:trPr>
          <w:gridAfter w:val="1"/>
          <w:wAfter w:w="88" w:type="dxa"/>
          <w:trHeight w:val="1344"/>
        </w:trPr>
        <w:tc>
          <w:tcPr>
            <w:tcW w:w="2317" w:type="dxa"/>
            <w:gridSpan w:val="2"/>
            <w:tcBorders>
              <w:top w:val="single" w:sz="4" w:space="0" w:color="000000"/>
            </w:tcBorders>
          </w:tcPr>
          <w:p w14:paraId="4733CCA7" w14:textId="77777777" w:rsidR="00FA0E7B" w:rsidRPr="007F3AAB" w:rsidRDefault="00FA0E7B" w:rsidP="005338CE">
            <w:pPr>
              <w:pStyle w:val="Text1"/>
              <w:ind w:left="0"/>
              <w:jc w:val="left"/>
              <w:rPr>
                <w:szCs w:val="24"/>
                <w:lang w:eastAsia="de-DE"/>
              </w:rPr>
            </w:pPr>
            <w:r w:rsidRPr="007F3AAB">
              <w:rPr>
                <w:szCs w:val="24"/>
              </w:rPr>
              <w:t>Acoustic airborne noise emission</w:t>
            </w:r>
            <w:r w:rsidRPr="007F3AAB">
              <w:rPr>
                <w:szCs w:val="24"/>
                <w:lang w:eastAsia="de-DE"/>
              </w:rPr>
              <w:t xml:space="preserve"> (</w:t>
            </w:r>
            <w:r w:rsidRPr="007F3AAB">
              <w:rPr>
                <w:szCs w:val="24"/>
                <w:vertAlign w:val="superscript"/>
                <w:lang w:eastAsia="de-DE"/>
              </w:rPr>
              <w:t>b</w:t>
            </w:r>
            <w:r w:rsidRPr="007F3AAB">
              <w:rPr>
                <w:szCs w:val="24"/>
                <w:lang w:eastAsia="de-DE"/>
              </w:rPr>
              <w:t>) (dB(A) re 1 pW)</w:t>
            </w:r>
          </w:p>
        </w:tc>
        <w:tc>
          <w:tcPr>
            <w:tcW w:w="2327" w:type="dxa"/>
            <w:gridSpan w:val="3"/>
            <w:tcBorders>
              <w:top w:val="single" w:sz="4" w:space="0" w:color="000000"/>
            </w:tcBorders>
          </w:tcPr>
          <w:p w14:paraId="293EF444" w14:textId="77777777" w:rsidR="00FA0E7B" w:rsidRPr="007F3AAB" w:rsidRDefault="00FA0E7B" w:rsidP="005338CE">
            <w:pPr>
              <w:pStyle w:val="Text1"/>
              <w:ind w:left="0"/>
              <w:jc w:val="left"/>
              <w:rPr>
                <w:szCs w:val="24"/>
                <w:lang w:eastAsia="de-DE"/>
              </w:rPr>
            </w:pPr>
            <w:r w:rsidRPr="007F3AAB">
              <w:rPr>
                <w:szCs w:val="24"/>
                <w:lang w:eastAsia="de-DE"/>
              </w:rPr>
              <w:t>x</w:t>
            </w:r>
          </w:p>
        </w:tc>
        <w:tc>
          <w:tcPr>
            <w:tcW w:w="2304" w:type="dxa"/>
            <w:tcBorders>
              <w:top w:val="single" w:sz="4" w:space="0" w:color="auto"/>
            </w:tcBorders>
          </w:tcPr>
          <w:p w14:paraId="6F2DA71F" w14:textId="77777777" w:rsidR="00FA0E7B" w:rsidRPr="007F3AAB" w:rsidRDefault="00FA0E7B" w:rsidP="005338CE">
            <w:pPr>
              <w:pStyle w:val="Text1"/>
              <w:ind w:left="0"/>
              <w:jc w:val="left"/>
              <w:rPr>
                <w:szCs w:val="24"/>
                <w:lang w:eastAsia="de-DE"/>
              </w:rPr>
            </w:pPr>
            <w:r w:rsidRPr="007F3AAB">
              <w:rPr>
                <w:szCs w:val="24"/>
                <w:lang w:eastAsia="de-DE"/>
              </w:rPr>
              <w:t>Acoustic airborne noise emission class</w:t>
            </w:r>
            <w:r w:rsidRPr="007F3AAB">
              <w:rPr>
                <w:szCs w:val="24"/>
                <w:vertAlign w:val="superscript"/>
                <w:lang w:eastAsia="de-DE"/>
              </w:rPr>
              <w:t>(b)</w:t>
            </w:r>
          </w:p>
        </w:tc>
        <w:tc>
          <w:tcPr>
            <w:tcW w:w="2343" w:type="dxa"/>
            <w:gridSpan w:val="2"/>
            <w:tcBorders>
              <w:top w:val="single" w:sz="4" w:space="0" w:color="auto"/>
            </w:tcBorders>
          </w:tcPr>
          <w:p w14:paraId="457148F9" w14:textId="77777777" w:rsidR="00FA0E7B" w:rsidRPr="007F3AAB" w:rsidRDefault="00FA0E7B" w:rsidP="005338CE">
            <w:pPr>
              <w:pStyle w:val="Text1"/>
              <w:ind w:left="0"/>
              <w:jc w:val="left"/>
              <w:rPr>
                <w:szCs w:val="24"/>
                <w:lang w:eastAsia="de-DE"/>
              </w:rPr>
            </w:pPr>
            <w:r w:rsidRPr="007F3AAB">
              <w:rPr>
                <w:szCs w:val="24"/>
              </w:rPr>
              <w:t>[A/B/C/D]</w:t>
            </w:r>
            <w:r w:rsidR="001A65BC" w:rsidRPr="007F3AAB">
              <w:rPr>
                <w:szCs w:val="24"/>
              </w:rPr>
              <w:t xml:space="preserve"> </w:t>
            </w:r>
            <w:r w:rsidRPr="007F3AAB">
              <w:rPr>
                <w:szCs w:val="24"/>
                <w:lang w:eastAsia="de-DE"/>
              </w:rPr>
              <w:t>(</w:t>
            </w:r>
            <w:r w:rsidRPr="007F3AAB">
              <w:rPr>
                <w:szCs w:val="24"/>
                <w:vertAlign w:val="superscript"/>
                <w:lang w:eastAsia="de-DE"/>
              </w:rPr>
              <w:t>d</w:t>
            </w:r>
            <w:r w:rsidRPr="007F3AAB">
              <w:rPr>
                <w:szCs w:val="24"/>
                <w:lang w:eastAsia="de-DE"/>
              </w:rPr>
              <w:t>)</w:t>
            </w:r>
          </w:p>
        </w:tc>
      </w:tr>
      <w:tr w:rsidR="00FA0E7B" w:rsidRPr="007F3AAB" w14:paraId="5B62C753" w14:textId="77777777" w:rsidTr="00F77107">
        <w:trPr>
          <w:gridAfter w:val="1"/>
          <w:wAfter w:w="88" w:type="dxa"/>
          <w:trHeight w:val="240"/>
        </w:trPr>
        <w:tc>
          <w:tcPr>
            <w:tcW w:w="2317" w:type="dxa"/>
            <w:gridSpan w:val="2"/>
            <w:tcBorders>
              <w:top w:val="single" w:sz="4" w:space="0" w:color="000000"/>
              <w:bottom w:val="single" w:sz="4" w:space="0" w:color="auto"/>
            </w:tcBorders>
          </w:tcPr>
          <w:p w14:paraId="4C7F181D" w14:textId="77777777" w:rsidR="00FA0E7B" w:rsidRPr="007F3AAB" w:rsidRDefault="00FA0E7B" w:rsidP="005338CE">
            <w:pPr>
              <w:pStyle w:val="Text1"/>
              <w:ind w:left="0"/>
              <w:jc w:val="left"/>
              <w:rPr>
                <w:szCs w:val="24"/>
                <w:lang w:eastAsia="de-DE"/>
              </w:rPr>
            </w:pPr>
            <w:r w:rsidRPr="007F3AAB">
              <w:rPr>
                <w:szCs w:val="24"/>
                <w:lang w:eastAsia="de-DE"/>
              </w:rPr>
              <w:t>Off-mode (if applicable) (W)</w:t>
            </w:r>
          </w:p>
        </w:tc>
        <w:tc>
          <w:tcPr>
            <w:tcW w:w="2327" w:type="dxa"/>
            <w:gridSpan w:val="3"/>
            <w:tcBorders>
              <w:top w:val="single" w:sz="4" w:space="0" w:color="000000"/>
              <w:bottom w:val="single" w:sz="4" w:space="0" w:color="auto"/>
            </w:tcBorders>
          </w:tcPr>
          <w:p w14:paraId="42CCDB8A" w14:textId="77777777" w:rsidR="00FA0E7B" w:rsidRPr="007F3AAB" w:rsidRDefault="00FA0E7B" w:rsidP="005338CE">
            <w:pPr>
              <w:pStyle w:val="Text1"/>
              <w:ind w:left="0"/>
              <w:jc w:val="left"/>
              <w:rPr>
                <w:szCs w:val="24"/>
                <w:lang w:eastAsia="de-DE"/>
              </w:rPr>
            </w:pPr>
            <w:r w:rsidRPr="007F3AAB">
              <w:rPr>
                <w:szCs w:val="24"/>
                <w:lang w:eastAsia="de-DE"/>
              </w:rPr>
              <w:t>x,xx</w:t>
            </w:r>
          </w:p>
        </w:tc>
        <w:tc>
          <w:tcPr>
            <w:tcW w:w="2304" w:type="dxa"/>
            <w:tcBorders>
              <w:top w:val="single" w:sz="4" w:space="0" w:color="auto"/>
              <w:bottom w:val="single" w:sz="4" w:space="0" w:color="auto"/>
            </w:tcBorders>
          </w:tcPr>
          <w:p w14:paraId="480F1027" w14:textId="77777777" w:rsidR="00FA0E7B" w:rsidRPr="007F3AAB" w:rsidRDefault="00FA0E7B" w:rsidP="005338CE">
            <w:pPr>
              <w:pStyle w:val="Text1"/>
              <w:ind w:left="0"/>
              <w:jc w:val="left"/>
              <w:rPr>
                <w:szCs w:val="24"/>
                <w:lang w:eastAsia="de-DE"/>
              </w:rPr>
            </w:pPr>
            <w:r w:rsidRPr="007F3AAB">
              <w:rPr>
                <w:szCs w:val="24"/>
                <w:lang w:eastAsia="de-DE"/>
              </w:rPr>
              <w:t>Standby mode (if applicable) (W)</w:t>
            </w:r>
          </w:p>
        </w:tc>
        <w:tc>
          <w:tcPr>
            <w:tcW w:w="2343" w:type="dxa"/>
            <w:gridSpan w:val="2"/>
            <w:tcBorders>
              <w:top w:val="single" w:sz="4" w:space="0" w:color="auto"/>
              <w:bottom w:val="single" w:sz="4" w:space="0" w:color="auto"/>
            </w:tcBorders>
          </w:tcPr>
          <w:p w14:paraId="04EB8BE7" w14:textId="77777777" w:rsidR="00FA0E7B" w:rsidRPr="007F3AAB" w:rsidRDefault="00FA0E7B" w:rsidP="005338CE">
            <w:pPr>
              <w:pStyle w:val="Text1"/>
              <w:ind w:left="0"/>
              <w:jc w:val="left"/>
              <w:rPr>
                <w:szCs w:val="24"/>
                <w:lang w:eastAsia="de-DE"/>
              </w:rPr>
            </w:pPr>
            <w:r w:rsidRPr="007F3AAB">
              <w:rPr>
                <w:szCs w:val="24"/>
                <w:lang w:eastAsia="de-DE"/>
              </w:rPr>
              <w:t>x,xx</w:t>
            </w:r>
          </w:p>
        </w:tc>
      </w:tr>
      <w:tr w:rsidR="00FA0E7B" w:rsidRPr="007F3AAB" w14:paraId="1A316ED5" w14:textId="77777777" w:rsidTr="00F77107">
        <w:trPr>
          <w:gridAfter w:val="1"/>
          <w:wAfter w:w="88" w:type="dxa"/>
          <w:trHeight w:val="240"/>
        </w:trPr>
        <w:tc>
          <w:tcPr>
            <w:tcW w:w="2317" w:type="dxa"/>
            <w:gridSpan w:val="2"/>
            <w:tcBorders>
              <w:top w:val="single" w:sz="4" w:space="0" w:color="000000"/>
              <w:bottom w:val="single" w:sz="4" w:space="0" w:color="auto"/>
            </w:tcBorders>
          </w:tcPr>
          <w:p w14:paraId="7785B402" w14:textId="77777777" w:rsidR="00FA0E7B" w:rsidRPr="007F3AAB" w:rsidRDefault="00FA0E7B" w:rsidP="005338CE">
            <w:pPr>
              <w:pStyle w:val="Text1"/>
              <w:ind w:left="0"/>
              <w:jc w:val="left"/>
              <w:rPr>
                <w:szCs w:val="24"/>
                <w:lang w:eastAsia="de-DE"/>
              </w:rPr>
            </w:pPr>
            <w:r w:rsidRPr="007F3AAB">
              <w:rPr>
                <w:szCs w:val="24"/>
                <w:lang w:eastAsia="de-DE"/>
              </w:rPr>
              <w:lastRenderedPageBreak/>
              <w:t>Delay start (W) (if applicable)</w:t>
            </w:r>
          </w:p>
        </w:tc>
        <w:tc>
          <w:tcPr>
            <w:tcW w:w="2327" w:type="dxa"/>
            <w:gridSpan w:val="3"/>
            <w:tcBorders>
              <w:top w:val="single" w:sz="4" w:space="0" w:color="000000"/>
              <w:bottom w:val="single" w:sz="4" w:space="0" w:color="auto"/>
            </w:tcBorders>
          </w:tcPr>
          <w:p w14:paraId="5F57B067" w14:textId="77777777" w:rsidR="00FA0E7B" w:rsidRPr="007F3AAB" w:rsidRDefault="00FA0E7B" w:rsidP="005338CE">
            <w:pPr>
              <w:pStyle w:val="Text1"/>
              <w:ind w:left="0"/>
              <w:jc w:val="left"/>
              <w:rPr>
                <w:szCs w:val="24"/>
                <w:lang w:eastAsia="de-DE"/>
              </w:rPr>
            </w:pPr>
            <w:r w:rsidRPr="007F3AAB">
              <w:rPr>
                <w:szCs w:val="24"/>
                <w:lang w:eastAsia="de-DE"/>
              </w:rPr>
              <w:t>x,xx</w:t>
            </w:r>
          </w:p>
        </w:tc>
        <w:tc>
          <w:tcPr>
            <w:tcW w:w="2304" w:type="dxa"/>
            <w:tcBorders>
              <w:top w:val="single" w:sz="4" w:space="0" w:color="auto"/>
              <w:bottom w:val="single" w:sz="4" w:space="0" w:color="auto"/>
            </w:tcBorders>
          </w:tcPr>
          <w:p w14:paraId="42174D0A" w14:textId="77777777" w:rsidR="00FA0E7B" w:rsidRPr="007F3AAB" w:rsidRDefault="00FA0E7B" w:rsidP="005338CE">
            <w:pPr>
              <w:pStyle w:val="Text1"/>
              <w:ind w:left="0"/>
              <w:jc w:val="left"/>
              <w:rPr>
                <w:szCs w:val="24"/>
                <w:lang w:eastAsia="de-DE"/>
              </w:rPr>
            </w:pPr>
            <w:r w:rsidRPr="007F3AAB">
              <w:rPr>
                <w:szCs w:val="24"/>
                <w:lang w:eastAsia="de-DE"/>
              </w:rPr>
              <w:t>Networked standby (W) (if applicable)</w:t>
            </w:r>
          </w:p>
        </w:tc>
        <w:tc>
          <w:tcPr>
            <w:tcW w:w="2343" w:type="dxa"/>
            <w:gridSpan w:val="2"/>
            <w:tcBorders>
              <w:top w:val="single" w:sz="4" w:space="0" w:color="auto"/>
              <w:bottom w:val="single" w:sz="4" w:space="0" w:color="auto"/>
            </w:tcBorders>
          </w:tcPr>
          <w:p w14:paraId="12F34882" w14:textId="77777777" w:rsidR="00FA0E7B" w:rsidRPr="007F3AAB" w:rsidRDefault="00FA0E7B" w:rsidP="005338CE">
            <w:pPr>
              <w:pStyle w:val="Text1"/>
              <w:ind w:left="0"/>
              <w:jc w:val="left"/>
              <w:rPr>
                <w:szCs w:val="24"/>
                <w:lang w:eastAsia="de-DE"/>
              </w:rPr>
            </w:pPr>
            <w:r w:rsidRPr="007F3AAB">
              <w:rPr>
                <w:szCs w:val="24"/>
                <w:lang w:eastAsia="de-DE"/>
              </w:rPr>
              <w:t>x,xx</w:t>
            </w:r>
          </w:p>
        </w:tc>
      </w:tr>
      <w:tr w:rsidR="00FA0E7B" w:rsidRPr="007F3AAB" w14:paraId="71396E7B" w14:textId="77777777" w:rsidTr="00F77107">
        <w:trPr>
          <w:gridAfter w:val="1"/>
          <w:wAfter w:w="88" w:type="dxa"/>
          <w:trHeight w:val="240"/>
        </w:trPr>
        <w:tc>
          <w:tcPr>
            <w:tcW w:w="6948" w:type="dxa"/>
            <w:gridSpan w:val="6"/>
            <w:tcBorders>
              <w:top w:val="single" w:sz="4" w:space="0" w:color="000000"/>
              <w:bottom w:val="single" w:sz="4" w:space="0" w:color="auto"/>
            </w:tcBorders>
          </w:tcPr>
          <w:p w14:paraId="75759F6B" w14:textId="77777777" w:rsidR="00FA0E7B" w:rsidRPr="007F3AAB" w:rsidRDefault="00FA0E7B" w:rsidP="005338CE">
            <w:pPr>
              <w:pStyle w:val="Text1"/>
              <w:ind w:left="0"/>
              <w:jc w:val="left"/>
              <w:rPr>
                <w:szCs w:val="24"/>
                <w:lang w:eastAsia="de-DE"/>
              </w:rPr>
            </w:pPr>
            <w:r w:rsidRPr="007F3AAB">
              <w:rPr>
                <w:szCs w:val="24"/>
                <w:lang w:eastAsia="de-DE"/>
              </w:rPr>
              <w:t>For household tumble dryers equipped with a heat pump, the chemical name or the accepted industry designation of the refrigerant gas used, without prejudice to Regulation (EU) No 517/2014 on fluorinated greenhouse gases</w:t>
            </w:r>
            <w:r w:rsidR="001A65BC" w:rsidRPr="007F3AAB">
              <w:rPr>
                <w:szCs w:val="24"/>
                <w:lang w:eastAsia="de-DE"/>
              </w:rPr>
              <w:t xml:space="preserve"> </w:t>
            </w:r>
            <w:r w:rsidR="00D32091" w:rsidRPr="007F3AAB">
              <w:rPr>
                <w:szCs w:val="24"/>
                <w:lang w:eastAsia="de-DE"/>
              </w:rPr>
              <w:t>(</w:t>
            </w:r>
            <w:r w:rsidR="00D32091" w:rsidRPr="007F3AAB">
              <w:rPr>
                <w:szCs w:val="24"/>
                <w:vertAlign w:val="superscript"/>
                <w:lang w:eastAsia="de-DE"/>
              </w:rPr>
              <w:t>1</w:t>
            </w:r>
            <w:r w:rsidR="00D32091" w:rsidRPr="007F3AAB">
              <w:rPr>
                <w:szCs w:val="24"/>
                <w:lang w:eastAsia="de-DE"/>
              </w:rPr>
              <w:t>)</w:t>
            </w:r>
            <w:r w:rsidR="00D32091" w:rsidRPr="007F3AAB">
              <w:rPr>
                <w:szCs w:val="24"/>
                <w:vertAlign w:val="superscript"/>
                <w:lang w:eastAsia="de-DE"/>
              </w:rPr>
              <w:t xml:space="preserve"> </w:t>
            </w:r>
            <w:r w:rsidRPr="007F3AAB">
              <w:rPr>
                <w:szCs w:val="24"/>
                <w:lang w:eastAsia="de-DE"/>
              </w:rPr>
              <w:t>(</w:t>
            </w:r>
            <w:r w:rsidRPr="007F3AAB">
              <w:rPr>
                <w:szCs w:val="24"/>
                <w:vertAlign w:val="superscript"/>
                <w:lang w:eastAsia="de-DE"/>
              </w:rPr>
              <w:t>a</w:t>
            </w:r>
            <w:r w:rsidRPr="007F3AAB">
              <w:rPr>
                <w:szCs w:val="24"/>
                <w:lang w:eastAsia="de-DE"/>
              </w:rPr>
              <w:t>)</w:t>
            </w:r>
            <w:r w:rsidR="00D32091" w:rsidRPr="007F3AAB">
              <w:rPr>
                <w:szCs w:val="24"/>
                <w:vertAlign w:val="superscript"/>
                <w:lang w:eastAsia="de-DE"/>
              </w:rPr>
              <w:t xml:space="preserve"> </w:t>
            </w:r>
            <w:r w:rsidRPr="007F3AAB">
              <w:rPr>
                <w:szCs w:val="24"/>
                <w:lang w:eastAsia="de-DE"/>
              </w:rPr>
              <w:t>(</w:t>
            </w:r>
            <w:r w:rsidRPr="007F3AAB">
              <w:rPr>
                <w:szCs w:val="24"/>
                <w:vertAlign w:val="superscript"/>
                <w:lang w:eastAsia="de-DE"/>
              </w:rPr>
              <w:t>c</w:t>
            </w:r>
            <w:r w:rsidRPr="007F3AAB">
              <w:rPr>
                <w:szCs w:val="24"/>
                <w:lang w:eastAsia="de-DE"/>
              </w:rPr>
              <w:t>).</w:t>
            </w:r>
          </w:p>
        </w:tc>
        <w:tc>
          <w:tcPr>
            <w:tcW w:w="2343" w:type="dxa"/>
            <w:gridSpan w:val="2"/>
            <w:tcBorders>
              <w:top w:val="single" w:sz="4" w:space="0" w:color="auto"/>
              <w:bottom w:val="single" w:sz="4" w:space="0" w:color="auto"/>
            </w:tcBorders>
          </w:tcPr>
          <w:p w14:paraId="3C71B4FF" w14:textId="77777777" w:rsidR="00FA0E7B" w:rsidRPr="007F3AAB" w:rsidRDefault="00FA0E7B" w:rsidP="005338CE">
            <w:pPr>
              <w:pStyle w:val="Text1"/>
              <w:ind w:left="0"/>
              <w:jc w:val="left"/>
              <w:rPr>
                <w:szCs w:val="24"/>
                <w:lang w:eastAsia="de-DE"/>
              </w:rPr>
            </w:pPr>
          </w:p>
        </w:tc>
      </w:tr>
      <w:tr w:rsidR="004A7EE9" w:rsidRPr="007F3AAB" w14:paraId="79F3FB8E" w14:textId="77777777" w:rsidTr="00F77107">
        <w:trPr>
          <w:gridBefore w:val="1"/>
          <w:wBefore w:w="23" w:type="dxa"/>
          <w:trHeight w:val="473"/>
        </w:trPr>
        <w:tc>
          <w:tcPr>
            <w:tcW w:w="9356" w:type="dxa"/>
            <w:gridSpan w:val="8"/>
            <w:tcMar>
              <w:left w:w="85" w:type="dxa"/>
              <w:right w:w="85" w:type="dxa"/>
            </w:tcMar>
            <w:vAlign w:val="center"/>
          </w:tcPr>
          <w:p w14:paraId="43504857" w14:textId="77777777" w:rsidR="004A7EE9" w:rsidRPr="007F3AAB" w:rsidRDefault="004A7EE9" w:rsidP="005338CE">
            <w:pPr>
              <w:spacing w:after="0"/>
              <w:jc w:val="left"/>
              <w:rPr>
                <w:b/>
                <w:szCs w:val="24"/>
              </w:rPr>
            </w:pPr>
            <w:r w:rsidRPr="007F3AAB">
              <w:rPr>
                <w:b/>
                <w:szCs w:val="24"/>
              </w:rPr>
              <w:t>Repairability information:</w:t>
            </w:r>
          </w:p>
        </w:tc>
      </w:tr>
      <w:tr w:rsidR="004A7EE9" w:rsidRPr="007F3AAB" w14:paraId="6CABD994" w14:textId="77777777" w:rsidTr="00F77107">
        <w:trPr>
          <w:gridBefore w:val="1"/>
          <w:wBefore w:w="23" w:type="dxa"/>
          <w:trHeight w:val="439"/>
        </w:trPr>
        <w:tc>
          <w:tcPr>
            <w:tcW w:w="6925" w:type="dxa"/>
            <w:gridSpan w:val="5"/>
            <w:tcBorders>
              <w:top w:val="single" w:sz="4" w:space="0" w:color="auto"/>
              <w:bottom w:val="single" w:sz="4" w:space="0" w:color="auto"/>
            </w:tcBorders>
            <w:tcMar>
              <w:left w:w="85" w:type="dxa"/>
              <w:right w:w="85" w:type="dxa"/>
            </w:tcMar>
            <w:vAlign w:val="center"/>
          </w:tcPr>
          <w:p w14:paraId="20068181" w14:textId="77777777" w:rsidR="004A7EE9" w:rsidRPr="007F3AAB" w:rsidRDefault="004A7EE9" w:rsidP="005338CE">
            <w:pPr>
              <w:spacing w:after="0"/>
              <w:jc w:val="left"/>
              <w:rPr>
                <w:szCs w:val="24"/>
              </w:rPr>
            </w:pPr>
            <w:r w:rsidRPr="007F3AAB">
              <w:rPr>
                <w:szCs w:val="24"/>
              </w:rPr>
              <w:t>Repairability Class (based on the index below)</w:t>
            </w:r>
          </w:p>
        </w:tc>
        <w:tc>
          <w:tcPr>
            <w:tcW w:w="2431" w:type="dxa"/>
            <w:gridSpan w:val="3"/>
            <w:tcBorders>
              <w:top w:val="single" w:sz="4" w:space="0" w:color="auto"/>
              <w:bottom w:val="single" w:sz="4" w:space="0" w:color="auto"/>
            </w:tcBorders>
            <w:tcMar>
              <w:left w:w="85" w:type="dxa"/>
              <w:right w:w="85" w:type="dxa"/>
            </w:tcMar>
            <w:vAlign w:val="center"/>
          </w:tcPr>
          <w:p w14:paraId="34A302B6" w14:textId="77777777" w:rsidR="004A7EE9" w:rsidRPr="007F3AAB" w:rsidRDefault="004A7EE9" w:rsidP="005338CE">
            <w:pPr>
              <w:spacing w:after="0"/>
              <w:jc w:val="center"/>
              <w:rPr>
                <w:szCs w:val="24"/>
              </w:rPr>
            </w:pPr>
            <w:r w:rsidRPr="007F3AAB">
              <w:rPr>
                <w:szCs w:val="24"/>
              </w:rPr>
              <w:t>[A/B/C/D/E]</w:t>
            </w:r>
            <w:r w:rsidRPr="007F3AAB">
              <w:rPr>
                <w:szCs w:val="24"/>
                <w:vertAlign w:val="superscript"/>
              </w:rPr>
              <w:t>b</w:t>
            </w:r>
          </w:p>
        </w:tc>
      </w:tr>
      <w:tr w:rsidR="004A7EE9" w:rsidRPr="007F3AAB" w14:paraId="4844343E" w14:textId="77777777" w:rsidTr="00F77107">
        <w:trPr>
          <w:gridBefore w:val="1"/>
          <w:wBefore w:w="23" w:type="dxa"/>
          <w:trHeight w:val="439"/>
        </w:trPr>
        <w:tc>
          <w:tcPr>
            <w:tcW w:w="6925" w:type="dxa"/>
            <w:gridSpan w:val="5"/>
            <w:tcBorders>
              <w:top w:val="single" w:sz="4" w:space="0" w:color="auto"/>
              <w:bottom w:val="single" w:sz="4" w:space="0" w:color="auto"/>
            </w:tcBorders>
            <w:tcMar>
              <w:left w:w="85" w:type="dxa"/>
              <w:right w:w="85" w:type="dxa"/>
            </w:tcMar>
            <w:vAlign w:val="center"/>
          </w:tcPr>
          <w:p w14:paraId="17C6FE53" w14:textId="77777777" w:rsidR="004A7EE9" w:rsidRPr="007F3AAB" w:rsidRDefault="004A7EE9" w:rsidP="005338CE">
            <w:pPr>
              <w:spacing w:after="0"/>
              <w:jc w:val="left"/>
              <w:rPr>
                <w:szCs w:val="24"/>
              </w:rPr>
            </w:pPr>
            <w:r w:rsidRPr="007F3AAB">
              <w:rPr>
                <w:szCs w:val="24"/>
              </w:rPr>
              <w:t>Repairability Index (</w:t>
            </w:r>
            <w:r w:rsidRPr="007F3AAB">
              <w:rPr>
                <w:szCs w:val="24"/>
                <w:vertAlign w:val="superscript"/>
              </w:rPr>
              <w:t>b</w:t>
            </w:r>
            <w:r w:rsidRPr="007F3AAB">
              <w:rPr>
                <w:szCs w:val="24"/>
              </w:rPr>
              <w:t>)</w:t>
            </w:r>
          </w:p>
        </w:tc>
        <w:tc>
          <w:tcPr>
            <w:tcW w:w="2431" w:type="dxa"/>
            <w:gridSpan w:val="3"/>
            <w:tcBorders>
              <w:top w:val="single" w:sz="4" w:space="0" w:color="auto"/>
              <w:bottom w:val="single" w:sz="4" w:space="0" w:color="auto"/>
            </w:tcBorders>
            <w:tcMar>
              <w:left w:w="85" w:type="dxa"/>
              <w:right w:w="85" w:type="dxa"/>
            </w:tcMar>
            <w:vAlign w:val="center"/>
          </w:tcPr>
          <w:p w14:paraId="48177DDC" w14:textId="77777777" w:rsidR="004A7EE9" w:rsidRPr="007F3AAB" w:rsidRDefault="004A7EE9" w:rsidP="005338CE">
            <w:pPr>
              <w:spacing w:after="0"/>
              <w:jc w:val="center"/>
              <w:rPr>
                <w:szCs w:val="24"/>
              </w:rPr>
            </w:pPr>
            <w:r w:rsidRPr="007F3AAB">
              <w:rPr>
                <w:szCs w:val="24"/>
              </w:rPr>
              <w:t>x,xx/</w:t>
            </w:r>
            <w:r w:rsidR="009D358C" w:rsidRPr="007F3AAB">
              <w:rPr>
                <w:szCs w:val="24"/>
              </w:rPr>
              <w:t>10</w:t>
            </w:r>
          </w:p>
        </w:tc>
      </w:tr>
      <w:tr w:rsidR="004A7EE9" w:rsidRPr="007F3AAB" w14:paraId="013477EC" w14:textId="77777777" w:rsidTr="00F77107">
        <w:trPr>
          <w:gridBefore w:val="1"/>
          <w:wBefore w:w="23" w:type="dxa"/>
          <w:trHeight w:val="439"/>
        </w:trPr>
        <w:tc>
          <w:tcPr>
            <w:tcW w:w="6925" w:type="dxa"/>
            <w:gridSpan w:val="5"/>
            <w:tcBorders>
              <w:top w:val="single" w:sz="4" w:space="0" w:color="auto"/>
              <w:bottom w:val="single" w:sz="4" w:space="0" w:color="auto"/>
            </w:tcBorders>
            <w:tcMar>
              <w:left w:w="85" w:type="dxa"/>
              <w:right w:w="85" w:type="dxa"/>
            </w:tcMar>
            <w:vAlign w:val="center"/>
          </w:tcPr>
          <w:p w14:paraId="7B9507C2" w14:textId="77777777" w:rsidR="004A7EE9" w:rsidRPr="007F3AAB" w:rsidRDefault="004A7EE9" w:rsidP="005338CE">
            <w:pPr>
              <w:pStyle w:val="Text1"/>
              <w:rPr>
                <w:szCs w:val="24"/>
              </w:rPr>
            </w:pPr>
            <w:r w:rsidRPr="007F3AAB">
              <w:rPr>
                <w:szCs w:val="24"/>
              </w:rPr>
              <w:t>Disassembly Depth (</w:t>
            </w:r>
            <w:r w:rsidRPr="007F3AAB">
              <w:rPr>
                <w:i/>
                <w:iCs/>
                <w:szCs w:val="24"/>
              </w:rPr>
              <w:t>S</w:t>
            </w:r>
            <w:r w:rsidRPr="007F3AAB">
              <w:rPr>
                <w:i/>
                <w:iCs/>
                <w:szCs w:val="24"/>
                <w:vertAlign w:val="subscript"/>
              </w:rPr>
              <w:t>DD</w:t>
            </w:r>
            <w:r w:rsidRPr="007F3AAB">
              <w:rPr>
                <w:szCs w:val="24"/>
              </w:rPr>
              <w:t>) score (</w:t>
            </w:r>
            <w:r w:rsidRPr="007F3AAB">
              <w:rPr>
                <w:szCs w:val="24"/>
                <w:vertAlign w:val="superscript"/>
              </w:rPr>
              <w:t>b</w:t>
            </w:r>
            <w:r w:rsidRPr="007F3AAB">
              <w:rPr>
                <w:szCs w:val="24"/>
              </w:rPr>
              <w:t>)</w:t>
            </w:r>
          </w:p>
        </w:tc>
        <w:tc>
          <w:tcPr>
            <w:tcW w:w="2431" w:type="dxa"/>
            <w:gridSpan w:val="3"/>
            <w:tcBorders>
              <w:top w:val="single" w:sz="4" w:space="0" w:color="auto"/>
              <w:bottom w:val="single" w:sz="4" w:space="0" w:color="auto"/>
            </w:tcBorders>
            <w:tcMar>
              <w:left w:w="85" w:type="dxa"/>
              <w:right w:w="85" w:type="dxa"/>
            </w:tcMar>
            <w:vAlign w:val="center"/>
          </w:tcPr>
          <w:p w14:paraId="1F57AA7E" w14:textId="77777777" w:rsidR="004A7EE9" w:rsidRPr="007F3AAB" w:rsidRDefault="004A7EE9" w:rsidP="005338CE">
            <w:pPr>
              <w:spacing w:after="0"/>
              <w:jc w:val="center"/>
              <w:rPr>
                <w:szCs w:val="24"/>
              </w:rPr>
            </w:pPr>
            <w:r w:rsidRPr="007F3AAB">
              <w:rPr>
                <w:szCs w:val="24"/>
              </w:rPr>
              <w:t>x,xx</w:t>
            </w:r>
            <w:r w:rsidR="009D358C" w:rsidRPr="007F3AAB">
              <w:rPr>
                <w:szCs w:val="24"/>
              </w:rPr>
              <w:t>/10</w:t>
            </w:r>
          </w:p>
        </w:tc>
      </w:tr>
      <w:tr w:rsidR="004A7EE9" w:rsidRPr="007F3AAB" w14:paraId="481593B8" w14:textId="77777777" w:rsidTr="00F77107">
        <w:trPr>
          <w:gridBefore w:val="1"/>
          <w:wBefore w:w="23" w:type="dxa"/>
          <w:trHeight w:val="439"/>
        </w:trPr>
        <w:tc>
          <w:tcPr>
            <w:tcW w:w="6925" w:type="dxa"/>
            <w:gridSpan w:val="5"/>
            <w:tcBorders>
              <w:top w:val="single" w:sz="4" w:space="0" w:color="auto"/>
              <w:bottom w:val="single" w:sz="4" w:space="0" w:color="auto"/>
            </w:tcBorders>
            <w:tcMar>
              <w:left w:w="85" w:type="dxa"/>
              <w:right w:w="85" w:type="dxa"/>
            </w:tcMar>
            <w:vAlign w:val="center"/>
          </w:tcPr>
          <w:p w14:paraId="54E94B89" w14:textId="77777777" w:rsidR="004A7EE9" w:rsidRPr="007F3AAB" w:rsidRDefault="004A7EE9" w:rsidP="005338CE">
            <w:pPr>
              <w:pStyle w:val="Text1"/>
              <w:rPr>
                <w:szCs w:val="24"/>
              </w:rPr>
            </w:pPr>
            <w:r w:rsidRPr="007F3AAB">
              <w:rPr>
                <w:szCs w:val="24"/>
              </w:rPr>
              <w:t>Fasteners type score (</w:t>
            </w:r>
            <w:r w:rsidRPr="007F3AAB">
              <w:rPr>
                <w:i/>
                <w:iCs/>
                <w:szCs w:val="24"/>
              </w:rPr>
              <w:t>S</w:t>
            </w:r>
            <w:r w:rsidRPr="007F3AAB">
              <w:rPr>
                <w:i/>
                <w:iCs/>
                <w:szCs w:val="24"/>
                <w:vertAlign w:val="subscript"/>
              </w:rPr>
              <w:t>F</w:t>
            </w:r>
            <w:r w:rsidRPr="007F3AAB">
              <w:rPr>
                <w:szCs w:val="24"/>
              </w:rPr>
              <w:t>) (</w:t>
            </w:r>
            <w:r w:rsidRPr="007F3AAB">
              <w:rPr>
                <w:szCs w:val="24"/>
                <w:vertAlign w:val="superscript"/>
              </w:rPr>
              <w:t>b</w:t>
            </w:r>
            <w:r w:rsidRPr="007F3AAB">
              <w:rPr>
                <w:szCs w:val="24"/>
              </w:rPr>
              <w:t>)</w:t>
            </w:r>
          </w:p>
        </w:tc>
        <w:tc>
          <w:tcPr>
            <w:tcW w:w="2431" w:type="dxa"/>
            <w:gridSpan w:val="3"/>
            <w:tcBorders>
              <w:top w:val="single" w:sz="4" w:space="0" w:color="auto"/>
              <w:bottom w:val="single" w:sz="4" w:space="0" w:color="auto"/>
            </w:tcBorders>
            <w:tcMar>
              <w:left w:w="85" w:type="dxa"/>
              <w:right w:w="85" w:type="dxa"/>
            </w:tcMar>
            <w:vAlign w:val="center"/>
          </w:tcPr>
          <w:p w14:paraId="1503A675" w14:textId="77777777" w:rsidR="004A7EE9" w:rsidRPr="007F3AAB" w:rsidRDefault="004A7EE9" w:rsidP="005338CE">
            <w:pPr>
              <w:spacing w:after="0"/>
              <w:jc w:val="center"/>
              <w:rPr>
                <w:szCs w:val="24"/>
              </w:rPr>
            </w:pPr>
            <w:r w:rsidRPr="007F3AAB">
              <w:rPr>
                <w:szCs w:val="24"/>
              </w:rPr>
              <w:t>x,xx</w:t>
            </w:r>
            <w:r w:rsidR="009D358C" w:rsidRPr="007F3AAB">
              <w:rPr>
                <w:szCs w:val="24"/>
              </w:rPr>
              <w:t>/10</w:t>
            </w:r>
          </w:p>
        </w:tc>
      </w:tr>
      <w:tr w:rsidR="004A7EE9" w:rsidRPr="007F3AAB" w14:paraId="3D06BFF0" w14:textId="77777777" w:rsidTr="00F77107">
        <w:trPr>
          <w:gridBefore w:val="1"/>
          <w:wBefore w:w="23" w:type="dxa"/>
          <w:trHeight w:val="439"/>
        </w:trPr>
        <w:tc>
          <w:tcPr>
            <w:tcW w:w="6925" w:type="dxa"/>
            <w:gridSpan w:val="5"/>
            <w:tcBorders>
              <w:top w:val="single" w:sz="4" w:space="0" w:color="auto"/>
              <w:bottom w:val="single" w:sz="4" w:space="0" w:color="auto"/>
            </w:tcBorders>
            <w:tcMar>
              <w:left w:w="85" w:type="dxa"/>
              <w:right w:w="85" w:type="dxa"/>
            </w:tcMar>
            <w:vAlign w:val="center"/>
          </w:tcPr>
          <w:p w14:paraId="7ED0E30A" w14:textId="77777777" w:rsidR="004A7EE9" w:rsidRPr="007F3AAB" w:rsidRDefault="004A7EE9" w:rsidP="005338CE">
            <w:pPr>
              <w:pStyle w:val="Text1"/>
              <w:rPr>
                <w:szCs w:val="24"/>
              </w:rPr>
            </w:pPr>
            <w:r w:rsidRPr="007F3AAB">
              <w:rPr>
                <w:szCs w:val="24"/>
              </w:rPr>
              <w:t>Tools type score (</w:t>
            </w:r>
            <w:r w:rsidRPr="007F3AAB">
              <w:rPr>
                <w:i/>
                <w:iCs/>
                <w:szCs w:val="24"/>
              </w:rPr>
              <w:t>S</w:t>
            </w:r>
            <w:r w:rsidRPr="007F3AAB">
              <w:rPr>
                <w:i/>
                <w:iCs/>
                <w:szCs w:val="24"/>
                <w:vertAlign w:val="subscript"/>
              </w:rPr>
              <w:t>T</w:t>
            </w:r>
            <w:r w:rsidRPr="007F3AAB">
              <w:rPr>
                <w:szCs w:val="24"/>
              </w:rPr>
              <w:t>) (</w:t>
            </w:r>
            <w:r w:rsidRPr="007F3AAB">
              <w:rPr>
                <w:szCs w:val="24"/>
                <w:vertAlign w:val="superscript"/>
              </w:rPr>
              <w:t>b</w:t>
            </w:r>
            <w:r w:rsidRPr="007F3AAB">
              <w:rPr>
                <w:szCs w:val="24"/>
              </w:rPr>
              <w:t>)</w:t>
            </w:r>
          </w:p>
        </w:tc>
        <w:tc>
          <w:tcPr>
            <w:tcW w:w="2431" w:type="dxa"/>
            <w:gridSpan w:val="3"/>
            <w:tcBorders>
              <w:top w:val="single" w:sz="4" w:space="0" w:color="auto"/>
              <w:bottom w:val="single" w:sz="4" w:space="0" w:color="auto"/>
            </w:tcBorders>
            <w:tcMar>
              <w:left w:w="85" w:type="dxa"/>
              <w:right w:w="85" w:type="dxa"/>
            </w:tcMar>
          </w:tcPr>
          <w:p w14:paraId="2EA2F7BC" w14:textId="77777777" w:rsidR="004A7EE9" w:rsidRPr="007F3AAB" w:rsidRDefault="004A7EE9" w:rsidP="005338CE">
            <w:pPr>
              <w:spacing w:after="0"/>
              <w:jc w:val="center"/>
              <w:rPr>
                <w:szCs w:val="24"/>
              </w:rPr>
            </w:pPr>
            <w:r w:rsidRPr="007F3AAB">
              <w:rPr>
                <w:szCs w:val="24"/>
              </w:rPr>
              <w:t>x,xx</w:t>
            </w:r>
            <w:r w:rsidR="009D358C" w:rsidRPr="007F3AAB">
              <w:rPr>
                <w:szCs w:val="24"/>
              </w:rPr>
              <w:t>/10</w:t>
            </w:r>
          </w:p>
        </w:tc>
      </w:tr>
      <w:tr w:rsidR="004A7EE9" w:rsidRPr="007F3AAB" w14:paraId="6D465609" w14:textId="77777777" w:rsidTr="00F77107">
        <w:trPr>
          <w:gridBefore w:val="1"/>
          <w:wBefore w:w="23" w:type="dxa"/>
          <w:trHeight w:val="439"/>
        </w:trPr>
        <w:tc>
          <w:tcPr>
            <w:tcW w:w="6925" w:type="dxa"/>
            <w:gridSpan w:val="5"/>
            <w:tcBorders>
              <w:top w:val="single" w:sz="4" w:space="0" w:color="auto"/>
              <w:bottom w:val="single" w:sz="4" w:space="0" w:color="auto"/>
            </w:tcBorders>
            <w:tcMar>
              <w:left w:w="85" w:type="dxa"/>
              <w:right w:w="85" w:type="dxa"/>
            </w:tcMar>
            <w:vAlign w:val="center"/>
          </w:tcPr>
          <w:p w14:paraId="46FE2F75" w14:textId="77777777" w:rsidR="004A7EE9" w:rsidRPr="007F3AAB" w:rsidRDefault="00C64BDE" w:rsidP="00B93D88">
            <w:pPr>
              <w:pStyle w:val="Text1"/>
              <w:rPr>
                <w:szCs w:val="24"/>
              </w:rPr>
            </w:pPr>
            <w:r w:rsidRPr="007F3AAB">
              <w:rPr>
                <w:szCs w:val="24"/>
              </w:rPr>
              <w:t xml:space="preserve">Repair </w:t>
            </w:r>
            <w:r w:rsidR="00B93D88" w:rsidRPr="007F3AAB">
              <w:rPr>
                <w:szCs w:val="24"/>
              </w:rPr>
              <w:t>i</w:t>
            </w:r>
            <w:r w:rsidRPr="007F3AAB">
              <w:rPr>
                <w:szCs w:val="24"/>
              </w:rPr>
              <w:t>nformation score (</w:t>
            </w:r>
            <w:r w:rsidRPr="007F3AAB">
              <w:rPr>
                <w:i/>
                <w:iCs/>
                <w:szCs w:val="24"/>
              </w:rPr>
              <w:t>S</w:t>
            </w:r>
            <w:r w:rsidRPr="007F3AAB">
              <w:rPr>
                <w:i/>
                <w:iCs/>
                <w:szCs w:val="24"/>
                <w:vertAlign w:val="subscript"/>
              </w:rPr>
              <w:t>RI</w:t>
            </w:r>
            <w:r w:rsidRPr="007F3AAB">
              <w:rPr>
                <w:szCs w:val="24"/>
              </w:rPr>
              <w:t>) (</w:t>
            </w:r>
            <w:r w:rsidRPr="007F3AAB">
              <w:rPr>
                <w:szCs w:val="24"/>
                <w:vertAlign w:val="superscript"/>
              </w:rPr>
              <w:t>b</w:t>
            </w:r>
            <w:r w:rsidRPr="007F3AAB">
              <w:rPr>
                <w:szCs w:val="24"/>
              </w:rPr>
              <w:t>)</w:t>
            </w:r>
          </w:p>
        </w:tc>
        <w:tc>
          <w:tcPr>
            <w:tcW w:w="2431" w:type="dxa"/>
            <w:gridSpan w:val="3"/>
            <w:tcBorders>
              <w:top w:val="single" w:sz="4" w:space="0" w:color="auto"/>
              <w:bottom w:val="single" w:sz="4" w:space="0" w:color="auto"/>
            </w:tcBorders>
            <w:tcMar>
              <w:left w:w="85" w:type="dxa"/>
              <w:right w:w="85" w:type="dxa"/>
            </w:tcMar>
          </w:tcPr>
          <w:p w14:paraId="206F6A1B" w14:textId="77777777" w:rsidR="004A7EE9" w:rsidRPr="007F3AAB" w:rsidRDefault="004A7EE9" w:rsidP="005338CE">
            <w:pPr>
              <w:spacing w:after="0"/>
              <w:jc w:val="center"/>
              <w:rPr>
                <w:szCs w:val="24"/>
              </w:rPr>
            </w:pPr>
            <w:r w:rsidRPr="007F3AAB">
              <w:rPr>
                <w:szCs w:val="24"/>
              </w:rPr>
              <w:t>x,xx</w:t>
            </w:r>
            <w:r w:rsidR="009D358C" w:rsidRPr="007F3AAB">
              <w:rPr>
                <w:szCs w:val="24"/>
              </w:rPr>
              <w:t>/10</w:t>
            </w:r>
          </w:p>
        </w:tc>
      </w:tr>
      <w:tr w:rsidR="004A7EE9" w:rsidRPr="007F3AAB" w14:paraId="284E3211" w14:textId="77777777" w:rsidTr="00F77107">
        <w:trPr>
          <w:gridBefore w:val="1"/>
          <w:wBefore w:w="23" w:type="dxa"/>
          <w:trHeight w:val="439"/>
        </w:trPr>
        <w:tc>
          <w:tcPr>
            <w:tcW w:w="6925" w:type="dxa"/>
            <w:gridSpan w:val="5"/>
            <w:tcBorders>
              <w:top w:val="single" w:sz="4" w:space="0" w:color="auto"/>
              <w:bottom w:val="single" w:sz="4" w:space="0" w:color="auto"/>
            </w:tcBorders>
            <w:tcMar>
              <w:left w:w="85" w:type="dxa"/>
              <w:right w:w="85" w:type="dxa"/>
            </w:tcMar>
            <w:vAlign w:val="center"/>
          </w:tcPr>
          <w:p w14:paraId="3E5F9B5E" w14:textId="77777777" w:rsidR="004A7EE9" w:rsidRPr="007F3AAB" w:rsidRDefault="00C64BDE" w:rsidP="002E318A">
            <w:pPr>
              <w:pStyle w:val="Text1"/>
              <w:rPr>
                <w:szCs w:val="24"/>
              </w:rPr>
            </w:pPr>
            <w:r w:rsidRPr="007F3AAB">
              <w:rPr>
                <w:szCs w:val="24"/>
              </w:rPr>
              <w:t xml:space="preserve">Detachability </w:t>
            </w:r>
            <w:r w:rsidR="002E318A" w:rsidRPr="007F3AAB">
              <w:rPr>
                <w:szCs w:val="24"/>
              </w:rPr>
              <w:t>of the s</w:t>
            </w:r>
            <w:r w:rsidRPr="007F3AAB">
              <w:rPr>
                <w:szCs w:val="24"/>
              </w:rPr>
              <w:t xml:space="preserve">ide </w:t>
            </w:r>
            <w:r w:rsidR="002E318A" w:rsidRPr="007F3AAB">
              <w:rPr>
                <w:szCs w:val="24"/>
              </w:rPr>
              <w:t>p</w:t>
            </w:r>
            <w:r w:rsidRPr="007F3AAB">
              <w:rPr>
                <w:szCs w:val="24"/>
              </w:rPr>
              <w:t>anels score</w:t>
            </w:r>
            <w:r w:rsidR="004A7EE9" w:rsidRPr="007F3AAB">
              <w:rPr>
                <w:szCs w:val="24"/>
              </w:rPr>
              <w:t xml:space="preserve"> (</w:t>
            </w:r>
            <w:r w:rsidR="004A7EE9" w:rsidRPr="007F3AAB">
              <w:rPr>
                <w:i/>
                <w:iCs/>
                <w:szCs w:val="24"/>
              </w:rPr>
              <w:t>S</w:t>
            </w:r>
            <w:r w:rsidRPr="007F3AAB">
              <w:rPr>
                <w:i/>
                <w:iCs/>
                <w:szCs w:val="24"/>
                <w:vertAlign w:val="subscript"/>
              </w:rPr>
              <w:t>DS</w:t>
            </w:r>
            <w:r w:rsidR="004A7EE9" w:rsidRPr="007F3AAB">
              <w:rPr>
                <w:szCs w:val="24"/>
              </w:rPr>
              <w:t>) (</w:t>
            </w:r>
            <w:r w:rsidR="004A7EE9" w:rsidRPr="007F3AAB">
              <w:rPr>
                <w:szCs w:val="24"/>
                <w:vertAlign w:val="superscript"/>
              </w:rPr>
              <w:t>b</w:t>
            </w:r>
            <w:r w:rsidR="004A7EE9" w:rsidRPr="007F3AAB">
              <w:rPr>
                <w:szCs w:val="24"/>
              </w:rPr>
              <w:t>)</w:t>
            </w:r>
          </w:p>
        </w:tc>
        <w:tc>
          <w:tcPr>
            <w:tcW w:w="2431" w:type="dxa"/>
            <w:gridSpan w:val="3"/>
            <w:tcBorders>
              <w:top w:val="single" w:sz="4" w:space="0" w:color="auto"/>
              <w:bottom w:val="single" w:sz="4" w:space="0" w:color="auto"/>
            </w:tcBorders>
            <w:tcMar>
              <w:left w:w="85" w:type="dxa"/>
              <w:right w:w="85" w:type="dxa"/>
            </w:tcMar>
          </w:tcPr>
          <w:p w14:paraId="74D847FA" w14:textId="77777777" w:rsidR="004A7EE9" w:rsidRPr="007F3AAB" w:rsidRDefault="004A7EE9" w:rsidP="005338CE">
            <w:pPr>
              <w:spacing w:after="0"/>
              <w:jc w:val="center"/>
              <w:rPr>
                <w:szCs w:val="24"/>
              </w:rPr>
            </w:pPr>
            <w:r w:rsidRPr="007F3AAB">
              <w:rPr>
                <w:szCs w:val="24"/>
              </w:rPr>
              <w:t>x,xx</w:t>
            </w:r>
            <w:r w:rsidR="009D358C" w:rsidRPr="007F3AAB">
              <w:rPr>
                <w:szCs w:val="24"/>
              </w:rPr>
              <w:t>/10</w:t>
            </w:r>
          </w:p>
        </w:tc>
      </w:tr>
      <w:tr w:rsidR="002E318A" w:rsidRPr="007F3AAB" w14:paraId="14494E50" w14:textId="77777777" w:rsidTr="00F77107">
        <w:trPr>
          <w:gridBefore w:val="1"/>
          <w:wBefore w:w="23" w:type="dxa"/>
          <w:trHeight w:val="439"/>
        </w:trPr>
        <w:tc>
          <w:tcPr>
            <w:tcW w:w="6925" w:type="dxa"/>
            <w:gridSpan w:val="5"/>
            <w:tcBorders>
              <w:top w:val="single" w:sz="4" w:space="0" w:color="000000"/>
              <w:bottom w:val="single" w:sz="4" w:space="0" w:color="auto"/>
            </w:tcBorders>
            <w:tcMar>
              <w:left w:w="85" w:type="dxa"/>
              <w:right w:w="85" w:type="dxa"/>
            </w:tcMar>
            <w:vAlign w:val="center"/>
          </w:tcPr>
          <w:p w14:paraId="5AE36D8C" w14:textId="77777777" w:rsidR="002E318A" w:rsidRPr="007F3AAB" w:rsidRDefault="002E318A" w:rsidP="00F77107">
            <w:pPr>
              <w:pStyle w:val="Text1"/>
              <w:ind w:left="0"/>
              <w:rPr>
                <w:szCs w:val="24"/>
              </w:rPr>
            </w:pPr>
            <w:r w:rsidRPr="007F3AAB">
              <w:rPr>
                <w:szCs w:val="24"/>
              </w:rPr>
              <w:t>Weblink to information on spare parts availability for professional repairers and end users (</w:t>
            </w:r>
            <w:r w:rsidRPr="007F3AAB">
              <w:rPr>
                <w:szCs w:val="24"/>
                <w:vertAlign w:val="superscript"/>
              </w:rPr>
              <w:t>a</w:t>
            </w:r>
            <w:r w:rsidRPr="007F3AAB">
              <w:rPr>
                <w:szCs w:val="24"/>
              </w:rPr>
              <w:t>) (</w:t>
            </w:r>
            <w:r w:rsidRPr="007F3AAB">
              <w:rPr>
                <w:szCs w:val="24"/>
                <w:vertAlign w:val="superscript"/>
              </w:rPr>
              <w:t>c</w:t>
            </w:r>
            <w:r w:rsidRPr="007F3AAB">
              <w:rPr>
                <w:szCs w:val="24"/>
              </w:rPr>
              <w:t>) (</w:t>
            </w:r>
            <w:r w:rsidRPr="007F3AAB">
              <w:rPr>
                <w:szCs w:val="24"/>
                <w:vertAlign w:val="superscript"/>
              </w:rPr>
              <w:t>e</w:t>
            </w:r>
            <w:r w:rsidRPr="007F3AAB">
              <w:rPr>
                <w:szCs w:val="24"/>
              </w:rPr>
              <w:t>)</w:t>
            </w:r>
          </w:p>
        </w:tc>
        <w:tc>
          <w:tcPr>
            <w:tcW w:w="2431" w:type="dxa"/>
            <w:gridSpan w:val="3"/>
            <w:tcBorders>
              <w:top w:val="single" w:sz="4" w:space="0" w:color="auto"/>
              <w:bottom w:val="single" w:sz="4" w:space="0" w:color="auto"/>
            </w:tcBorders>
            <w:tcMar>
              <w:left w:w="85" w:type="dxa"/>
              <w:right w:w="85" w:type="dxa"/>
            </w:tcMar>
            <w:vAlign w:val="center"/>
          </w:tcPr>
          <w:p w14:paraId="61EE769D" w14:textId="77777777" w:rsidR="002E318A" w:rsidRPr="007F3AAB" w:rsidRDefault="002E318A" w:rsidP="005338CE">
            <w:pPr>
              <w:spacing w:after="0"/>
              <w:jc w:val="center"/>
              <w:rPr>
                <w:szCs w:val="24"/>
              </w:rPr>
            </w:pPr>
            <w:r w:rsidRPr="007F3AAB" w:rsidDel="007C4611">
              <w:rPr>
                <w:szCs w:val="24"/>
              </w:rPr>
              <w:t>https:</w:t>
            </w:r>
            <w:r w:rsidRPr="007F3AAB">
              <w:rPr>
                <w:szCs w:val="24"/>
              </w:rPr>
              <w:t>//</w:t>
            </w:r>
            <w:r w:rsidRPr="007F3AAB" w:rsidDel="007C4611">
              <w:rPr>
                <w:szCs w:val="24"/>
              </w:rPr>
              <w:t>xxx</w:t>
            </w:r>
          </w:p>
        </w:tc>
      </w:tr>
      <w:tr w:rsidR="002E318A" w:rsidRPr="007F3AAB" w14:paraId="6EC2FFBE" w14:textId="77777777" w:rsidTr="00F77107">
        <w:trPr>
          <w:gridAfter w:val="1"/>
          <w:wAfter w:w="88" w:type="dxa"/>
          <w:trHeight w:val="240"/>
        </w:trPr>
        <w:tc>
          <w:tcPr>
            <w:tcW w:w="6948" w:type="dxa"/>
            <w:gridSpan w:val="6"/>
            <w:tcBorders>
              <w:top w:val="single" w:sz="4" w:space="0" w:color="000000"/>
              <w:bottom w:val="single" w:sz="4" w:space="0" w:color="auto"/>
            </w:tcBorders>
            <w:vAlign w:val="center"/>
          </w:tcPr>
          <w:p w14:paraId="5B4E0E68" w14:textId="77777777" w:rsidR="002E318A" w:rsidRPr="007F3AAB" w:rsidRDefault="002E318A" w:rsidP="005338CE">
            <w:pPr>
              <w:pStyle w:val="Text1"/>
              <w:ind w:left="0"/>
              <w:jc w:val="left"/>
              <w:rPr>
                <w:szCs w:val="24"/>
                <w:lang w:eastAsia="de-DE"/>
              </w:rPr>
            </w:pPr>
            <w:r w:rsidRPr="007F3AAB">
              <w:rPr>
                <w:szCs w:val="24"/>
              </w:rPr>
              <w:t>Weblink to repair instructions for end-users (</w:t>
            </w:r>
            <w:r w:rsidRPr="007F3AAB">
              <w:rPr>
                <w:szCs w:val="24"/>
                <w:vertAlign w:val="superscript"/>
              </w:rPr>
              <w:t>a</w:t>
            </w:r>
            <w:r w:rsidRPr="007F3AAB">
              <w:rPr>
                <w:szCs w:val="24"/>
              </w:rPr>
              <w:t>) (</w:t>
            </w:r>
            <w:r w:rsidRPr="007F3AAB">
              <w:rPr>
                <w:szCs w:val="24"/>
                <w:vertAlign w:val="superscript"/>
              </w:rPr>
              <w:t>c</w:t>
            </w:r>
            <w:r w:rsidRPr="007F3AAB">
              <w:rPr>
                <w:szCs w:val="24"/>
              </w:rPr>
              <w:t>) (</w:t>
            </w:r>
            <w:r w:rsidRPr="007F3AAB">
              <w:rPr>
                <w:szCs w:val="24"/>
                <w:vertAlign w:val="superscript"/>
              </w:rPr>
              <w:t>f</w:t>
            </w:r>
            <w:r w:rsidRPr="007F3AAB">
              <w:rPr>
                <w:szCs w:val="24"/>
              </w:rPr>
              <w:t xml:space="preserve">) </w:t>
            </w:r>
          </w:p>
        </w:tc>
        <w:tc>
          <w:tcPr>
            <w:tcW w:w="2343" w:type="dxa"/>
            <w:gridSpan w:val="2"/>
            <w:tcBorders>
              <w:top w:val="single" w:sz="4" w:space="0" w:color="auto"/>
              <w:bottom w:val="single" w:sz="4" w:space="0" w:color="auto"/>
            </w:tcBorders>
          </w:tcPr>
          <w:p w14:paraId="5C8B8039" w14:textId="77777777" w:rsidR="002E318A" w:rsidRPr="007F3AAB" w:rsidRDefault="002E318A" w:rsidP="005338CE">
            <w:pPr>
              <w:pStyle w:val="Text1"/>
              <w:ind w:left="0"/>
              <w:jc w:val="left"/>
              <w:rPr>
                <w:szCs w:val="24"/>
                <w:lang w:eastAsia="de-DE"/>
              </w:rPr>
            </w:pPr>
            <w:r w:rsidRPr="007F3AAB" w:rsidDel="007C4611">
              <w:rPr>
                <w:szCs w:val="24"/>
              </w:rPr>
              <w:t>https:</w:t>
            </w:r>
            <w:r w:rsidRPr="007F3AAB">
              <w:rPr>
                <w:szCs w:val="24"/>
              </w:rPr>
              <w:t>//</w:t>
            </w:r>
            <w:r w:rsidRPr="007F3AAB" w:rsidDel="007C4611">
              <w:rPr>
                <w:szCs w:val="24"/>
              </w:rPr>
              <w:t>xxx</w:t>
            </w:r>
          </w:p>
        </w:tc>
      </w:tr>
      <w:tr w:rsidR="002E318A" w:rsidRPr="007F3AAB" w14:paraId="5F25ABCF" w14:textId="77777777" w:rsidTr="00F77107">
        <w:trPr>
          <w:gridAfter w:val="1"/>
          <w:wAfter w:w="88" w:type="dxa"/>
          <w:trHeight w:val="240"/>
        </w:trPr>
        <w:tc>
          <w:tcPr>
            <w:tcW w:w="6948" w:type="dxa"/>
            <w:gridSpan w:val="6"/>
            <w:tcBorders>
              <w:top w:val="single" w:sz="4" w:space="0" w:color="000000"/>
              <w:bottom w:val="single" w:sz="4" w:space="0" w:color="auto"/>
            </w:tcBorders>
            <w:vAlign w:val="center"/>
          </w:tcPr>
          <w:p w14:paraId="49DA1196" w14:textId="77777777" w:rsidR="002E318A" w:rsidRPr="007F3AAB" w:rsidRDefault="002E318A" w:rsidP="005338CE">
            <w:pPr>
              <w:pStyle w:val="Text1"/>
              <w:ind w:left="0"/>
              <w:jc w:val="left"/>
              <w:rPr>
                <w:szCs w:val="24"/>
                <w:lang w:eastAsia="de-DE"/>
              </w:rPr>
            </w:pPr>
            <w:r w:rsidRPr="007F3AAB">
              <w:rPr>
                <w:szCs w:val="24"/>
              </w:rPr>
              <w:t>Weblink to indicative pre-tax prices (</w:t>
            </w:r>
            <w:r w:rsidRPr="007F3AAB">
              <w:rPr>
                <w:szCs w:val="24"/>
                <w:vertAlign w:val="superscript"/>
              </w:rPr>
              <w:t>a</w:t>
            </w:r>
            <w:r w:rsidRPr="007F3AAB">
              <w:rPr>
                <w:szCs w:val="24"/>
              </w:rPr>
              <w:t>) (</w:t>
            </w:r>
            <w:r w:rsidRPr="007F3AAB">
              <w:rPr>
                <w:szCs w:val="24"/>
                <w:vertAlign w:val="superscript"/>
              </w:rPr>
              <w:t>c</w:t>
            </w:r>
            <w:r w:rsidRPr="007F3AAB">
              <w:rPr>
                <w:szCs w:val="24"/>
              </w:rPr>
              <w:t>) (</w:t>
            </w:r>
            <w:r w:rsidRPr="007F3AAB">
              <w:rPr>
                <w:szCs w:val="24"/>
                <w:vertAlign w:val="superscript"/>
              </w:rPr>
              <w:t>g</w:t>
            </w:r>
            <w:r w:rsidRPr="007F3AAB">
              <w:rPr>
                <w:szCs w:val="24"/>
              </w:rPr>
              <w:t>)</w:t>
            </w:r>
          </w:p>
        </w:tc>
        <w:tc>
          <w:tcPr>
            <w:tcW w:w="2343" w:type="dxa"/>
            <w:gridSpan w:val="2"/>
            <w:tcBorders>
              <w:top w:val="single" w:sz="4" w:space="0" w:color="auto"/>
              <w:bottom w:val="single" w:sz="4" w:space="0" w:color="auto"/>
            </w:tcBorders>
          </w:tcPr>
          <w:p w14:paraId="4DE1812E" w14:textId="77777777" w:rsidR="002E318A" w:rsidRPr="007F3AAB" w:rsidRDefault="002E318A" w:rsidP="005338CE">
            <w:pPr>
              <w:pStyle w:val="Text1"/>
              <w:ind w:left="0"/>
              <w:jc w:val="left"/>
              <w:rPr>
                <w:szCs w:val="24"/>
                <w:lang w:eastAsia="de-DE"/>
              </w:rPr>
            </w:pPr>
            <w:r w:rsidRPr="007F3AAB" w:rsidDel="007C4611">
              <w:rPr>
                <w:szCs w:val="24"/>
              </w:rPr>
              <w:t>https:</w:t>
            </w:r>
            <w:r w:rsidRPr="007F3AAB">
              <w:rPr>
                <w:szCs w:val="24"/>
              </w:rPr>
              <w:t>//</w:t>
            </w:r>
            <w:r w:rsidRPr="007F3AAB" w:rsidDel="007C4611">
              <w:rPr>
                <w:szCs w:val="24"/>
              </w:rPr>
              <w:t>xxx</w:t>
            </w:r>
          </w:p>
        </w:tc>
      </w:tr>
      <w:tr w:rsidR="002E318A" w:rsidRPr="007F3AAB" w14:paraId="3056695B" w14:textId="77777777" w:rsidTr="00F77107">
        <w:trPr>
          <w:gridAfter w:val="1"/>
          <w:wAfter w:w="88" w:type="dxa"/>
          <w:trHeight w:val="240"/>
        </w:trPr>
        <w:tc>
          <w:tcPr>
            <w:tcW w:w="6948" w:type="dxa"/>
            <w:gridSpan w:val="6"/>
            <w:tcBorders>
              <w:top w:val="single" w:sz="4" w:space="0" w:color="000000"/>
              <w:bottom w:val="single" w:sz="4" w:space="0" w:color="auto"/>
            </w:tcBorders>
          </w:tcPr>
          <w:p w14:paraId="433D05D5" w14:textId="77777777" w:rsidR="002E318A" w:rsidRPr="007F3AAB" w:rsidRDefault="002E318A" w:rsidP="005338CE">
            <w:pPr>
              <w:pStyle w:val="Text1"/>
              <w:ind w:left="0"/>
              <w:jc w:val="left"/>
              <w:rPr>
                <w:szCs w:val="24"/>
                <w:lang w:eastAsia="de-DE"/>
              </w:rPr>
            </w:pPr>
            <w:r w:rsidRPr="007F3AAB">
              <w:rPr>
                <w:szCs w:val="24"/>
                <w:lang w:eastAsia="de-DE"/>
              </w:rPr>
              <w:t>Minimum duration of the guarantee offered by the supplier</w:t>
            </w:r>
            <w:r w:rsidR="001A65BC" w:rsidRPr="007F3AAB">
              <w:rPr>
                <w:szCs w:val="24"/>
                <w:lang w:eastAsia="de-DE"/>
              </w:rPr>
              <w:t xml:space="preserve"> </w:t>
            </w:r>
            <w:r w:rsidRPr="007F3AAB">
              <w:rPr>
                <w:szCs w:val="24"/>
                <w:lang w:eastAsia="de-DE"/>
              </w:rPr>
              <w:t>(</w:t>
            </w:r>
            <w:r w:rsidRPr="007F3AAB">
              <w:rPr>
                <w:szCs w:val="24"/>
                <w:vertAlign w:val="superscript"/>
                <w:lang w:eastAsia="de-DE"/>
              </w:rPr>
              <w:t>a</w:t>
            </w:r>
            <w:r w:rsidRPr="007F3AAB">
              <w:rPr>
                <w:szCs w:val="24"/>
                <w:lang w:eastAsia="de-DE"/>
              </w:rPr>
              <w:t>)</w:t>
            </w:r>
            <w:r w:rsidR="001A65BC" w:rsidRPr="007F3AAB">
              <w:rPr>
                <w:szCs w:val="24"/>
                <w:vertAlign w:val="superscript"/>
                <w:lang w:eastAsia="de-DE"/>
              </w:rPr>
              <w:t xml:space="preserve"> </w:t>
            </w:r>
            <w:r w:rsidRPr="007F3AAB">
              <w:rPr>
                <w:szCs w:val="24"/>
                <w:lang w:eastAsia="de-DE"/>
              </w:rPr>
              <w:t>(</w:t>
            </w:r>
            <w:r w:rsidRPr="007F3AAB">
              <w:rPr>
                <w:szCs w:val="24"/>
                <w:vertAlign w:val="superscript"/>
                <w:lang w:eastAsia="de-DE"/>
              </w:rPr>
              <w:t>c</w:t>
            </w:r>
            <w:r w:rsidRPr="007F3AAB">
              <w:rPr>
                <w:szCs w:val="24"/>
                <w:lang w:eastAsia="de-DE"/>
              </w:rPr>
              <w:t>)</w:t>
            </w:r>
            <w:r w:rsidRPr="007F3AAB">
              <w:rPr>
                <w:szCs w:val="24"/>
                <w:vertAlign w:val="superscript"/>
                <w:lang w:eastAsia="de-DE"/>
              </w:rPr>
              <w:t xml:space="preserve"> </w:t>
            </w:r>
          </w:p>
        </w:tc>
        <w:tc>
          <w:tcPr>
            <w:tcW w:w="2343" w:type="dxa"/>
            <w:gridSpan w:val="2"/>
            <w:tcBorders>
              <w:top w:val="single" w:sz="4" w:space="0" w:color="auto"/>
              <w:bottom w:val="single" w:sz="4" w:space="0" w:color="auto"/>
            </w:tcBorders>
          </w:tcPr>
          <w:p w14:paraId="171589DC" w14:textId="77777777" w:rsidR="002E318A" w:rsidRPr="007F3AAB" w:rsidRDefault="002E318A" w:rsidP="005338CE">
            <w:pPr>
              <w:pStyle w:val="Text1"/>
              <w:ind w:left="0"/>
              <w:jc w:val="left"/>
              <w:rPr>
                <w:szCs w:val="24"/>
                <w:lang w:eastAsia="de-DE"/>
              </w:rPr>
            </w:pPr>
          </w:p>
        </w:tc>
      </w:tr>
      <w:tr w:rsidR="002E318A" w:rsidRPr="007F3AAB" w14:paraId="05B9AA9C" w14:textId="77777777" w:rsidTr="00F77107">
        <w:trPr>
          <w:gridAfter w:val="1"/>
          <w:wAfter w:w="88" w:type="dxa"/>
          <w:trHeight w:val="240"/>
        </w:trPr>
        <w:tc>
          <w:tcPr>
            <w:tcW w:w="6948" w:type="dxa"/>
            <w:gridSpan w:val="6"/>
            <w:tcBorders>
              <w:top w:val="single" w:sz="4" w:space="0" w:color="auto"/>
            </w:tcBorders>
          </w:tcPr>
          <w:p w14:paraId="7E1496E1" w14:textId="77777777" w:rsidR="002E318A" w:rsidRPr="007F3AAB" w:rsidRDefault="002E318A" w:rsidP="005338CE">
            <w:pPr>
              <w:pStyle w:val="Text1"/>
              <w:ind w:left="0"/>
              <w:jc w:val="left"/>
              <w:rPr>
                <w:szCs w:val="24"/>
                <w:lang w:eastAsia="de-DE"/>
              </w:rPr>
            </w:pPr>
            <w:r w:rsidRPr="007F3AAB">
              <w:rPr>
                <w:b/>
                <w:szCs w:val="24"/>
                <w:lang w:eastAsia="de-DE"/>
              </w:rPr>
              <w:t>Additional information</w:t>
            </w:r>
            <w:r w:rsidRPr="007F3AAB">
              <w:rPr>
                <w:szCs w:val="24"/>
                <w:lang w:eastAsia="de-DE"/>
              </w:rPr>
              <w:t>(</w:t>
            </w:r>
            <w:r w:rsidRPr="007F3AAB">
              <w:rPr>
                <w:szCs w:val="24"/>
                <w:vertAlign w:val="superscript"/>
                <w:lang w:eastAsia="de-DE"/>
              </w:rPr>
              <w:t>a</w:t>
            </w:r>
            <w:r w:rsidRPr="007F3AAB">
              <w:rPr>
                <w:szCs w:val="24"/>
                <w:lang w:eastAsia="de-DE"/>
              </w:rPr>
              <w:t>)</w:t>
            </w:r>
            <w:r w:rsidR="001A65BC" w:rsidRPr="007F3AAB">
              <w:rPr>
                <w:szCs w:val="24"/>
                <w:lang w:eastAsia="de-DE"/>
              </w:rPr>
              <w:t xml:space="preserve"> </w:t>
            </w:r>
            <w:r w:rsidRPr="007F3AAB">
              <w:rPr>
                <w:szCs w:val="24"/>
                <w:lang w:eastAsia="de-DE"/>
              </w:rPr>
              <w:t>(</w:t>
            </w:r>
            <w:r w:rsidRPr="007F3AAB">
              <w:rPr>
                <w:szCs w:val="24"/>
                <w:vertAlign w:val="superscript"/>
                <w:lang w:eastAsia="de-DE"/>
              </w:rPr>
              <w:t>c</w:t>
            </w:r>
            <w:r w:rsidRPr="007F3AAB">
              <w:rPr>
                <w:szCs w:val="24"/>
                <w:lang w:eastAsia="de-DE"/>
              </w:rPr>
              <w:t>)</w:t>
            </w:r>
            <w:r w:rsidRPr="007F3AAB">
              <w:rPr>
                <w:b/>
                <w:szCs w:val="24"/>
                <w:lang w:eastAsia="de-DE"/>
              </w:rPr>
              <w:t>:</w:t>
            </w:r>
          </w:p>
        </w:tc>
        <w:tc>
          <w:tcPr>
            <w:tcW w:w="2343" w:type="dxa"/>
            <w:gridSpan w:val="2"/>
          </w:tcPr>
          <w:p w14:paraId="76ED393C" w14:textId="77777777" w:rsidR="002E318A" w:rsidRPr="007F3AAB" w:rsidRDefault="002E318A" w:rsidP="005338CE">
            <w:pPr>
              <w:pStyle w:val="Text1"/>
              <w:ind w:left="0"/>
              <w:jc w:val="left"/>
              <w:rPr>
                <w:szCs w:val="24"/>
                <w:lang w:eastAsia="de-DE"/>
              </w:rPr>
            </w:pPr>
          </w:p>
        </w:tc>
      </w:tr>
      <w:tr w:rsidR="002E318A" w:rsidRPr="007F3AAB" w14:paraId="3BFDA3FE" w14:textId="77777777" w:rsidTr="00F77107">
        <w:trPr>
          <w:gridAfter w:val="1"/>
          <w:wAfter w:w="88" w:type="dxa"/>
          <w:trHeight w:val="276"/>
        </w:trPr>
        <w:tc>
          <w:tcPr>
            <w:tcW w:w="9291" w:type="dxa"/>
            <w:gridSpan w:val="8"/>
            <w:tcBorders>
              <w:top w:val="single" w:sz="4" w:space="0" w:color="auto"/>
              <w:bottom w:val="single" w:sz="4" w:space="0" w:color="auto"/>
            </w:tcBorders>
          </w:tcPr>
          <w:p w14:paraId="3ED2E73B" w14:textId="77777777" w:rsidR="002E318A" w:rsidRPr="007F3AAB" w:rsidRDefault="002E318A" w:rsidP="005338CE">
            <w:pPr>
              <w:pStyle w:val="Text1"/>
              <w:jc w:val="left"/>
              <w:rPr>
                <w:b/>
                <w:szCs w:val="24"/>
                <w:lang w:eastAsia="de-DE"/>
              </w:rPr>
            </w:pPr>
            <w:r w:rsidRPr="007F3AAB">
              <w:rPr>
                <w:szCs w:val="24"/>
                <w:lang w:eastAsia="de-DE"/>
              </w:rPr>
              <w:t xml:space="preserve">Link to the supplier’s website, where the information in point 6 of Annex II to </w:t>
            </w:r>
            <w:r w:rsidR="00FA78C9" w:rsidRPr="007F3AAB">
              <w:rPr>
                <w:szCs w:val="24"/>
                <w:lang w:eastAsia="de-DE"/>
              </w:rPr>
              <w:t xml:space="preserve">Commission </w:t>
            </w:r>
            <w:r w:rsidRPr="007F3AAB">
              <w:rPr>
                <w:szCs w:val="24"/>
                <w:lang w:eastAsia="de-DE"/>
              </w:rPr>
              <w:t>Regulation</w:t>
            </w:r>
            <w:r w:rsidR="00FA78C9" w:rsidRPr="007F3AAB">
              <w:rPr>
                <w:szCs w:val="24"/>
                <w:lang w:eastAsia="de-DE"/>
              </w:rPr>
              <w:t xml:space="preserve"> (EU) 2023/2533</w:t>
            </w:r>
            <w:r w:rsidRPr="007F3AAB">
              <w:rPr>
                <w:color w:val="FF0000"/>
                <w:szCs w:val="24"/>
                <w:vertAlign w:val="superscript"/>
                <w:lang w:eastAsia="de-DE"/>
              </w:rPr>
              <w:t xml:space="preserve"> </w:t>
            </w:r>
            <w:r w:rsidRPr="007F3AAB">
              <w:rPr>
                <w:szCs w:val="24"/>
                <w:lang w:eastAsia="de-DE"/>
              </w:rPr>
              <w:t>(</w:t>
            </w:r>
            <w:r w:rsidRPr="007F3AAB">
              <w:rPr>
                <w:szCs w:val="24"/>
                <w:vertAlign w:val="superscript"/>
                <w:lang w:eastAsia="de-DE"/>
              </w:rPr>
              <w:t>c</w:t>
            </w:r>
            <w:r w:rsidRPr="007F3AAB">
              <w:rPr>
                <w:szCs w:val="24"/>
                <w:lang w:eastAsia="de-DE"/>
              </w:rPr>
              <w:t xml:space="preserve">) </w:t>
            </w:r>
            <w:r w:rsidR="00D32091" w:rsidRPr="007F3AAB">
              <w:rPr>
                <w:szCs w:val="24"/>
                <w:lang w:eastAsia="de-DE"/>
              </w:rPr>
              <w:t>(</w:t>
            </w:r>
            <w:r w:rsidR="00D32091" w:rsidRPr="007F3AAB">
              <w:rPr>
                <w:szCs w:val="24"/>
                <w:vertAlign w:val="superscript"/>
                <w:lang w:eastAsia="de-DE"/>
              </w:rPr>
              <w:t>2</w:t>
            </w:r>
            <w:r w:rsidR="00D32091" w:rsidRPr="007F3AAB">
              <w:rPr>
                <w:szCs w:val="24"/>
                <w:lang w:eastAsia="de-DE"/>
              </w:rPr>
              <w:t xml:space="preserve">) </w:t>
            </w:r>
            <w:r w:rsidRPr="007F3AAB">
              <w:rPr>
                <w:szCs w:val="24"/>
                <w:lang w:eastAsia="de-DE"/>
              </w:rPr>
              <w:t xml:space="preserve">is found: </w:t>
            </w:r>
          </w:p>
        </w:tc>
      </w:tr>
    </w:tbl>
    <w:p w14:paraId="0C890DC9" w14:textId="77777777" w:rsidR="0062544E" w:rsidRDefault="00FA0E7B" w:rsidP="00F77107">
      <w:pPr>
        <w:pStyle w:val="Text2"/>
        <w:ind w:left="850"/>
      </w:pPr>
      <w:r>
        <w:t>’</w:t>
      </w:r>
      <w:r w:rsidR="0062544E">
        <w:t>;</w:t>
      </w:r>
    </w:p>
    <w:p w14:paraId="00E28894" w14:textId="77777777" w:rsidR="00C64BDE" w:rsidRDefault="0062544E" w:rsidP="0062544E">
      <w:pPr>
        <w:pStyle w:val="Point0number"/>
      </w:pPr>
      <w:r>
        <w:t>in Annex VI, point 1(d) is replaced by the following:</w:t>
      </w:r>
    </w:p>
    <w:p w14:paraId="0D9E3DDB" w14:textId="77777777" w:rsidR="0062544E" w:rsidRDefault="0062544E" w:rsidP="0062544E">
      <w:pPr>
        <w:pStyle w:val="Text1"/>
        <w:ind w:left="1438" w:hanging="588"/>
      </w:pPr>
      <w:r>
        <w:t>‘(d)</w:t>
      </w:r>
      <w:r>
        <w:tab/>
        <w:t>the details and the results of calculations performed in accordance with Annex IV, with the exception of point 1(g) of that Annex’;</w:t>
      </w:r>
    </w:p>
    <w:p w14:paraId="0AB7B4DC" w14:textId="77777777" w:rsidR="0062544E" w:rsidRDefault="0062544E" w:rsidP="0062544E">
      <w:pPr>
        <w:pStyle w:val="Point0number"/>
      </w:pPr>
      <w:r>
        <w:t>in Annex IX, the first subparagraph in point 4(b)(iii) is replaced by the following:</w:t>
      </w:r>
    </w:p>
    <w:p w14:paraId="44A200AD" w14:textId="77777777" w:rsidR="0062544E" w:rsidRDefault="0062544E" w:rsidP="0062544E">
      <w:pPr>
        <w:pStyle w:val="Text1"/>
        <w:ind w:left="1438" w:hanging="588"/>
      </w:pPr>
      <w:r>
        <w:t>‘(iii)</w:t>
      </w:r>
      <w:r>
        <w:tab/>
        <w:t>the determined values, that is to say the values of the relevant parameters as measured in testing and the values calculated from these measurements comply with:’.</w:t>
      </w:r>
    </w:p>
    <w:sectPr w:rsidR="0062544E" w:rsidSect="00FC58CF">
      <w:footerReference w:type="even" r:id="rId11"/>
      <w:footerReference w:type="default" r:id="rId12"/>
      <w:pgSz w:w="11907" w:h="16839"/>
      <w:pgMar w:top="1134" w:right="1417" w:bottom="1134" w:left="1417" w:header="709" w:footer="709"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B1EE1" w14:textId="77777777" w:rsidR="006A0001" w:rsidRDefault="006A0001" w:rsidP="006B4CA7">
      <w:pPr>
        <w:spacing w:before="0" w:after="0"/>
      </w:pPr>
      <w:r>
        <w:separator/>
      </w:r>
    </w:p>
  </w:endnote>
  <w:endnote w:type="continuationSeparator" w:id="0">
    <w:p w14:paraId="67ADB1D9" w14:textId="77777777" w:rsidR="006A0001" w:rsidRDefault="006A0001" w:rsidP="006B4C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B524" w14:textId="0326CFB8" w:rsidR="00F74EC2" w:rsidRPr="00FC58CF" w:rsidRDefault="00FC58CF" w:rsidP="00FC58CF">
    <w:pPr>
      <w:pStyle w:val="Footer"/>
      <w:rPr>
        <w:rFonts w:ascii="Arial" w:hAnsi="Arial" w:cs="Arial"/>
        <w:b/>
        <w:sz w:val="48"/>
      </w:rPr>
    </w:pPr>
    <w:r w:rsidRPr="00FC58CF">
      <w:rPr>
        <w:rFonts w:ascii="Arial" w:hAnsi="Arial" w:cs="Arial"/>
        <w:b/>
        <w:sz w:val="48"/>
      </w:rPr>
      <w:t>EN</w:t>
    </w:r>
    <w:r w:rsidRPr="00FC58CF">
      <w:rPr>
        <w:rFonts w:ascii="Arial" w:hAnsi="Arial" w:cs="Arial"/>
        <w:b/>
        <w:sz w:val="48"/>
      </w:rPr>
      <w:tab/>
    </w:r>
    <w:r w:rsidRPr="00FC58CF">
      <w:rPr>
        <w:rFonts w:ascii="Arial" w:hAnsi="Arial" w:cs="Arial"/>
        <w:b/>
        <w:sz w:val="48"/>
      </w:rPr>
      <w:tab/>
    </w:r>
    <w:r w:rsidRPr="00FC58CF">
      <w:tab/>
    </w:r>
    <w:r w:rsidRPr="00FC58C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5B49" w14:textId="0A22DDCE" w:rsidR="00CD2DDB" w:rsidRPr="00FC58CF" w:rsidRDefault="00FC58CF" w:rsidP="00FC58CF">
    <w:pPr>
      <w:pStyle w:val="Footer"/>
      <w:rPr>
        <w:rFonts w:ascii="Arial" w:hAnsi="Arial" w:cs="Arial"/>
        <w:b/>
        <w:sz w:val="48"/>
      </w:rPr>
    </w:pPr>
    <w:r w:rsidRPr="00FC58CF">
      <w:rPr>
        <w:rFonts w:ascii="Arial" w:hAnsi="Arial" w:cs="Arial"/>
        <w:b/>
        <w:sz w:val="48"/>
      </w:rPr>
      <w:t>EN</w:t>
    </w:r>
    <w:r w:rsidRPr="00FC58CF">
      <w:rPr>
        <w:rFonts w:ascii="Arial" w:hAnsi="Arial" w:cs="Arial"/>
        <w:b/>
        <w:sz w:val="48"/>
      </w:rPr>
      <w:tab/>
    </w:r>
    <w:r w:rsidRPr="00FC58CF">
      <w:rPr>
        <w:rFonts w:ascii="Arial" w:hAnsi="Arial" w:cs="Arial"/>
        <w:b/>
        <w:sz w:val="48"/>
      </w:rPr>
      <w:tab/>
    </w:r>
    <w:r w:rsidRPr="00FC58CF">
      <w:tab/>
    </w:r>
    <w:r w:rsidRPr="00FC58CF">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A418" w14:textId="77777777" w:rsidR="006A0001" w:rsidRDefault="006A0001" w:rsidP="006B4CA7">
      <w:pPr>
        <w:spacing w:before="0" w:after="0"/>
      </w:pPr>
      <w:r>
        <w:separator/>
      </w:r>
    </w:p>
  </w:footnote>
  <w:footnote w:type="continuationSeparator" w:id="0">
    <w:p w14:paraId="24F3A58C" w14:textId="77777777" w:rsidR="006A0001" w:rsidRDefault="006A0001" w:rsidP="006B4CA7">
      <w:pPr>
        <w:spacing w:before="0" w:after="0"/>
      </w:pPr>
      <w:r>
        <w:continuationSeparator/>
      </w:r>
    </w:p>
  </w:footnote>
  <w:footnote w:id="1">
    <w:p w14:paraId="7CBEB467" w14:textId="6B6C0556" w:rsidR="00D10AAC" w:rsidRPr="00D10AAC" w:rsidRDefault="00D10AAC" w:rsidP="00D10AAC">
      <w:pPr>
        <w:pStyle w:val="FootnoteText"/>
      </w:pPr>
      <w:r w:rsidRPr="007F612E">
        <w:rPr>
          <w:rStyle w:val="FootnoteReference"/>
        </w:rPr>
        <w:footnoteRef/>
      </w:r>
      <w:r w:rsidR="007F612E">
        <w:tab/>
      </w:r>
      <w:r w:rsidRPr="00D10AAC">
        <w:t>Commission Delegated Regulation (EU) 2023/2534 of 13 July 2023 supplementing Regulation (EU) 2017/1369 of the European Parliament and of the Council with regard to energy labelling of household tumble dryers and repealing Commission Delegated Regulation (EU) No 392/2012</w:t>
      </w:r>
      <w:r>
        <w:br/>
      </w:r>
      <w:hyperlink r:id="rId1" w:history="1">
        <w:r w:rsidRPr="004B62C2">
          <w:rPr>
            <w:rStyle w:val="Hyperlink"/>
          </w:rPr>
          <w:t>https://eur-lex.europa.eu/eli/reg_del/2023/2534/oj</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B4868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E48044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8AE54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25228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417633515">
    <w:abstractNumId w:val="3"/>
  </w:num>
  <w:num w:numId="2" w16cid:durableId="1409964308">
    <w:abstractNumId w:val="2"/>
  </w:num>
  <w:num w:numId="3" w16cid:durableId="2054039464">
    <w:abstractNumId w:val="1"/>
  </w:num>
  <w:num w:numId="4" w16cid:durableId="1879508485">
    <w:abstractNumId w:val="0"/>
  </w:num>
  <w:num w:numId="5" w16cid:durableId="189603802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9471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4442147">
    <w:abstractNumId w:val="17"/>
    <w:lvlOverride w:ilvl="0">
      <w:startOverride w:val="1"/>
    </w:lvlOverride>
  </w:num>
  <w:num w:numId="8" w16cid:durableId="118114460">
    <w:abstractNumId w:val="8"/>
    <w:lvlOverride w:ilvl="0">
      <w:startOverride w:val="1"/>
    </w:lvlOverride>
  </w:num>
  <w:num w:numId="9" w16cid:durableId="862016652">
    <w:abstractNumId w:val="15"/>
  </w:num>
  <w:num w:numId="10" w16cid:durableId="2030787887">
    <w:abstractNumId w:val="8"/>
  </w:num>
  <w:num w:numId="11" w16cid:durableId="705256387">
    <w:abstractNumId w:val="17"/>
  </w:num>
  <w:num w:numId="12" w16cid:durableId="72900342">
    <w:abstractNumId w:val="7"/>
  </w:num>
  <w:num w:numId="13" w16cid:durableId="659424142">
    <w:abstractNumId w:val="9"/>
  </w:num>
  <w:num w:numId="14" w16cid:durableId="549729211">
    <w:abstractNumId w:val="10"/>
  </w:num>
  <w:num w:numId="15" w16cid:durableId="1970742365">
    <w:abstractNumId w:val="5"/>
  </w:num>
  <w:num w:numId="16" w16cid:durableId="1219626426">
    <w:abstractNumId w:val="16"/>
  </w:num>
  <w:num w:numId="17" w16cid:durableId="1746103081">
    <w:abstractNumId w:val="4"/>
  </w:num>
  <w:num w:numId="18" w16cid:durableId="729574962">
    <w:abstractNumId w:val="11"/>
  </w:num>
  <w:num w:numId="19" w16cid:durableId="416489320">
    <w:abstractNumId w:val="13"/>
  </w:num>
  <w:num w:numId="20" w16cid:durableId="789246">
    <w:abstractNumId w:val="14"/>
  </w:num>
  <w:num w:numId="21" w16cid:durableId="1146435126">
    <w:abstractNumId w:val="6"/>
  </w:num>
  <w:num w:numId="22" w16cid:durableId="244538195">
    <w:abstractNumId w:val="12"/>
  </w:num>
  <w:num w:numId="23" w16cid:durableId="906233627">
    <w:abstractNumId w:val="18"/>
  </w:num>
  <w:num w:numId="24" w16cid:durableId="1129203147">
    <w:abstractNumId w:val="15"/>
  </w:num>
  <w:num w:numId="25" w16cid:durableId="165218737">
    <w:abstractNumId w:val="8"/>
  </w:num>
  <w:num w:numId="26" w16cid:durableId="1237979344">
    <w:abstractNumId w:val="17"/>
  </w:num>
  <w:num w:numId="27" w16cid:durableId="391588061">
    <w:abstractNumId w:val="7"/>
  </w:num>
  <w:num w:numId="28" w16cid:durableId="1730765042">
    <w:abstractNumId w:val="9"/>
  </w:num>
  <w:num w:numId="29" w16cid:durableId="233903702">
    <w:abstractNumId w:val="10"/>
  </w:num>
  <w:num w:numId="30" w16cid:durableId="1362123846">
    <w:abstractNumId w:val="5"/>
  </w:num>
  <w:num w:numId="31" w16cid:durableId="1831674770">
    <w:abstractNumId w:val="16"/>
  </w:num>
  <w:num w:numId="32" w16cid:durableId="52772887">
    <w:abstractNumId w:val="4"/>
  </w:num>
  <w:num w:numId="33" w16cid:durableId="1956207098">
    <w:abstractNumId w:val="11"/>
  </w:num>
  <w:num w:numId="34" w16cid:durableId="461852504">
    <w:abstractNumId w:val="13"/>
  </w:num>
  <w:num w:numId="35" w16cid:durableId="451902322">
    <w:abstractNumId w:val="14"/>
  </w:num>
  <w:num w:numId="36" w16cid:durableId="1101493985">
    <w:abstractNumId w:val="6"/>
  </w:num>
  <w:num w:numId="37" w16cid:durableId="1034040796">
    <w:abstractNumId w:val="12"/>
  </w:num>
  <w:num w:numId="38" w16cid:durableId="19439107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4-02-16 10:49:09"/>
    <w:docVar w:name="DQCHighlighting" w:val="1"/>
    <w:docVar w:name="DQCResult_Distribution" w:val="0;0"/>
    <w:docVar w:name="DQCResult_DocumentContent" w:val="2;0"/>
    <w:docVar w:name="DQCResult_DocumentSize" w:val="0;0"/>
    <w:docVar w:name="DQCResult_InvalidFootnotes" w:val="0;0"/>
    <w:docVar w:name="DQCResult_ModifiedMarkers" w:val="0;0"/>
    <w:docVar w:name="DQCResult_ModifiedNumbering" w:val="0;0"/>
    <w:docVar w:name="DQCResult_Objects" w:val="0;0"/>
    <w:docVar w:name="DQCResult_StructureCheck" w:val="1;0"/>
    <w:docVar w:name="DQCStatus" w:val="Red"/>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55AEBA4D-E5F0-4E24-BC5A-EDA0AC35F82A"/>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amending Commission Delegated Regulation (EU) 2023/... supplementing Regulation (EU) 217/1369 of the European Parliament and of the Council with regard to energy labelling of household tumble dryers and repealing Commission Delegated Regulation (EU) No 392/2012"/>
    <w:docVar w:name="LW_OBJETACTEPRINCIPAL.CP" w:val="amending Commission Delegated Regulation (EU) 2023/... supplementing Regulation (EU) 217/1369 of the European Parliament and of the Council with regard to energy labelling of household tumble dryers and repealing Commission Delegated Regulation (EU) No 392/2012"/>
    <w:docVar w:name="LW_PART_NBR" w:val="1"/>
    <w:docVar w:name="LW_PART_NBR_TOTAL" w:val="1"/>
    <w:docVar w:name="LW_REF.INST.NEW" w:val="&lt;EMPTY&gt;"/>
    <w:docVar w:name="LW_REF.INST.NEW_ADOPTED" w:val="draft"/>
    <w:docVar w:name="LW_REF.INST.NEW_TEXT" w:val="(2023)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mmission Delegated Regulation (EU) .../... of XXX"/>
    <w:docVar w:name="LW_TYPEACTEPRINCIPAL.CP" w:val="Commission Delegated Regulation (EU) .../... of XXX"/>
  </w:docVars>
  <w:rsids>
    <w:rsidRoot w:val="006B4CA7"/>
    <w:rsid w:val="00011162"/>
    <w:rsid w:val="00011482"/>
    <w:rsid w:val="00013F57"/>
    <w:rsid w:val="0001470D"/>
    <w:rsid w:val="000330DF"/>
    <w:rsid w:val="000500D6"/>
    <w:rsid w:val="00065CEC"/>
    <w:rsid w:val="000712EB"/>
    <w:rsid w:val="00095A32"/>
    <w:rsid w:val="0009756C"/>
    <w:rsid w:val="000B3866"/>
    <w:rsid w:val="000C52B6"/>
    <w:rsid w:val="000C62D5"/>
    <w:rsid w:val="000C6F8F"/>
    <w:rsid w:val="000D6615"/>
    <w:rsid w:val="001103A2"/>
    <w:rsid w:val="0011045F"/>
    <w:rsid w:val="001225D3"/>
    <w:rsid w:val="00126695"/>
    <w:rsid w:val="00130927"/>
    <w:rsid w:val="0014023C"/>
    <w:rsid w:val="00162588"/>
    <w:rsid w:val="00163A7F"/>
    <w:rsid w:val="00165C4F"/>
    <w:rsid w:val="00173731"/>
    <w:rsid w:val="001819DB"/>
    <w:rsid w:val="001843A4"/>
    <w:rsid w:val="001A2564"/>
    <w:rsid w:val="001A65BC"/>
    <w:rsid w:val="001E4D23"/>
    <w:rsid w:val="001F063B"/>
    <w:rsid w:val="001F343E"/>
    <w:rsid w:val="001F4CB4"/>
    <w:rsid w:val="00215996"/>
    <w:rsid w:val="002249EE"/>
    <w:rsid w:val="00225981"/>
    <w:rsid w:val="002330C0"/>
    <w:rsid w:val="00282CFC"/>
    <w:rsid w:val="00282D32"/>
    <w:rsid w:val="00283BBB"/>
    <w:rsid w:val="00286BC2"/>
    <w:rsid w:val="002A321D"/>
    <w:rsid w:val="002A4491"/>
    <w:rsid w:val="002E318A"/>
    <w:rsid w:val="002F204B"/>
    <w:rsid w:val="00307897"/>
    <w:rsid w:val="00313A0A"/>
    <w:rsid w:val="00321700"/>
    <w:rsid w:val="00327D2B"/>
    <w:rsid w:val="00350020"/>
    <w:rsid w:val="00355C61"/>
    <w:rsid w:val="0038442B"/>
    <w:rsid w:val="00394A03"/>
    <w:rsid w:val="003B244A"/>
    <w:rsid w:val="003C7375"/>
    <w:rsid w:val="003C73A6"/>
    <w:rsid w:val="003E0457"/>
    <w:rsid w:val="003F46D0"/>
    <w:rsid w:val="00416960"/>
    <w:rsid w:val="00422169"/>
    <w:rsid w:val="00422EDA"/>
    <w:rsid w:val="00453DD8"/>
    <w:rsid w:val="004575F0"/>
    <w:rsid w:val="004628DF"/>
    <w:rsid w:val="00463EC1"/>
    <w:rsid w:val="00475310"/>
    <w:rsid w:val="0049204D"/>
    <w:rsid w:val="00492EB7"/>
    <w:rsid w:val="004961C9"/>
    <w:rsid w:val="004A106F"/>
    <w:rsid w:val="004A5F8D"/>
    <w:rsid w:val="004A7EE9"/>
    <w:rsid w:val="004B2B33"/>
    <w:rsid w:val="004C3D55"/>
    <w:rsid w:val="004E2DB3"/>
    <w:rsid w:val="004E6532"/>
    <w:rsid w:val="004E7AC5"/>
    <w:rsid w:val="00507172"/>
    <w:rsid w:val="005119CE"/>
    <w:rsid w:val="00516F61"/>
    <w:rsid w:val="0052103F"/>
    <w:rsid w:val="00553177"/>
    <w:rsid w:val="00564156"/>
    <w:rsid w:val="00587F7A"/>
    <w:rsid w:val="0059469B"/>
    <w:rsid w:val="005C0914"/>
    <w:rsid w:val="005C3040"/>
    <w:rsid w:val="005C77B3"/>
    <w:rsid w:val="005C7F5C"/>
    <w:rsid w:val="005D77D8"/>
    <w:rsid w:val="0060575C"/>
    <w:rsid w:val="0062544E"/>
    <w:rsid w:val="00626E37"/>
    <w:rsid w:val="006346AB"/>
    <w:rsid w:val="00657EBB"/>
    <w:rsid w:val="00666865"/>
    <w:rsid w:val="00670B55"/>
    <w:rsid w:val="0067197F"/>
    <w:rsid w:val="006775AE"/>
    <w:rsid w:val="006838FF"/>
    <w:rsid w:val="00696E92"/>
    <w:rsid w:val="006A0001"/>
    <w:rsid w:val="006A6BCB"/>
    <w:rsid w:val="006B4CA7"/>
    <w:rsid w:val="006B6EA8"/>
    <w:rsid w:val="006B76A8"/>
    <w:rsid w:val="006C51C7"/>
    <w:rsid w:val="006D093B"/>
    <w:rsid w:val="006E68B4"/>
    <w:rsid w:val="00703A3F"/>
    <w:rsid w:val="007112DD"/>
    <w:rsid w:val="00722520"/>
    <w:rsid w:val="007450CE"/>
    <w:rsid w:val="007538E4"/>
    <w:rsid w:val="00771466"/>
    <w:rsid w:val="0077326D"/>
    <w:rsid w:val="0078061A"/>
    <w:rsid w:val="007812D0"/>
    <w:rsid w:val="0079772F"/>
    <w:rsid w:val="007C49A2"/>
    <w:rsid w:val="007D04A1"/>
    <w:rsid w:val="007E472F"/>
    <w:rsid w:val="007F3AAB"/>
    <w:rsid w:val="007F612E"/>
    <w:rsid w:val="00811FD6"/>
    <w:rsid w:val="00864753"/>
    <w:rsid w:val="00864CB5"/>
    <w:rsid w:val="00887D40"/>
    <w:rsid w:val="008D35E3"/>
    <w:rsid w:val="008D6398"/>
    <w:rsid w:val="008F1243"/>
    <w:rsid w:val="008F6A10"/>
    <w:rsid w:val="00905D22"/>
    <w:rsid w:val="00912E52"/>
    <w:rsid w:val="009206F8"/>
    <w:rsid w:val="00941724"/>
    <w:rsid w:val="009424A0"/>
    <w:rsid w:val="009431E0"/>
    <w:rsid w:val="00951C7E"/>
    <w:rsid w:val="00953F0C"/>
    <w:rsid w:val="00962226"/>
    <w:rsid w:val="00997551"/>
    <w:rsid w:val="009B3C48"/>
    <w:rsid w:val="009C0A59"/>
    <w:rsid w:val="009D358C"/>
    <w:rsid w:val="009E060F"/>
    <w:rsid w:val="009F4E20"/>
    <w:rsid w:val="00A01EE4"/>
    <w:rsid w:val="00A078A6"/>
    <w:rsid w:val="00A134E2"/>
    <w:rsid w:val="00A2164F"/>
    <w:rsid w:val="00A24B06"/>
    <w:rsid w:val="00A27533"/>
    <w:rsid w:val="00A27BD7"/>
    <w:rsid w:val="00A56529"/>
    <w:rsid w:val="00A60DCB"/>
    <w:rsid w:val="00A6243B"/>
    <w:rsid w:val="00A71F6D"/>
    <w:rsid w:val="00A97E2A"/>
    <w:rsid w:val="00AA2287"/>
    <w:rsid w:val="00AD1EA6"/>
    <w:rsid w:val="00AF1C1E"/>
    <w:rsid w:val="00AF539F"/>
    <w:rsid w:val="00B02B87"/>
    <w:rsid w:val="00B10D34"/>
    <w:rsid w:val="00B14AE0"/>
    <w:rsid w:val="00B409EC"/>
    <w:rsid w:val="00B6553A"/>
    <w:rsid w:val="00B70981"/>
    <w:rsid w:val="00B83AC7"/>
    <w:rsid w:val="00B923D5"/>
    <w:rsid w:val="00B93D88"/>
    <w:rsid w:val="00BA3E6F"/>
    <w:rsid w:val="00BA4F3C"/>
    <w:rsid w:val="00BA656A"/>
    <w:rsid w:val="00BA69A7"/>
    <w:rsid w:val="00BB0281"/>
    <w:rsid w:val="00BB30BC"/>
    <w:rsid w:val="00BC1A09"/>
    <w:rsid w:val="00BC2AEC"/>
    <w:rsid w:val="00BD7B93"/>
    <w:rsid w:val="00BE2545"/>
    <w:rsid w:val="00C01586"/>
    <w:rsid w:val="00C01AD1"/>
    <w:rsid w:val="00C041BD"/>
    <w:rsid w:val="00C2697F"/>
    <w:rsid w:val="00C64BDE"/>
    <w:rsid w:val="00C70020"/>
    <w:rsid w:val="00C72A8B"/>
    <w:rsid w:val="00C87A99"/>
    <w:rsid w:val="00C953CA"/>
    <w:rsid w:val="00CA3D94"/>
    <w:rsid w:val="00CB67B8"/>
    <w:rsid w:val="00CB6A95"/>
    <w:rsid w:val="00CD0957"/>
    <w:rsid w:val="00CD2DDB"/>
    <w:rsid w:val="00CF2845"/>
    <w:rsid w:val="00D00F61"/>
    <w:rsid w:val="00D0128F"/>
    <w:rsid w:val="00D03DD9"/>
    <w:rsid w:val="00D072C7"/>
    <w:rsid w:val="00D10AAC"/>
    <w:rsid w:val="00D32091"/>
    <w:rsid w:val="00D328C4"/>
    <w:rsid w:val="00D33986"/>
    <w:rsid w:val="00D37C2A"/>
    <w:rsid w:val="00D45B39"/>
    <w:rsid w:val="00D729C2"/>
    <w:rsid w:val="00D75DCA"/>
    <w:rsid w:val="00D86D8D"/>
    <w:rsid w:val="00DA3CA9"/>
    <w:rsid w:val="00DA6548"/>
    <w:rsid w:val="00DD3687"/>
    <w:rsid w:val="00DF68B7"/>
    <w:rsid w:val="00E006AB"/>
    <w:rsid w:val="00E158E4"/>
    <w:rsid w:val="00E21150"/>
    <w:rsid w:val="00E34552"/>
    <w:rsid w:val="00E53D64"/>
    <w:rsid w:val="00E6158C"/>
    <w:rsid w:val="00E76064"/>
    <w:rsid w:val="00E8168E"/>
    <w:rsid w:val="00E83B63"/>
    <w:rsid w:val="00E86611"/>
    <w:rsid w:val="00EA16D5"/>
    <w:rsid w:val="00EB5467"/>
    <w:rsid w:val="00EC52DF"/>
    <w:rsid w:val="00EC7CBC"/>
    <w:rsid w:val="00ED25D1"/>
    <w:rsid w:val="00ED3B8D"/>
    <w:rsid w:val="00F1206C"/>
    <w:rsid w:val="00F1610C"/>
    <w:rsid w:val="00F30E78"/>
    <w:rsid w:val="00F46B5E"/>
    <w:rsid w:val="00F7024E"/>
    <w:rsid w:val="00F74EC2"/>
    <w:rsid w:val="00F77107"/>
    <w:rsid w:val="00F82260"/>
    <w:rsid w:val="00F82B23"/>
    <w:rsid w:val="00F95F6C"/>
    <w:rsid w:val="00F96936"/>
    <w:rsid w:val="00F97320"/>
    <w:rsid w:val="00FA0E7B"/>
    <w:rsid w:val="00FA2EF5"/>
    <w:rsid w:val="00FA5B76"/>
    <w:rsid w:val="00FA78C9"/>
    <w:rsid w:val="00FB0AAB"/>
    <w:rsid w:val="00FB129B"/>
    <w:rsid w:val="00FC4FD6"/>
    <w:rsid w:val="00FC58CF"/>
    <w:rsid w:val="00FC6080"/>
    <w:rsid w:val="00FC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C270F9"/>
  <w15:docId w15:val="{0F37A115-CEDF-4408-9490-67417386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ocument Table"/>
    <w:basedOn w:val="TableNormal"/>
    <w:uiPriority w:val="59"/>
    <w:rsid w:val="00C041BD"/>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3B244A"/>
    <w:pPr>
      <w:numPr>
        <w:numId w:val="1"/>
      </w:numPr>
      <w:contextualSpacing/>
    </w:pPr>
  </w:style>
  <w:style w:type="paragraph" w:styleId="ListBullet2">
    <w:name w:val="List Bullet 2"/>
    <w:basedOn w:val="Normal"/>
    <w:uiPriority w:val="99"/>
    <w:semiHidden/>
    <w:unhideWhenUsed/>
    <w:rsid w:val="003B244A"/>
    <w:pPr>
      <w:numPr>
        <w:numId w:val="2"/>
      </w:numPr>
      <w:contextualSpacing/>
    </w:pPr>
  </w:style>
  <w:style w:type="paragraph" w:styleId="ListBullet3">
    <w:name w:val="List Bullet 3"/>
    <w:basedOn w:val="Normal"/>
    <w:uiPriority w:val="99"/>
    <w:semiHidden/>
    <w:unhideWhenUsed/>
    <w:rsid w:val="003B244A"/>
    <w:pPr>
      <w:numPr>
        <w:numId w:val="3"/>
      </w:numPr>
      <w:contextualSpacing/>
    </w:pPr>
  </w:style>
  <w:style w:type="paragraph" w:styleId="ListBullet4">
    <w:name w:val="List Bullet 4"/>
    <w:basedOn w:val="Normal"/>
    <w:uiPriority w:val="99"/>
    <w:semiHidden/>
    <w:unhideWhenUsed/>
    <w:rsid w:val="003B244A"/>
    <w:pPr>
      <w:numPr>
        <w:numId w:val="4"/>
      </w:numPr>
      <w:contextualSpacing/>
    </w:pPr>
  </w:style>
  <w:style w:type="paragraph" w:styleId="BalloonText">
    <w:name w:val="Balloon Text"/>
    <w:basedOn w:val="Normal"/>
    <w:link w:val="BalloonTextChar"/>
    <w:uiPriority w:val="99"/>
    <w:semiHidden/>
    <w:unhideWhenUsed/>
    <w:rsid w:val="00B409E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9EC"/>
    <w:rPr>
      <w:rFonts w:ascii="Segoe UI" w:hAnsi="Segoe UI" w:cs="Segoe UI"/>
      <w:sz w:val="18"/>
      <w:szCs w:val="18"/>
      <w:lang w:val="en-GB"/>
    </w:rPr>
  </w:style>
  <w:style w:type="paragraph" w:styleId="Caption">
    <w:name w:val="caption"/>
    <w:aliases w:val="Caption_Table,Caption Table,Tab_Überschrift,Legend,Figure reference,Caption Char1,Caption Char Char,Caption Char1 Char Char Char,Caption Char Char Char Char Char,Caption Char1 Char Char Char Char Char,Beschriftung_tab,tab_überschrift,Table"/>
    <w:basedOn w:val="Normal"/>
    <w:link w:val="CaptionChar"/>
    <w:uiPriority w:val="99"/>
    <w:qFormat/>
    <w:rsid w:val="009B3C48"/>
    <w:pPr>
      <w:keepNext/>
      <w:tabs>
        <w:tab w:val="left" w:pos="1871"/>
      </w:tabs>
      <w:spacing w:before="140" w:after="140" w:line="280" w:lineRule="atLeast"/>
      <w:ind w:left="1871" w:hanging="1871"/>
      <w:jc w:val="left"/>
    </w:pPr>
    <w:rPr>
      <w:rFonts w:ascii="Arial" w:hAnsi="Arial" w:cstheme="minorBidi"/>
      <w:b/>
      <w:bCs/>
      <w:color w:val="4F81BD" w:themeColor="accent1"/>
      <w:sz w:val="22"/>
      <w:szCs w:val="18"/>
      <w:lang w:val="de-DE"/>
    </w:rPr>
  </w:style>
  <w:style w:type="character" w:customStyle="1" w:styleId="CaptionChar">
    <w:name w:val="Caption Char"/>
    <w:aliases w:val="Caption_Table Char,Caption Table Char,Tab_Überschrift Char,Legend Char,Figure reference Char,Caption Char1 Char,Caption Char Char Char,Caption Char1 Char Char Char Char,Caption Char Char Char Char Char Char,Beschriftung_tab Char,Table Char"/>
    <w:link w:val="Caption"/>
    <w:uiPriority w:val="99"/>
    <w:rsid w:val="009B3C48"/>
    <w:rPr>
      <w:rFonts w:ascii="Arial" w:hAnsi="Arial"/>
      <w:b/>
      <w:bCs/>
      <w:color w:val="4F81BD" w:themeColor="accent1"/>
      <w:szCs w:val="18"/>
      <w:lang w:val="de-DE"/>
    </w:rPr>
  </w:style>
  <w:style w:type="character" w:customStyle="1" w:styleId="normaltextrun">
    <w:name w:val="normaltextrun"/>
    <w:basedOn w:val="DefaultParagraphFont"/>
    <w:rsid w:val="009B3C48"/>
  </w:style>
  <w:style w:type="character" w:customStyle="1" w:styleId="eop">
    <w:name w:val="eop"/>
    <w:basedOn w:val="DefaultParagraphFont"/>
    <w:rsid w:val="00941724"/>
  </w:style>
  <w:style w:type="paragraph" w:styleId="ListParagraph">
    <w:name w:val="List Paragraph"/>
    <w:basedOn w:val="Normal"/>
    <w:uiPriority w:val="34"/>
    <w:qFormat/>
    <w:rsid w:val="00A97E2A"/>
    <w:pPr>
      <w:ind w:left="720"/>
      <w:contextualSpacing/>
    </w:pPr>
  </w:style>
  <w:style w:type="character" w:styleId="CommentReference">
    <w:name w:val="annotation reference"/>
    <w:basedOn w:val="DefaultParagraphFont"/>
    <w:uiPriority w:val="99"/>
    <w:semiHidden/>
    <w:unhideWhenUsed/>
    <w:rsid w:val="00B923D5"/>
    <w:rPr>
      <w:sz w:val="16"/>
      <w:szCs w:val="16"/>
    </w:rPr>
  </w:style>
  <w:style w:type="paragraph" w:styleId="CommentText">
    <w:name w:val="annotation text"/>
    <w:basedOn w:val="Normal"/>
    <w:link w:val="CommentTextChar"/>
    <w:uiPriority w:val="99"/>
    <w:semiHidden/>
    <w:unhideWhenUsed/>
    <w:rsid w:val="00B923D5"/>
    <w:rPr>
      <w:sz w:val="20"/>
      <w:szCs w:val="20"/>
    </w:rPr>
  </w:style>
  <w:style w:type="character" w:customStyle="1" w:styleId="CommentTextChar">
    <w:name w:val="Comment Text Char"/>
    <w:basedOn w:val="DefaultParagraphFont"/>
    <w:link w:val="CommentText"/>
    <w:uiPriority w:val="99"/>
    <w:semiHidden/>
    <w:rsid w:val="00B923D5"/>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923D5"/>
    <w:rPr>
      <w:b/>
      <w:bCs/>
    </w:rPr>
  </w:style>
  <w:style w:type="character" w:customStyle="1" w:styleId="CommentSubjectChar">
    <w:name w:val="Comment Subject Char"/>
    <w:basedOn w:val="CommentTextChar"/>
    <w:link w:val="CommentSubject"/>
    <w:uiPriority w:val="99"/>
    <w:semiHidden/>
    <w:rsid w:val="00B923D5"/>
    <w:rPr>
      <w:rFonts w:ascii="Times New Roman" w:hAnsi="Times New Roman" w:cs="Times New Roman"/>
      <w:b/>
      <w:bCs/>
      <w:sz w:val="20"/>
      <w:szCs w:val="20"/>
      <w:lang w:val="en-GB"/>
    </w:rPr>
  </w:style>
  <w:style w:type="paragraph" w:styleId="Revision">
    <w:name w:val="Revision"/>
    <w:hidden/>
    <w:uiPriority w:val="99"/>
    <w:semiHidden/>
    <w:rsid w:val="001E4D23"/>
    <w:pPr>
      <w:spacing w:after="0" w:line="240" w:lineRule="auto"/>
    </w:pPr>
    <w:rPr>
      <w:rFonts w:ascii="Times New Roman" w:hAnsi="Times New Roman" w:cs="Times New Roman"/>
      <w:sz w:val="24"/>
      <w:lang w:val="en-GB"/>
    </w:rPr>
  </w:style>
  <w:style w:type="character" w:styleId="Hyperlink">
    <w:name w:val="Hyperlink"/>
    <w:basedOn w:val="DefaultParagraphFont"/>
    <w:uiPriority w:val="99"/>
    <w:unhideWhenUsed/>
    <w:rsid w:val="00FA78C9"/>
    <w:rPr>
      <w:color w:val="0000FF" w:themeColor="hyperlink"/>
      <w:u w:val="single"/>
    </w:rPr>
  </w:style>
  <w:style w:type="character" w:styleId="UnresolvedMention">
    <w:name w:val="Unresolved Mention"/>
    <w:basedOn w:val="DefaultParagraphFont"/>
    <w:uiPriority w:val="99"/>
    <w:semiHidden/>
    <w:unhideWhenUsed/>
    <w:rsid w:val="00FA78C9"/>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_del/2023/2534/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C3154-0EA7-49F8-A8B2-AEB6202F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0</TotalTime>
  <Pages>10</Pages>
  <Words>2177</Words>
  <Characters>11368</Characters>
  <Application>Microsoft Office Word</Application>
  <DocSecurity>0</DocSecurity>
  <Lines>392</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Bernardo (ENER)</dc:creator>
  <cp:keywords/>
  <dc:description/>
  <cp:lastModifiedBy>SOKOLOWSKA Aneta (ENER)</cp:lastModifiedBy>
  <cp:revision>2</cp:revision>
  <dcterms:created xsi:type="dcterms:W3CDTF">2024-02-16T11:01:00Z</dcterms:created>
  <dcterms:modified xsi:type="dcterms:W3CDTF">2024-02-16T11:01:00Z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2023-05-31T15:32:37Z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594ccec1-9a30-4192-b737-9fe9b33becd4</vt:lpwstr>
  </property>
  <property fmtid="{D5CDD505-2E9C-101B-9397-08002B2CF9AE}" pid="19" name="MSIP_Label_6bd9ddd1-4d20-43f6-abfa-fc3c07406f94_ContentBits">
    <vt:lpwstr>0</vt:lpwstr>
  </property>
  <property fmtid="{D5CDD505-2E9C-101B-9397-08002B2CF9AE}" pid="20" name="DQCStatus">
    <vt:lpwstr>Red (DQC version 03)</vt:lpwstr>
  </property>
</Properties>
</file>