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40" w:rsidRDefault="006E3572" w:rsidP="00E44C40">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295121E-0C8E-4482-B837-D5D4C3760F92" style="width:455pt;height:624pt">
            <v:imagedata r:id="rId7" o:title=""/>
          </v:shape>
        </w:pict>
      </w:r>
    </w:p>
    <w:p w:rsidR="000E3E31" w:rsidRDefault="000E3E31">
      <w:pPr>
        <w:spacing w:before="0" w:after="200" w:line="276" w:lineRule="auto"/>
        <w:jc w:val="left"/>
        <w:rPr>
          <w:b/>
        </w:rPr>
      </w:pPr>
      <w:r>
        <w:br w:type="page"/>
      </w:r>
    </w:p>
    <w:p w:rsidR="00E44C40" w:rsidRPr="00937BA9" w:rsidRDefault="00E44C40" w:rsidP="00E44C40">
      <w:pPr>
        <w:pStyle w:val="Typedudocument"/>
      </w:pPr>
      <w:r w:rsidRPr="00E44C40">
        <w:lastRenderedPageBreak/>
        <w:t>COMMISSION DELEGATED REGULATION (EU) …/...</w:t>
      </w:r>
    </w:p>
    <w:p w:rsidR="00E44C40" w:rsidRPr="00CE4FF7" w:rsidRDefault="00E44C40" w:rsidP="00E44C40">
      <w:pPr>
        <w:pStyle w:val="Datedadoption"/>
      </w:pPr>
      <w:r w:rsidRPr="00E44C40">
        <w:t xml:space="preserve">of </w:t>
      </w:r>
      <w:r w:rsidRPr="00E44C40">
        <w:rPr>
          <w:rStyle w:val="Marker2"/>
        </w:rPr>
        <w:t>XXX</w:t>
      </w:r>
    </w:p>
    <w:p w:rsidR="00E44C40" w:rsidRPr="00CE4FF7" w:rsidRDefault="00E44C40" w:rsidP="00E44C40">
      <w:pPr>
        <w:pStyle w:val="Titreobjet"/>
      </w:pPr>
      <w:r w:rsidRPr="00E44C40">
        <w:t>implementing Directive 2009/125/EC of the European Parliament and of the Council with regard to ecodesign requirements for professional refrigerated storage cabinets, scientific and healthcare refrigerated storage cabinets, blast cabinets, condensing units and process chillers.</w:t>
      </w:r>
    </w:p>
    <w:p w:rsidR="00E44C40" w:rsidRPr="00E44C40" w:rsidRDefault="00E44C40" w:rsidP="00E44C40">
      <w:pPr>
        <w:pStyle w:val="IntrtEEE"/>
      </w:pPr>
      <w:r w:rsidRPr="00E44C40">
        <w:t>(Text with EEA relevance)</w:t>
      </w:r>
    </w:p>
    <w:p w:rsidR="00E44C40" w:rsidRPr="00F61592" w:rsidRDefault="00E44C40" w:rsidP="00E44C40">
      <w:pPr>
        <w:jc w:val="center"/>
        <w:rPr>
          <w:i/>
          <w:iCs/>
          <w:szCs w:val="24"/>
        </w:rPr>
      </w:pPr>
      <w:r w:rsidRPr="00F61592">
        <w:rPr>
          <w:i/>
          <w:iCs/>
          <w:szCs w:val="24"/>
        </w:rPr>
        <w:t>Article 1</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Subject matter and scope</w:t>
      </w:r>
    </w:p>
    <w:p w:rsidR="00E44C40" w:rsidRPr="00F61592" w:rsidRDefault="00E44C40" w:rsidP="00E44C40">
      <w:pPr>
        <w:pStyle w:val="ListParagraph"/>
        <w:numPr>
          <w:ilvl w:val="0"/>
          <w:numId w:val="47"/>
        </w:numPr>
        <w:spacing w:after="120"/>
        <w:ind w:left="567" w:hanging="567"/>
        <w:contextualSpacing w:val="0"/>
        <w:jc w:val="both"/>
        <w:rPr>
          <w:sz w:val="24"/>
          <w:szCs w:val="24"/>
          <w:lang w:val="en-GB"/>
        </w:rPr>
      </w:pPr>
      <w:r w:rsidRPr="00F61592">
        <w:rPr>
          <w:sz w:val="24"/>
          <w:szCs w:val="24"/>
          <w:lang w:val="en-GB"/>
        </w:rPr>
        <w:t>This Regulation establishes ecodesign requirements for the placing on the market of professional refrigerated storage cabinets and blast cabinets.</w:t>
      </w:r>
    </w:p>
    <w:p w:rsidR="00E44C40" w:rsidRPr="00F61592" w:rsidRDefault="00E44C40" w:rsidP="00E44C40">
      <w:pPr>
        <w:ind w:left="567"/>
        <w:rPr>
          <w:szCs w:val="24"/>
        </w:rPr>
      </w:pPr>
      <w:r w:rsidRPr="00F61592">
        <w:rPr>
          <w:szCs w:val="24"/>
        </w:rPr>
        <w:t>This Regulation shall apply to electric mains-operated blast cabinets, and electric mains-operated professional refrigerated storage cabinets including those sold for the refrigeration of foodstuffs and animal feed.</w:t>
      </w:r>
    </w:p>
    <w:p w:rsidR="00E44C40" w:rsidRPr="00F61592" w:rsidRDefault="00E44C40" w:rsidP="00E44C40">
      <w:pPr>
        <w:rPr>
          <w:szCs w:val="24"/>
        </w:rPr>
      </w:pPr>
      <w:r w:rsidRPr="00F61592">
        <w:rPr>
          <w:szCs w:val="24"/>
        </w:rPr>
        <w:t>However, it shall not apply to the following products:</w:t>
      </w: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professional refrigerated storage cabinets that are primarily powered by energy sources other than electricity;</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professional refrigerated storage cabinets operating with a remote condensing unit;</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open cabinets, where being open is a fundamental requirement for their primary functionality;</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cabinets specifically designed for food processing, where the mere presence of one compartment, with a net volume equivalent to less than 20 % of the cabinet's total net volume and specifically designed for food processing is not sufficient for exemption;</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cabinets specifically designed only for the purpose of thawing frozen foodstuffs in a controlled manner, where the mere presence of one compartment specifically designed for thawing frozen foodstuffs in a controlled manner is not sufficient for exemption;</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sal</w:t>
      </w:r>
      <w:bookmarkStart w:id="0" w:name="_GoBack"/>
      <w:r w:rsidRPr="00F61592">
        <w:rPr>
          <w:sz w:val="24"/>
          <w:szCs w:val="24"/>
          <w:lang w:val="en-GB"/>
        </w:rPr>
        <w:t>a</w:t>
      </w:r>
      <w:bookmarkEnd w:id="0"/>
      <w:r w:rsidRPr="00F61592">
        <w:rPr>
          <w:sz w:val="24"/>
          <w:szCs w:val="24"/>
          <w:lang w:val="en-GB"/>
        </w:rPr>
        <w:t>dettes;</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lastRenderedPageBreak/>
        <w:t>serve-over counters and other similar forms of cabinets primarily intended for display and sale of foodstuffs in addition to refrigeration and storage;</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cabinets that do not use a vapour compression refrigeration cycle;</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blast cabinets and blast rooms with a capacity superior to 300 kg of foodstuffs;</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continuous-process blast equipment;</w:t>
      </w:r>
    </w:p>
    <w:p w:rsidR="00E44C40" w:rsidRPr="00F61592" w:rsidRDefault="00E44C40" w:rsidP="00E44C40">
      <w:pPr>
        <w:ind w:left="1134" w:hanging="567"/>
        <w:rPr>
          <w:szCs w:val="24"/>
        </w:rPr>
      </w:pPr>
    </w:p>
    <w:p w:rsidR="00E44C40" w:rsidRPr="00471C75" w:rsidRDefault="00E44C40" w:rsidP="00E44C40">
      <w:pPr>
        <w:pStyle w:val="ListParagraph"/>
        <w:numPr>
          <w:ilvl w:val="0"/>
          <w:numId w:val="16"/>
        </w:numPr>
        <w:ind w:left="1134" w:hanging="567"/>
        <w:jc w:val="both"/>
        <w:rPr>
          <w:sz w:val="24"/>
          <w:szCs w:val="24"/>
          <w:lang w:val="en-GB"/>
        </w:rPr>
      </w:pPr>
      <w:r w:rsidRPr="00F61592">
        <w:rPr>
          <w:sz w:val="24"/>
          <w:szCs w:val="24"/>
          <w:lang w:val="en-GB"/>
        </w:rPr>
        <w:t xml:space="preserve">custom-made professional refrigerated storage cabinets and blast cabinets, made on a one-off basis according to individual customer specification and not equivalent to other professional refrigerated storage cabinets as </w:t>
      </w:r>
      <w:r w:rsidRPr="00471C75">
        <w:rPr>
          <w:sz w:val="24"/>
          <w:szCs w:val="24"/>
          <w:lang w:val="en-GB"/>
        </w:rPr>
        <w:t>described in definition 1</w:t>
      </w:r>
      <w:r w:rsidRPr="000E4DC1">
        <w:rPr>
          <w:sz w:val="24"/>
          <w:szCs w:val="24"/>
          <w:lang w:val="en-GB"/>
        </w:rPr>
        <w:t>6</w:t>
      </w:r>
      <w:r w:rsidRPr="00471C75">
        <w:rPr>
          <w:sz w:val="24"/>
          <w:szCs w:val="24"/>
          <w:lang w:val="en-GB"/>
        </w:rPr>
        <w:t xml:space="preserve"> of Annex I or blast cabinets as described in definition 1</w:t>
      </w:r>
      <w:r w:rsidRPr="000E4DC1">
        <w:rPr>
          <w:sz w:val="24"/>
          <w:szCs w:val="24"/>
          <w:lang w:val="en-GB"/>
        </w:rPr>
        <w:t>7</w:t>
      </w:r>
      <w:r w:rsidRPr="00471C75">
        <w:rPr>
          <w:sz w:val="24"/>
          <w:szCs w:val="24"/>
          <w:lang w:val="en-GB"/>
        </w:rPr>
        <w:t xml:space="preserve"> of Annex I;</w:t>
      </w:r>
    </w:p>
    <w:p w:rsidR="00E44C40" w:rsidRPr="00471C75"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built-in cabinets;</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roll-in and pass-through cabinets;</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static air cabinets;</w:t>
      </w:r>
    </w:p>
    <w:p w:rsidR="00E44C40" w:rsidRPr="00F61592" w:rsidRDefault="00E44C40" w:rsidP="00E44C40">
      <w:pPr>
        <w:ind w:left="1134" w:hanging="567"/>
        <w:rPr>
          <w:szCs w:val="24"/>
        </w:rPr>
      </w:pPr>
    </w:p>
    <w:p w:rsidR="00E44C40" w:rsidRPr="00F61592" w:rsidRDefault="00E44C40" w:rsidP="00E44C40">
      <w:pPr>
        <w:pStyle w:val="ListParagraph"/>
        <w:numPr>
          <w:ilvl w:val="0"/>
          <w:numId w:val="16"/>
        </w:numPr>
        <w:ind w:left="1134" w:hanging="567"/>
        <w:jc w:val="both"/>
        <w:rPr>
          <w:sz w:val="24"/>
          <w:szCs w:val="24"/>
          <w:lang w:val="en-GB"/>
        </w:rPr>
      </w:pPr>
      <w:r w:rsidRPr="00F61592">
        <w:rPr>
          <w:sz w:val="24"/>
          <w:szCs w:val="24"/>
          <w:lang w:val="en-GB"/>
        </w:rPr>
        <w:t>chest freezers.</w:t>
      </w:r>
    </w:p>
    <w:p w:rsidR="00E44C40" w:rsidRPr="00F61592" w:rsidRDefault="00E44C40" w:rsidP="00E44C40">
      <w:pPr>
        <w:rPr>
          <w:szCs w:val="24"/>
        </w:rPr>
      </w:pPr>
    </w:p>
    <w:p w:rsidR="00E44C40" w:rsidRPr="00F61592" w:rsidRDefault="00E44C40" w:rsidP="00E44C40">
      <w:pPr>
        <w:pStyle w:val="ListParagraph"/>
        <w:numPr>
          <w:ilvl w:val="0"/>
          <w:numId w:val="47"/>
        </w:numPr>
        <w:ind w:left="567" w:hanging="567"/>
        <w:jc w:val="both"/>
        <w:rPr>
          <w:sz w:val="24"/>
          <w:szCs w:val="24"/>
          <w:lang w:val="en-GB"/>
        </w:rPr>
      </w:pPr>
      <w:r w:rsidRPr="00F61592">
        <w:rPr>
          <w:sz w:val="24"/>
          <w:szCs w:val="24"/>
          <w:lang w:val="en-GB"/>
        </w:rPr>
        <w:t xml:space="preserve">This Regulation also establishes ecodesign requirements for the placing on the market of scientific and healthcare </w:t>
      </w:r>
      <w:r>
        <w:rPr>
          <w:sz w:val="24"/>
          <w:szCs w:val="24"/>
          <w:lang w:val="en-GB"/>
        </w:rPr>
        <w:t xml:space="preserve">refrigerated storage </w:t>
      </w:r>
      <w:r w:rsidRPr="00F61592">
        <w:rPr>
          <w:sz w:val="24"/>
          <w:szCs w:val="24"/>
          <w:lang w:val="en-GB"/>
        </w:rPr>
        <w:t>cabinets.</w:t>
      </w:r>
    </w:p>
    <w:p w:rsidR="00E44C40" w:rsidRPr="00F61592" w:rsidRDefault="00E44C40" w:rsidP="00E44C40">
      <w:pPr>
        <w:ind w:left="567"/>
        <w:rPr>
          <w:szCs w:val="24"/>
        </w:rPr>
      </w:pPr>
    </w:p>
    <w:p w:rsidR="00E44C40" w:rsidRPr="00453573" w:rsidRDefault="00E44C40" w:rsidP="00E44C40">
      <w:pPr>
        <w:ind w:left="567"/>
        <w:rPr>
          <w:szCs w:val="24"/>
        </w:rPr>
      </w:pPr>
      <w:r w:rsidRPr="00F61592">
        <w:rPr>
          <w:szCs w:val="24"/>
        </w:rPr>
        <w:t xml:space="preserve">This Regulation shall apply to </w:t>
      </w:r>
      <w:r w:rsidRPr="00FA0C95">
        <w:rPr>
          <w:szCs w:val="24"/>
        </w:rPr>
        <w:t>electric</w:t>
      </w:r>
      <w:r w:rsidRPr="00FA0C95">
        <w:rPr>
          <w:spacing w:val="6"/>
          <w:szCs w:val="24"/>
        </w:rPr>
        <w:t xml:space="preserve"> </w:t>
      </w:r>
      <w:r w:rsidRPr="00FA0C95">
        <w:rPr>
          <w:szCs w:val="24"/>
        </w:rPr>
        <w:t>mains-operated</w:t>
      </w:r>
      <w:r w:rsidRPr="00FA0C95">
        <w:rPr>
          <w:spacing w:val="10"/>
          <w:szCs w:val="24"/>
        </w:rPr>
        <w:t xml:space="preserve"> </w:t>
      </w:r>
      <w:r>
        <w:rPr>
          <w:spacing w:val="10"/>
          <w:szCs w:val="24"/>
        </w:rPr>
        <w:t xml:space="preserve">refrigerated storage cabinets intended for use in </w:t>
      </w:r>
      <w:r>
        <w:rPr>
          <w:szCs w:val="24"/>
        </w:rPr>
        <w:t>laboratory research and healthcare environments including for scientific samples, plasma and blood products and cooled pharmaceutical products at chilled, frozen and ultra-low temperature applications.</w:t>
      </w:r>
    </w:p>
    <w:p w:rsidR="00E44C40" w:rsidRPr="00F61592" w:rsidRDefault="00E44C40" w:rsidP="00E44C40">
      <w:pPr>
        <w:rPr>
          <w:szCs w:val="24"/>
        </w:rPr>
      </w:pPr>
    </w:p>
    <w:p w:rsidR="00E44C40" w:rsidRPr="00F61592" w:rsidRDefault="00E44C40" w:rsidP="00E44C40">
      <w:pPr>
        <w:pStyle w:val="ListParagraph"/>
        <w:numPr>
          <w:ilvl w:val="0"/>
          <w:numId w:val="59"/>
        </w:numPr>
        <w:ind w:left="567" w:hanging="567"/>
        <w:jc w:val="both"/>
        <w:rPr>
          <w:sz w:val="24"/>
          <w:szCs w:val="24"/>
          <w:lang w:val="en-GB"/>
        </w:rPr>
      </w:pPr>
      <w:r w:rsidRPr="00F61592">
        <w:rPr>
          <w:sz w:val="24"/>
          <w:szCs w:val="24"/>
          <w:lang w:val="en-GB"/>
        </w:rPr>
        <w:t xml:space="preserve">However, it shall not apply to the following </w:t>
      </w:r>
      <w:r>
        <w:rPr>
          <w:sz w:val="24"/>
          <w:szCs w:val="24"/>
          <w:lang w:val="en-GB"/>
        </w:rPr>
        <w:t>types of scientific and healthcare refrigerated storage cabinets</w:t>
      </w:r>
      <w:r w:rsidRPr="00F61592">
        <w:rPr>
          <w:sz w:val="24"/>
          <w:szCs w:val="24"/>
          <w:lang w:val="en-GB"/>
        </w:rPr>
        <w:t>:</w:t>
      </w:r>
    </w:p>
    <w:p w:rsidR="00E44C40" w:rsidRPr="00F61592" w:rsidRDefault="00E44C40" w:rsidP="00E44C40">
      <w:pPr>
        <w:rPr>
          <w:szCs w:val="24"/>
        </w:rPr>
      </w:pPr>
    </w:p>
    <w:p w:rsidR="00E44C40" w:rsidRPr="00FA0C95" w:rsidRDefault="00E44C40" w:rsidP="00E44C40">
      <w:pPr>
        <w:pStyle w:val="ListParagraph"/>
        <w:numPr>
          <w:ilvl w:val="1"/>
          <w:numId w:val="60"/>
        </w:numPr>
        <w:spacing w:before="120" w:after="120"/>
        <w:ind w:left="1134" w:hanging="567"/>
        <w:contextualSpacing w:val="0"/>
        <w:jc w:val="both"/>
        <w:rPr>
          <w:sz w:val="24"/>
          <w:szCs w:val="24"/>
          <w:lang w:val="en-GB"/>
        </w:rPr>
      </w:pPr>
      <w:r>
        <w:rPr>
          <w:sz w:val="24"/>
          <w:szCs w:val="24"/>
          <w:lang w:val="en-GB"/>
        </w:rPr>
        <w:t xml:space="preserve">those </w:t>
      </w:r>
      <w:r w:rsidRPr="00FA0C95">
        <w:rPr>
          <w:sz w:val="24"/>
          <w:szCs w:val="24"/>
          <w:lang w:val="en-GB"/>
        </w:rPr>
        <w:t>primarily</w:t>
      </w:r>
      <w:r w:rsidRPr="00FA0C95">
        <w:rPr>
          <w:spacing w:val="3"/>
          <w:sz w:val="24"/>
          <w:szCs w:val="24"/>
          <w:lang w:val="en-GB"/>
        </w:rPr>
        <w:t xml:space="preserve"> </w:t>
      </w:r>
      <w:r w:rsidRPr="00FA0C95">
        <w:rPr>
          <w:sz w:val="24"/>
          <w:szCs w:val="24"/>
          <w:lang w:val="en-GB"/>
        </w:rPr>
        <w:t>powered by</w:t>
      </w:r>
      <w:r w:rsidRPr="00FA0C95">
        <w:rPr>
          <w:spacing w:val="32"/>
          <w:sz w:val="24"/>
          <w:szCs w:val="24"/>
          <w:lang w:val="en-GB"/>
        </w:rPr>
        <w:t xml:space="preserve"> </w:t>
      </w:r>
      <w:r w:rsidRPr="00FA0C95">
        <w:rPr>
          <w:sz w:val="24"/>
          <w:szCs w:val="24"/>
          <w:lang w:val="en-GB"/>
        </w:rPr>
        <w:t>energy</w:t>
      </w:r>
      <w:r w:rsidRPr="00FA0C95">
        <w:rPr>
          <w:spacing w:val="32"/>
          <w:sz w:val="24"/>
          <w:szCs w:val="24"/>
          <w:lang w:val="en-GB"/>
        </w:rPr>
        <w:t xml:space="preserve"> </w:t>
      </w:r>
      <w:r w:rsidRPr="00FA0C95">
        <w:rPr>
          <w:sz w:val="24"/>
          <w:szCs w:val="24"/>
          <w:lang w:val="en-GB"/>
        </w:rPr>
        <w:t>sources</w:t>
      </w:r>
      <w:r w:rsidRPr="00FA0C95">
        <w:rPr>
          <w:spacing w:val="29"/>
          <w:sz w:val="24"/>
          <w:szCs w:val="24"/>
          <w:lang w:val="en-GB"/>
        </w:rPr>
        <w:t xml:space="preserve"> </w:t>
      </w:r>
      <w:r w:rsidRPr="00FA0C95">
        <w:rPr>
          <w:sz w:val="24"/>
          <w:szCs w:val="24"/>
          <w:lang w:val="en-GB"/>
        </w:rPr>
        <w:t>other</w:t>
      </w:r>
      <w:r w:rsidRPr="00FA0C95">
        <w:rPr>
          <w:spacing w:val="30"/>
          <w:sz w:val="24"/>
          <w:szCs w:val="24"/>
          <w:lang w:val="en-GB"/>
        </w:rPr>
        <w:t xml:space="preserve"> </w:t>
      </w:r>
      <w:r w:rsidRPr="00FA0C95">
        <w:rPr>
          <w:sz w:val="24"/>
          <w:szCs w:val="24"/>
          <w:lang w:val="en-GB"/>
        </w:rPr>
        <w:t>than</w:t>
      </w:r>
      <w:r w:rsidRPr="00FA0C95">
        <w:rPr>
          <w:spacing w:val="30"/>
          <w:sz w:val="24"/>
          <w:szCs w:val="24"/>
          <w:lang w:val="en-GB"/>
        </w:rPr>
        <w:t xml:space="preserve"> </w:t>
      </w:r>
      <w:r w:rsidRPr="00FA0C95">
        <w:rPr>
          <w:sz w:val="24"/>
          <w:szCs w:val="24"/>
          <w:lang w:val="en-GB"/>
        </w:rPr>
        <w:t>electricity;</w:t>
      </w:r>
    </w:p>
    <w:p w:rsidR="00E44C40" w:rsidRPr="00FA0C95" w:rsidRDefault="00E44C40" w:rsidP="00E44C40">
      <w:pPr>
        <w:pStyle w:val="ListParagraph"/>
        <w:numPr>
          <w:ilvl w:val="1"/>
          <w:numId w:val="60"/>
        </w:numPr>
        <w:spacing w:before="120" w:after="120"/>
        <w:ind w:left="1134" w:hanging="567"/>
        <w:contextualSpacing w:val="0"/>
        <w:jc w:val="both"/>
        <w:rPr>
          <w:sz w:val="24"/>
          <w:szCs w:val="24"/>
          <w:lang w:val="en-GB"/>
        </w:rPr>
      </w:pPr>
      <w:r>
        <w:rPr>
          <w:sz w:val="24"/>
          <w:szCs w:val="24"/>
          <w:lang w:val="en-GB"/>
        </w:rPr>
        <w:t xml:space="preserve">those </w:t>
      </w:r>
      <w:r w:rsidRPr="00FA0C95">
        <w:rPr>
          <w:sz w:val="24"/>
          <w:szCs w:val="24"/>
          <w:lang w:val="en-GB"/>
        </w:rPr>
        <w:t>operating</w:t>
      </w:r>
      <w:r w:rsidRPr="00FA0C95">
        <w:rPr>
          <w:spacing w:val="41"/>
          <w:sz w:val="24"/>
          <w:szCs w:val="24"/>
          <w:lang w:val="en-GB"/>
        </w:rPr>
        <w:t xml:space="preserve"> </w:t>
      </w:r>
      <w:r w:rsidRPr="00FA0C95">
        <w:rPr>
          <w:sz w:val="24"/>
          <w:szCs w:val="24"/>
          <w:lang w:val="en-GB"/>
        </w:rPr>
        <w:t>with</w:t>
      </w:r>
      <w:r w:rsidRPr="00FA0C95">
        <w:rPr>
          <w:spacing w:val="41"/>
          <w:sz w:val="24"/>
          <w:szCs w:val="24"/>
          <w:lang w:val="en-GB"/>
        </w:rPr>
        <w:t xml:space="preserve"> </w:t>
      </w:r>
      <w:r w:rsidRPr="00FA0C95">
        <w:rPr>
          <w:sz w:val="24"/>
          <w:szCs w:val="24"/>
          <w:lang w:val="en-GB"/>
        </w:rPr>
        <w:t>a</w:t>
      </w:r>
      <w:r w:rsidRPr="00FA0C95">
        <w:rPr>
          <w:spacing w:val="40"/>
          <w:sz w:val="24"/>
          <w:szCs w:val="24"/>
          <w:lang w:val="en-GB"/>
        </w:rPr>
        <w:t xml:space="preserve"> </w:t>
      </w:r>
      <w:r w:rsidRPr="00FA0C95">
        <w:rPr>
          <w:sz w:val="24"/>
          <w:szCs w:val="24"/>
          <w:lang w:val="en-GB"/>
        </w:rPr>
        <w:t>remote condensing</w:t>
      </w:r>
      <w:r w:rsidRPr="00FA0C95">
        <w:rPr>
          <w:spacing w:val="34"/>
          <w:sz w:val="24"/>
          <w:szCs w:val="24"/>
          <w:lang w:val="en-GB"/>
        </w:rPr>
        <w:t xml:space="preserve"> </w:t>
      </w:r>
      <w:r w:rsidRPr="00FA0C95">
        <w:rPr>
          <w:sz w:val="24"/>
          <w:szCs w:val="24"/>
          <w:lang w:val="en-GB"/>
        </w:rPr>
        <w:t>unit;</w:t>
      </w:r>
    </w:p>
    <w:p w:rsidR="00E44C40" w:rsidRPr="00FA0C95" w:rsidRDefault="00E44C40" w:rsidP="00E44C40">
      <w:pPr>
        <w:pStyle w:val="ListParagraph"/>
        <w:numPr>
          <w:ilvl w:val="1"/>
          <w:numId w:val="60"/>
        </w:numPr>
        <w:spacing w:before="120" w:after="120"/>
        <w:ind w:left="1134" w:hanging="567"/>
        <w:contextualSpacing w:val="0"/>
        <w:jc w:val="both"/>
        <w:rPr>
          <w:sz w:val="24"/>
          <w:szCs w:val="24"/>
          <w:lang w:val="en-GB"/>
        </w:rPr>
      </w:pPr>
      <w:r w:rsidRPr="00FA0C95">
        <w:rPr>
          <w:sz w:val="24"/>
          <w:szCs w:val="24"/>
          <w:lang w:val="en-GB"/>
        </w:rPr>
        <w:t>open</w:t>
      </w:r>
      <w:r w:rsidRPr="00FA0C95">
        <w:rPr>
          <w:spacing w:val="35"/>
          <w:sz w:val="24"/>
          <w:szCs w:val="24"/>
          <w:lang w:val="en-GB"/>
        </w:rPr>
        <w:t xml:space="preserve"> </w:t>
      </w:r>
      <w:r w:rsidRPr="00FA0C95">
        <w:rPr>
          <w:sz w:val="24"/>
          <w:szCs w:val="24"/>
          <w:lang w:val="en-GB"/>
        </w:rPr>
        <w:t>cabinets,</w:t>
      </w:r>
      <w:r w:rsidRPr="00FA0C95">
        <w:rPr>
          <w:spacing w:val="33"/>
          <w:sz w:val="24"/>
          <w:szCs w:val="24"/>
          <w:lang w:val="en-GB"/>
        </w:rPr>
        <w:t xml:space="preserve"> </w:t>
      </w:r>
      <w:r w:rsidRPr="00FA0C95">
        <w:rPr>
          <w:sz w:val="24"/>
          <w:szCs w:val="24"/>
          <w:lang w:val="en-GB"/>
        </w:rPr>
        <w:t>where</w:t>
      </w:r>
      <w:r w:rsidRPr="00FA0C95">
        <w:rPr>
          <w:spacing w:val="32"/>
          <w:sz w:val="24"/>
          <w:szCs w:val="24"/>
          <w:lang w:val="en-GB"/>
        </w:rPr>
        <w:t xml:space="preserve"> </w:t>
      </w:r>
      <w:r w:rsidRPr="00FA0C95">
        <w:rPr>
          <w:sz w:val="24"/>
          <w:szCs w:val="24"/>
          <w:lang w:val="en-GB"/>
        </w:rPr>
        <w:t>their</w:t>
      </w:r>
      <w:r w:rsidRPr="00FA0C95">
        <w:rPr>
          <w:spacing w:val="30"/>
          <w:sz w:val="24"/>
          <w:szCs w:val="24"/>
          <w:lang w:val="en-GB"/>
        </w:rPr>
        <w:t xml:space="preserve"> </w:t>
      </w:r>
      <w:r w:rsidRPr="00FA0C95">
        <w:rPr>
          <w:sz w:val="24"/>
          <w:szCs w:val="24"/>
          <w:lang w:val="en-GB"/>
        </w:rPr>
        <w:t>openness</w:t>
      </w:r>
      <w:r w:rsidRPr="00FA0C95">
        <w:rPr>
          <w:spacing w:val="35"/>
          <w:sz w:val="24"/>
          <w:szCs w:val="24"/>
          <w:lang w:val="en-GB"/>
        </w:rPr>
        <w:t xml:space="preserve"> </w:t>
      </w:r>
      <w:r w:rsidRPr="00FA0C95">
        <w:rPr>
          <w:sz w:val="24"/>
          <w:szCs w:val="24"/>
          <w:lang w:val="en-GB"/>
        </w:rPr>
        <w:t>is</w:t>
      </w:r>
      <w:r w:rsidRPr="00FA0C95">
        <w:rPr>
          <w:spacing w:val="31"/>
          <w:sz w:val="24"/>
          <w:szCs w:val="24"/>
          <w:lang w:val="en-GB"/>
        </w:rPr>
        <w:t xml:space="preserve"> </w:t>
      </w:r>
      <w:r w:rsidRPr="00FA0C95">
        <w:rPr>
          <w:sz w:val="24"/>
          <w:szCs w:val="24"/>
          <w:lang w:val="en-GB"/>
        </w:rPr>
        <w:t>a</w:t>
      </w:r>
      <w:r w:rsidRPr="00FA0C95">
        <w:rPr>
          <w:spacing w:val="32"/>
          <w:sz w:val="24"/>
          <w:szCs w:val="24"/>
          <w:lang w:val="en-GB"/>
        </w:rPr>
        <w:t xml:space="preserve"> </w:t>
      </w:r>
      <w:r w:rsidRPr="00FA0C95">
        <w:rPr>
          <w:sz w:val="24"/>
          <w:szCs w:val="24"/>
          <w:lang w:val="en-GB"/>
        </w:rPr>
        <w:t>fundamental</w:t>
      </w:r>
      <w:r w:rsidRPr="00FA0C95">
        <w:rPr>
          <w:spacing w:val="33"/>
          <w:sz w:val="24"/>
          <w:szCs w:val="24"/>
          <w:lang w:val="en-GB"/>
        </w:rPr>
        <w:t xml:space="preserve"> </w:t>
      </w:r>
      <w:r w:rsidRPr="00FA0C95">
        <w:rPr>
          <w:sz w:val="24"/>
          <w:szCs w:val="24"/>
          <w:lang w:val="en-GB"/>
        </w:rPr>
        <w:t>requirement for</w:t>
      </w:r>
      <w:r w:rsidRPr="00FA0C95">
        <w:rPr>
          <w:spacing w:val="28"/>
          <w:sz w:val="24"/>
          <w:szCs w:val="24"/>
          <w:lang w:val="en-GB"/>
        </w:rPr>
        <w:t xml:space="preserve"> </w:t>
      </w:r>
      <w:r w:rsidRPr="00FA0C95">
        <w:rPr>
          <w:sz w:val="24"/>
          <w:szCs w:val="24"/>
          <w:lang w:val="en-GB"/>
        </w:rPr>
        <w:t>their</w:t>
      </w:r>
      <w:r w:rsidRPr="00FA0C95">
        <w:rPr>
          <w:spacing w:val="28"/>
          <w:sz w:val="24"/>
          <w:szCs w:val="24"/>
          <w:lang w:val="en-GB"/>
        </w:rPr>
        <w:t xml:space="preserve"> </w:t>
      </w:r>
      <w:r w:rsidRPr="00FA0C95">
        <w:rPr>
          <w:sz w:val="24"/>
          <w:szCs w:val="24"/>
          <w:lang w:val="en-GB"/>
        </w:rPr>
        <w:t>primary</w:t>
      </w:r>
      <w:r w:rsidRPr="00FA0C95">
        <w:rPr>
          <w:spacing w:val="27"/>
          <w:sz w:val="24"/>
          <w:szCs w:val="24"/>
          <w:lang w:val="en-GB"/>
        </w:rPr>
        <w:t xml:space="preserve"> </w:t>
      </w:r>
      <w:r w:rsidRPr="00FA0C95">
        <w:rPr>
          <w:sz w:val="24"/>
          <w:szCs w:val="24"/>
          <w:lang w:val="en-GB"/>
        </w:rPr>
        <w:t>functionality;</w:t>
      </w:r>
    </w:p>
    <w:p w:rsidR="00E44C40" w:rsidRPr="00471C75" w:rsidRDefault="00E44C40" w:rsidP="00E44C40">
      <w:pPr>
        <w:pStyle w:val="ListParagraph"/>
        <w:numPr>
          <w:ilvl w:val="1"/>
          <w:numId w:val="60"/>
        </w:numPr>
        <w:spacing w:before="120" w:after="120"/>
        <w:ind w:left="1134" w:hanging="567"/>
        <w:contextualSpacing w:val="0"/>
        <w:jc w:val="both"/>
        <w:rPr>
          <w:sz w:val="24"/>
          <w:szCs w:val="24"/>
          <w:lang w:val="en-GB"/>
        </w:rPr>
      </w:pPr>
      <w:r w:rsidRPr="00FA0C95">
        <w:rPr>
          <w:sz w:val="24"/>
          <w:szCs w:val="24"/>
          <w:lang w:val="en-GB"/>
        </w:rPr>
        <w:lastRenderedPageBreak/>
        <w:t>custom-made cabinets, made on a</w:t>
      </w:r>
      <w:r w:rsidRPr="00FA0C95">
        <w:rPr>
          <w:spacing w:val="32"/>
          <w:sz w:val="24"/>
          <w:szCs w:val="24"/>
          <w:lang w:val="en-GB"/>
        </w:rPr>
        <w:t xml:space="preserve"> </w:t>
      </w:r>
      <w:r w:rsidRPr="00FA0C95">
        <w:rPr>
          <w:sz w:val="24"/>
          <w:szCs w:val="24"/>
          <w:lang w:val="en-GB"/>
        </w:rPr>
        <w:t>one-off</w:t>
      </w:r>
      <w:r w:rsidRPr="00FA0C95">
        <w:rPr>
          <w:spacing w:val="30"/>
          <w:sz w:val="24"/>
          <w:szCs w:val="24"/>
          <w:lang w:val="en-GB"/>
        </w:rPr>
        <w:t xml:space="preserve"> </w:t>
      </w:r>
      <w:r w:rsidRPr="00FA0C95">
        <w:rPr>
          <w:sz w:val="24"/>
          <w:szCs w:val="24"/>
          <w:lang w:val="en-GB"/>
        </w:rPr>
        <w:t>basis</w:t>
      </w:r>
      <w:r w:rsidRPr="00FA0C95">
        <w:rPr>
          <w:spacing w:val="32"/>
          <w:sz w:val="24"/>
          <w:szCs w:val="24"/>
          <w:lang w:val="en-GB"/>
        </w:rPr>
        <w:t xml:space="preserve"> </w:t>
      </w:r>
      <w:r w:rsidRPr="00FA0C95">
        <w:rPr>
          <w:sz w:val="24"/>
          <w:szCs w:val="24"/>
          <w:lang w:val="en-GB"/>
        </w:rPr>
        <w:t>according</w:t>
      </w:r>
      <w:r w:rsidRPr="00FA0C95">
        <w:rPr>
          <w:spacing w:val="32"/>
          <w:sz w:val="24"/>
          <w:szCs w:val="24"/>
          <w:lang w:val="en-GB"/>
        </w:rPr>
        <w:t xml:space="preserve"> </w:t>
      </w:r>
      <w:r w:rsidRPr="00FA0C95">
        <w:rPr>
          <w:sz w:val="24"/>
          <w:szCs w:val="24"/>
          <w:lang w:val="en-GB"/>
        </w:rPr>
        <w:t>to</w:t>
      </w:r>
      <w:r w:rsidRPr="00FA0C95">
        <w:rPr>
          <w:spacing w:val="32"/>
          <w:sz w:val="24"/>
          <w:szCs w:val="24"/>
          <w:lang w:val="en-GB"/>
        </w:rPr>
        <w:t xml:space="preserve"> </w:t>
      </w:r>
      <w:r w:rsidRPr="00FA0C95">
        <w:rPr>
          <w:sz w:val="24"/>
          <w:szCs w:val="24"/>
          <w:lang w:val="en-GB"/>
        </w:rPr>
        <w:t>individual</w:t>
      </w:r>
      <w:r w:rsidRPr="00FA0C95">
        <w:rPr>
          <w:spacing w:val="32"/>
          <w:sz w:val="24"/>
          <w:szCs w:val="24"/>
          <w:lang w:val="en-GB"/>
        </w:rPr>
        <w:t xml:space="preserve"> </w:t>
      </w:r>
      <w:r w:rsidRPr="00FA0C95">
        <w:rPr>
          <w:sz w:val="24"/>
          <w:szCs w:val="24"/>
          <w:lang w:val="en-GB"/>
        </w:rPr>
        <w:t>customer</w:t>
      </w:r>
      <w:r w:rsidRPr="00FA0C95">
        <w:rPr>
          <w:spacing w:val="31"/>
          <w:sz w:val="24"/>
          <w:szCs w:val="24"/>
          <w:lang w:val="en-GB"/>
        </w:rPr>
        <w:t xml:space="preserve"> </w:t>
      </w:r>
      <w:r w:rsidRPr="007D43CA">
        <w:rPr>
          <w:sz w:val="24"/>
          <w:szCs w:val="24"/>
          <w:lang w:val="en-GB"/>
        </w:rPr>
        <w:t>specification</w:t>
      </w:r>
      <w:r w:rsidRPr="007D43CA">
        <w:rPr>
          <w:spacing w:val="29"/>
          <w:sz w:val="24"/>
          <w:szCs w:val="24"/>
          <w:lang w:val="en-GB"/>
        </w:rPr>
        <w:t xml:space="preserve"> </w:t>
      </w:r>
      <w:r w:rsidRPr="007D43CA">
        <w:rPr>
          <w:sz w:val="24"/>
          <w:szCs w:val="24"/>
          <w:lang w:val="en-GB"/>
        </w:rPr>
        <w:t xml:space="preserve">and </w:t>
      </w:r>
      <w:r w:rsidRPr="00471C75">
        <w:rPr>
          <w:sz w:val="24"/>
          <w:szCs w:val="24"/>
          <w:lang w:val="en-GB"/>
        </w:rPr>
        <w:t>not</w:t>
      </w:r>
      <w:r w:rsidRPr="00471C75">
        <w:rPr>
          <w:spacing w:val="7"/>
          <w:sz w:val="24"/>
          <w:szCs w:val="24"/>
          <w:lang w:val="en-GB"/>
        </w:rPr>
        <w:t xml:space="preserve"> </w:t>
      </w:r>
      <w:r w:rsidRPr="00471C75">
        <w:rPr>
          <w:sz w:val="24"/>
          <w:szCs w:val="24"/>
          <w:lang w:val="en-GB"/>
        </w:rPr>
        <w:t>equivalent</w:t>
      </w:r>
      <w:r w:rsidRPr="00471C75">
        <w:rPr>
          <w:spacing w:val="7"/>
          <w:sz w:val="24"/>
          <w:szCs w:val="24"/>
          <w:lang w:val="en-GB"/>
        </w:rPr>
        <w:t xml:space="preserve"> </w:t>
      </w:r>
      <w:r w:rsidRPr="00471C75">
        <w:rPr>
          <w:sz w:val="24"/>
          <w:szCs w:val="24"/>
          <w:lang w:val="en-GB"/>
        </w:rPr>
        <w:t>to</w:t>
      </w:r>
      <w:r w:rsidRPr="00471C75">
        <w:rPr>
          <w:spacing w:val="5"/>
          <w:sz w:val="24"/>
          <w:szCs w:val="24"/>
          <w:lang w:val="en-GB"/>
        </w:rPr>
        <w:t xml:space="preserve"> </w:t>
      </w:r>
      <w:r w:rsidRPr="00471C75">
        <w:rPr>
          <w:sz w:val="24"/>
          <w:szCs w:val="24"/>
          <w:lang w:val="en-GB"/>
        </w:rPr>
        <w:t>other</w:t>
      </w:r>
      <w:r w:rsidRPr="00471C75">
        <w:rPr>
          <w:spacing w:val="5"/>
          <w:sz w:val="24"/>
          <w:szCs w:val="24"/>
          <w:lang w:val="en-GB"/>
        </w:rPr>
        <w:t xml:space="preserve"> </w:t>
      </w:r>
      <w:r w:rsidRPr="00471C75">
        <w:rPr>
          <w:sz w:val="24"/>
          <w:szCs w:val="24"/>
          <w:lang w:val="en-GB"/>
        </w:rPr>
        <w:t>storage</w:t>
      </w:r>
      <w:r w:rsidRPr="00471C75">
        <w:rPr>
          <w:spacing w:val="5"/>
          <w:sz w:val="24"/>
          <w:szCs w:val="24"/>
          <w:lang w:val="en-GB"/>
        </w:rPr>
        <w:t xml:space="preserve"> </w:t>
      </w:r>
      <w:r w:rsidRPr="00471C75">
        <w:rPr>
          <w:sz w:val="24"/>
          <w:szCs w:val="24"/>
          <w:lang w:val="en-GB"/>
        </w:rPr>
        <w:t>cabinets</w:t>
      </w:r>
      <w:r w:rsidRPr="00471C75">
        <w:rPr>
          <w:spacing w:val="5"/>
          <w:sz w:val="24"/>
          <w:szCs w:val="24"/>
          <w:lang w:val="en-GB"/>
        </w:rPr>
        <w:t xml:space="preserve"> </w:t>
      </w:r>
      <w:r w:rsidRPr="00471C75">
        <w:rPr>
          <w:sz w:val="24"/>
          <w:szCs w:val="24"/>
          <w:lang w:val="en-GB"/>
        </w:rPr>
        <w:t>as described</w:t>
      </w:r>
      <w:r w:rsidRPr="00471C75">
        <w:rPr>
          <w:spacing w:val="30"/>
          <w:sz w:val="24"/>
          <w:szCs w:val="24"/>
          <w:lang w:val="en-GB"/>
        </w:rPr>
        <w:t xml:space="preserve"> </w:t>
      </w:r>
      <w:r w:rsidRPr="00471C75">
        <w:rPr>
          <w:sz w:val="24"/>
          <w:szCs w:val="24"/>
          <w:lang w:val="en-GB"/>
        </w:rPr>
        <w:t>in</w:t>
      </w:r>
      <w:r w:rsidRPr="00471C75">
        <w:rPr>
          <w:spacing w:val="30"/>
          <w:sz w:val="24"/>
          <w:szCs w:val="24"/>
          <w:lang w:val="en-GB"/>
        </w:rPr>
        <w:t xml:space="preserve"> </w:t>
      </w:r>
      <w:r w:rsidRPr="00471C75">
        <w:rPr>
          <w:sz w:val="24"/>
          <w:szCs w:val="24"/>
          <w:lang w:val="en-GB"/>
        </w:rPr>
        <w:t>definition 1</w:t>
      </w:r>
      <w:r w:rsidRPr="000E4DC1">
        <w:rPr>
          <w:sz w:val="24"/>
          <w:szCs w:val="24"/>
          <w:lang w:val="en-GB"/>
        </w:rPr>
        <w:t>8 of</w:t>
      </w:r>
      <w:r w:rsidRPr="000E4DC1">
        <w:rPr>
          <w:spacing w:val="30"/>
          <w:sz w:val="24"/>
          <w:szCs w:val="24"/>
          <w:lang w:val="en-GB"/>
        </w:rPr>
        <w:t xml:space="preserve"> </w:t>
      </w:r>
      <w:r w:rsidRPr="000E4DC1">
        <w:rPr>
          <w:sz w:val="24"/>
          <w:szCs w:val="24"/>
          <w:lang w:val="en-GB"/>
        </w:rPr>
        <w:t>Annex</w:t>
      </w:r>
      <w:r w:rsidRPr="000E4DC1">
        <w:rPr>
          <w:spacing w:val="33"/>
          <w:sz w:val="24"/>
          <w:szCs w:val="24"/>
          <w:lang w:val="en-GB"/>
        </w:rPr>
        <w:t xml:space="preserve"> </w:t>
      </w:r>
      <w:r w:rsidRPr="000E4DC1">
        <w:rPr>
          <w:sz w:val="24"/>
          <w:szCs w:val="24"/>
          <w:lang w:val="en-GB"/>
        </w:rPr>
        <w:t>I</w:t>
      </w:r>
      <w:r w:rsidRPr="00471C75">
        <w:rPr>
          <w:sz w:val="24"/>
          <w:szCs w:val="24"/>
          <w:lang w:val="en-GB"/>
        </w:rPr>
        <w:t>;</w:t>
      </w:r>
    </w:p>
    <w:p w:rsidR="00E44C40" w:rsidRDefault="00E44C40" w:rsidP="00E44C40">
      <w:pPr>
        <w:pStyle w:val="ListParagraph"/>
        <w:numPr>
          <w:ilvl w:val="1"/>
          <w:numId w:val="60"/>
        </w:numPr>
        <w:spacing w:before="120" w:after="120"/>
        <w:ind w:left="1134" w:hanging="567"/>
        <w:contextualSpacing w:val="0"/>
        <w:jc w:val="both"/>
        <w:rPr>
          <w:sz w:val="24"/>
          <w:szCs w:val="24"/>
          <w:lang w:val="en-GB"/>
        </w:rPr>
      </w:pPr>
      <w:r>
        <w:rPr>
          <w:sz w:val="24"/>
          <w:szCs w:val="24"/>
          <w:lang w:val="en-GB"/>
        </w:rPr>
        <w:t>those with a gross internal volume exceeding 2000 litres;</w:t>
      </w:r>
    </w:p>
    <w:p w:rsidR="00E44C40" w:rsidRDefault="00E44C40" w:rsidP="00E44C40">
      <w:pPr>
        <w:pStyle w:val="ListParagraph"/>
        <w:numPr>
          <w:ilvl w:val="1"/>
          <w:numId w:val="60"/>
        </w:numPr>
        <w:spacing w:before="120" w:after="120"/>
        <w:ind w:left="1134" w:hanging="567"/>
        <w:contextualSpacing w:val="0"/>
        <w:jc w:val="both"/>
        <w:rPr>
          <w:sz w:val="24"/>
          <w:szCs w:val="24"/>
          <w:lang w:val="en-GB"/>
        </w:rPr>
      </w:pPr>
      <w:r>
        <w:rPr>
          <w:sz w:val="24"/>
          <w:szCs w:val="24"/>
          <w:lang w:val="en-GB"/>
        </w:rPr>
        <w:t>those designed for transportation;</w:t>
      </w:r>
    </w:p>
    <w:p w:rsidR="00E44C40" w:rsidRDefault="00E44C40" w:rsidP="00E44C40">
      <w:pPr>
        <w:pStyle w:val="ListParagraph"/>
        <w:numPr>
          <w:ilvl w:val="1"/>
          <w:numId w:val="60"/>
        </w:numPr>
        <w:spacing w:before="120" w:after="120"/>
        <w:ind w:left="1134" w:hanging="567"/>
        <w:contextualSpacing w:val="0"/>
        <w:jc w:val="both"/>
        <w:rPr>
          <w:sz w:val="24"/>
          <w:szCs w:val="24"/>
          <w:lang w:val="en-GB"/>
        </w:rPr>
      </w:pPr>
      <w:r>
        <w:rPr>
          <w:sz w:val="24"/>
          <w:szCs w:val="24"/>
          <w:lang w:val="en-GB"/>
        </w:rPr>
        <w:t>those with a primary function other than cold storage;</w:t>
      </w:r>
    </w:p>
    <w:p w:rsidR="00E44C40" w:rsidRPr="000E4DC1" w:rsidRDefault="00E44C40" w:rsidP="00E44C40">
      <w:pPr>
        <w:pStyle w:val="ListParagraph"/>
        <w:numPr>
          <w:ilvl w:val="1"/>
          <w:numId w:val="60"/>
        </w:numPr>
        <w:spacing w:before="120" w:after="120"/>
        <w:ind w:left="1134" w:hanging="567"/>
        <w:contextualSpacing w:val="0"/>
        <w:jc w:val="both"/>
        <w:rPr>
          <w:sz w:val="24"/>
          <w:szCs w:val="24"/>
          <w:lang w:val="en-GB"/>
        </w:rPr>
      </w:pPr>
      <w:r w:rsidRPr="000E4DC1">
        <w:rPr>
          <w:sz w:val="24"/>
          <w:szCs w:val="24"/>
          <w:lang w:val="en-GB"/>
        </w:rPr>
        <w:t>ultra-low temperature cabinets operating primarily below -90 ºC.</w:t>
      </w:r>
    </w:p>
    <w:p w:rsidR="00E44C40" w:rsidRPr="00453573" w:rsidRDefault="00E44C40" w:rsidP="00E44C40">
      <w:pPr>
        <w:rPr>
          <w:szCs w:val="24"/>
        </w:rPr>
      </w:pPr>
    </w:p>
    <w:p w:rsidR="00E44C40" w:rsidRPr="00F61592" w:rsidRDefault="00E44C40" w:rsidP="00E44C40">
      <w:pPr>
        <w:pStyle w:val="ListParagraph"/>
        <w:numPr>
          <w:ilvl w:val="0"/>
          <w:numId w:val="47"/>
        </w:numPr>
        <w:ind w:left="567" w:hanging="567"/>
        <w:jc w:val="both"/>
        <w:rPr>
          <w:sz w:val="24"/>
          <w:szCs w:val="24"/>
          <w:lang w:val="en-GB"/>
        </w:rPr>
      </w:pPr>
      <w:r w:rsidRPr="00F61592">
        <w:rPr>
          <w:sz w:val="24"/>
          <w:szCs w:val="24"/>
          <w:lang w:val="en-GB"/>
        </w:rPr>
        <w:t>This Regulation also establishes ecodesign requirements for the placing on the market of condensing units operating at low or medium temperature or both.</w:t>
      </w:r>
    </w:p>
    <w:p w:rsidR="00E44C40" w:rsidRPr="00F61592" w:rsidRDefault="00E44C40" w:rsidP="00E44C40">
      <w:pPr>
        <w:rPr>
          <w:szCs w:val="24"/>
        </w:rPr>
      </w:pPr>
    </w:p>
    <w:p w:rsidR="00E44C40" w:rsidRPr="00F61592" w:rsidRDefault="00E44C40" w:rsidP="00E44C40">
      <w:pPr>
        <w:ind w:left="567"/>
        <w:rPr>
          <w:szCs w:val="24"/>
        </w:rPr>
      </w:pPr>
      <w:r w:rsidRPr="00F61592">
        <w:rPr>
          <w:szCs w:val="24"/>
        </w:rPr>
        <w:t>However, it shall not apply to the following products:</w:t>
      </w:r>
    </w:p>
    <w:p w:rsidR="00E44C40" w:rsidRPr="00F61592" w:rsidRDefault="00E44C40" w:rsidP="00E44C40">
      <w:pPr>
        <w:rPr>
          <w:szCs w:val="24"/>
        </w:rPr>
      </w:pPr>
    </w:p>
    <w:p w:rsidR="00E44C40" w:rsidRPr="00F61592" w:rsidRDefault="00E44C40" w:rsidP="00E44C40">
      <w:pPr>
        <w:pStyle w:val="ListParagraph"/>
        <w:numPr>
          <w:ilvl w:val="0"/>
          <w:numId w:val="17"/>
        </w:numPr>
        <w:ind w:left="1134" w:hanging="567"/>
        <w:jc w:val="both"/>
        <w:rPr>
          <w:sz w:val="24"/>
          <w:szCs w:val="24"/>
          <w:lang w:val="en-GB"/>
        </w:rPr>
      </w:pPr>
      <w:r w:rsidRPr="00F61592">
        <w:rPr>
          <w:sz w:val="24"/>
          <w:szCs w:val="24"/>
          <w:lang w:val="en-GB"/>
        </w:rPr>
        <w:t>condensing units including an evaporator, which may be an integral evaporator, such as in monobloc units, or a remote evaporator, such as in split units;</w:t>
      </w:r>
    </w:p>
    <w:p w:rsidR="00E44C40" w:rsidRPr="00F61592" w:rsidRDefault="00E44C40" w:rsidP="00E44C40">
      <w:pPr>
        <w:ind w:left="1134" w:hanging="567"/>
        <w:rPr>
          <w:szCs w:val="24"/>
        </w:rPr>
      </w:pPr>
    </w:p>
    <w:p w:rsidR="00E44C40" w:rsidRPr="00F61592" w:rsidRDefault="00E44C40" w:rsidP="00E44C40">
      <w:pPr>
        <w:pStyle w:val="ListParagraph"/>
        <w:numPr>
          <w:ilvl w:val="0"/>
          <w:numId w:val="17"/>
        </w:numPr>
        <w:ind w:left="1134" w:hanging="567"/>
        <w:jc w:val="both"/>
        <w:rPr>
          <w:sz w:val="24"/>
          <w:szCs w:val="24"/>
          <w:lang w:val="en-GB"/>
        </w:rPr>
      </w:pPr>
      <w:r w:rsidRPr="00F61592">
        <w:rPr>
          <w:sz w:val="24"/>
          <w:szCs w:val="24"/>
          <w:lang w:val="en-GB"/>
        </w:rPr>
        <w:t>compressor packs or racks, which do not include a condenser;</w:t>
      </w:r>
    </w:p>
    <w:p w:rsidR="00E44C40" w:rsidRPr="00F61592" w:rsidRDefault="00E44C40" w:rsidP="00E44C40">
      <w:pPr>
        <w:ind w:left="1134" w:hanging="567"/>
        <w:rPr>
          <w:szCs w:val="24"/>
        </w:rPr>
      </w:pPr>
    </w:p>
    <w:p w:rsidR="00E44C40" w:rsidRPr="00F61592" w:rsidRDefault="00E44C40" w:rsidP="00E44C40">
      <w:pPr>
        <w:pStyle w:val="ListParagraph"/>
        <w:numPr>
          <w:ilvl w:val="0"/>
          <w:numId w:val="17"/>
        </w:numPr>
        <w:ind w:left="1134" w:hanging="567"/>
        <w:jc w:val="both"/>
        <w:rPr>
          <w:sz w:val="24"/>
          <w:szCs w:val="24"/>
          <w:lang w:val="en-GB"/>
        </w:rPr>
      </w:pPr>
      <w:r w:rsidRPr="00F61592">
        <w:rPr>
          <w:sz w:val="24"/>
          <w:szCs w:val="24"/>
          <w:lang w:val="en-GB"/>
        </w:rPr>
        <w:t>condensing units of which the condenser-side does not use air as heat transfer medium.</w:t>
      </w:r>
    </w:p>
    <w:p w:rsidR="00E44C40" w:rsidRPr="00F61592" w:rsidRDefault="00E44C40" w:rsidP="00E44C40">
      <w:pPr>
        <w:rPr>
          <w:szCs w:val="24"/>
        </w:rPr>
      </w:pPr>
    </w:p>
    <w:p w:rsidR="00E44C40" w:rsidRPr="00F61592" w:rsidRDefault="00E44C40" w:rsidP="00E44C40">
      <w:pPr>
        <w:ind w:left="567" w:hanging="567"/>
        <w:rPr>
          <w:szCs w:val="24"/>
        </w:rPr>
      </w:pPr>
      <w:r w:rsidRPr="00F61592">
        <w:rPr>
          <w:szCs w:val="24"/>
        </w:rPr>
        <w:t xml:space="preserve">4.  </w:t>
      </w:r>
      <w:r w:rsidRPr="00F61592">
        <w:rPr>
          <w:szCs w:val="24"/>
        </w:rPr>
        <w:tab/>
        <w:t>This Regulation also establishes ecodesign requirements for the placing on the market of process chillers intended to operate at low or medium temperature.</w:t>
      </w:r>
    </w:p>
    <w:p w:rsidR="00E44C40" w:rsidRPr="00F61592" w:rsidRDefault="00E44C40" w:rsidP="00E44C40">
      <w:pPr>
        <w:rPr>
          <w:szCs w:val="24"/>
        </w:rPr>
      </w:pPr>
    </w:p>
    <w:p w:rsidR="00E44C40" w:rsidRPr="00F61592" w:rsidRDefault="00E44C40" w:rsidP="00E44C40">
      <w:pPr>
        <w:ind w:left="567"/>
        <w:rPr>
          <w:szCs w:val="24"/>
        </w:rPr>
      </w:pPr>
      <w:r w:rsidRPr="00F61592">
        <w:rPr>
          <w:szCs w:val="24"/>
        </w:rPr>
        <w:t>However, it shall not apply to the following products:</w:t>
      </w:r>
    </w:p>
    <w:p w:rsidR="00E44C40" w:rsidRPr="00F61592" w:rsidRDefault="00E44C40" w:rsidP="00E44C40">
      <w:pPr>
        <w:rPr>
          <w:szCs w:val="24"/>
        </w:rPr>
      </w:pPr>
    </w:p>
    <w:p w:rsidR="00E44C40" w:rsidRPr="00F61592" w:rsidRDefault="00E44C40" w:rsidP="00E44C40">
      <w:pPr>
        <w:pStyle w:val="ListParagraph"/>
        <w:numPr>
          <w:ilvl w:val="0"/>
          <w:numId w:val="18"/>
        </w:numPr>
        <w:ind w:left="1134" w:hanging="567"/>
        <w:jc w:val="both"/>
        <w:rPr>
          <w:sz w:val="24"/>
          <w:szCs w:val="24"/>
          <w:lang w:val="en-GB"/>
        </w:rPr>
      </w:pPr>
      <w:r w:rsidRPr="00F61592">
        <w:rPr>
          <w:sz w:val="24"/>
          <w:szCs w:val="24"/>
          <w:lang w:val="en-GB"/>
        </w:rPr>
        <w:t>process chillers intended to operate at high temperature;</w:t>
      </w:r>
    </w:p>
    <w:p w:rsidR="00E44C40" w:rsidRPr="00F61592" w:rsidRDefault="00E44C40" w:rsidP="00E44C40">
      <w:pPr>
        <w:ind w:left="1134" w:hanging="567"/>
        <w:rPr>
          <w:szCs w:val="24"/>
        </w:rPr>
      </w:pPr>
    </w:p>
    <w:p w:rsidR="00E44C40" w:rsidRPr="00F61592" w:rsidRDefault="00E44C40" w:rsidP="00E44C40">
      <w:pPr>
        <w:pStyle w:val="ListParagraph"/>
        <w:numPr>
          <w:ilvl w:val="0"/>
          <w:numId w:val="18"/>
        </w:numPr>
        <w:ind w:left="1134" w:hanging="567"/>
        <w:jc w:val="both"/>
        <w:rPr>
          <w:sz w:val="24"/>
          <w:szCs w:val="24"/>
          <w:lang w:val="en-GB"/>
        </w:rPr>
      </w:pPr>
      <w:r w:rsidRPr="00F61592">
        <w:rPr>
          <w:sz w:val="24"/>
          <w:szCs w:val="24"/>
          <w:lang w:val="en-GB"/>
        </w:rPr>
        <w:t>process chillers exclusively using evaporative condensing;</w:t>
      </w:r>
    </w:p>
    <w:p w:rsidR="00E44C40" w:rsidRPr="00F61592" w:rsidRDefault="00E44C40" w:rsidP="00E44C40">
      <w:pPr>
        <w:ind w:left="1134" w:hanging="567"/>
        <w:rPr>
          <w:szCs w:val="24"/>
        </w:rPr>
      </w:pPr>
    </w:p>
    <w:p w:rsidR="00E44C40" w:rsidRPr="00F61592" w:rsidRDefault="00E44C40" w:rsidP="00E44C40">
      <w:pPr>
        <w:pStyle w:val="ListParagraph"/>
        <w:numPr>
          <w:ilvl w:val="0"/>
          <w:numId w:val="18"/>
        </w:numPr>
        <w:ind w:left="1134" w:hanging="567"/>
        <w:jc w:val="both"/>
        <w:rPr>
          <w:sz w:val="24"/>
          <w:szCs w:val="24"/>
          <w:lang w:val="en-GB"/>
        </w:rPr>
      </w:pPr>
      <w:r w:rsidRPr="00F61592">
        <w:rPr>
          <w:sz w:val="24"/>
          <w:szCs w:val="24"/>
          <w:lang w:val="en-GB"/>
        </w:rPr>
        <w:t>custom-made process chillers assembled on site, made on a one-off basis;</w:t>
      </w:r>
    </w:p>
    <w:p w:rsidR="00E44C40" w:rsidRPr="00F61592" w:rsidRDefault="00E44C40" w:rsidP="00E44C40">
      <w:pPr>
        <w:ind w:left="1134" w:hanging="567"/>
        <w:rPr>
          <w:szCs w:val="24"/>
        </w:rPr>
      </w:pPr>
    </w:p>
    <w:p w:rsidR="00E44C40" w:rsidRPr="00F61592" w:rsidRDefault="00E44C40" w:rsidP="00E44C40">
      <w:pPr>
        <w:pStyle w:val="ListParagraph"/>
        <w:numPr>
          <w:ilvl w:val="0"/>
          <w:numId w:val="18"/>
        </w:numPr>
        <w:ind w:left="1134" w:hanging="567"/>
        <w:jc w:val="both"/>
        <w:rPr>
          <w:sz w:val="24"/>
          <w:szCs w:val="24"/>
          <w:lang w:val="en-GB"/>
        </w:rPr>
      </w:pPr>
      <w:r w:rsidRPr="00F61592">
        <w:rPr>
          <w:sz w:val="24"/>
          <w:szCs w:val="24"/>
          <w:lang w:val="en-GB"/>
        </w:rPr>
        <w:t>absorption chillers.</w:t>
      </w: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Article 2</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lastRenderedPageBreak/>
        <w:t>Definitions</w:t>
      </w:r>
    </w:p>
    <w:p w:rsidR="00E44C40" w:rsidRPr="00F61592" w:rsidRDefault="00E44C40" w:rsidP="00E44C40">
      <w:pPr>
        <w:rPr>
          <w:szCs w:val="24"/>
        </w:rPr>
      </w:pPr>
    </w:p>
    <w:p w:rsidR="00E44C40" w:rsidRPr="00F61592" w:rsidRDefault="00E44C40" w:rsidP="00E44C40">
      <w:pPr>
        <w:pStyle w:val="ListParagraph"/>
        <w:numPr>
          <w:ilvl w:val="0"/>
          <w:numId w:val="19"/>
        </w:numPr>
        <w:ind w:left="567" w:hanging="567"/>
        <w:jc w:val="both"/>
        <w:rPr>
          <w:sz w:val="24"/>
          <w:szCs w:val="24"/>
          <w:lang w:val="en-GB"/>
        </w:rPr>
      </w:pPr>
      <w:r w:rsidRPr="00F61592">
        <w:rPr>
          <w:sz w:val="24"/>
          <w:szCs w:val="24"/>
          <w:lang w:val="en-GB"/>
        </w:rPr>
        <w:t>The following definitions shall apply:</w:t>
      </w:r>
    </w:p>
    <w:p w:rsidR="00E44C40" w:rsidRPr="00F61592" w:rsidRDefault="00E44C40" w:rsidP="00E44C40">
      <w:pPr>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‘professional refrigerated storage cabinet’ means an insulated refrigerating appliance integrating one or more compartments accessible via one or more doors or drawers, capable of continuously maintaining the temperature of foodstuffs within prescribed limits at chilled or frozen operating temperature, using a vapour compression cycle, and intended for the storage of foodstuffs in non-household environments but not for the display to or access by customers;</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‘blast cabinet’ means an insulated refrigerating appliance primarily intended to rapidly cool hot foodstuffs to below 10 °C in the case of chilling and below – 18 °C in the case of freezing;</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‘blast room’ means an enclosure, for which the doorway and internal space is large enough for a person to step inside, primarily intended to rapidly cool hot foodstuffs to below 10 °C in the case of chilling and below – 18 °C in the case of freezing;</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‘capacity’ means, for blast cabinets, the food weight which can be processed (by the blast cabinet) to below 10 °C in the case of chilling and below – 18 °C in the case of freezing in a single operation;</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‘continuous process blast equipment’ means a blast cabinet provided with a conveyor belt to feed foodstuff through, to allow continuous process for blast chilling or freezing of the foodstuff;</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‘foodstuffs’ means food, ingredients, beverages, including wine, and other items primarily intended for consumption which require refrigeration at specified temperatures;</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‘built-in cabinet’ means a fixed insulated refrigerating appliance intended to be installed in a cabinet, in a prepared recess in a wall or similar location, and requiring furniture finishing;</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‘roll-in cabinet’ means a professional refrigerated storage cabinet including one unique compartment that allows wheeled racks of product to be wheeled in;</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‘pass-through cabinet’ means a professional refrigerated storage cabinet accessible from both sides;</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‘static air cabinet’ means a professional refrigerated storage cabinet without internal forced-air circulation, specifically designed to store temperature-sensitive foodstuffs or to avoid a drying effect on foodstuffs stored without a sealed enclosure, where a single static air compartment within the cabinet is not sufficient to designate the cabinet as a static air cabinet;</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‘heavy-duty cabinet’ means a professional refrigerated storage cabinet capable of continuously maintaining chilled or frozen operating temperature in all its compartment(s) in ambient conditions corresponding to climate class 5, as detailed in Table 3 of Annex IV;</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‘open cabinet’ means a professional refrigerated storage cabinet whose refrigerated enclosure can be reached from the outside without opening a door or a drawer, where the mere presence of one compartment which can be reached from the outside without opening a door or a drawer, with a net volume equivalent to less than 20 % of the professional refrigerated storage cabinet's total volume, is not sufficient to qualify it as such;</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‘saladette’ means a professional refrigerated storage cabinet with one or more doors or drawer fronts in the vertical plane that has cut-outs in the top surface into which temporary storage bins can be inserted for easy-access storage of foodstuffs such as, but not limited to, pizza toppings or salad items;</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‘chest freezer’ means a food freezer in which the compartment(s) is accessible from the top of the appliance or which has both top-opening type and upright type compartments but where the gross volume of the top-opening type compartment(s) exceeds 75 % of the total gross volume of the appliance;</w:t>
      </w:r>
    </w:p>
    <w:p w:rsidR="00E44C40" w:rsidRPr="00F61592" w:rsidRDefault="00E44C40" w:rsidP="00E44C40">
      <w:pPr>
        <w:ind w:left="1134" w:hanging="567"/>
        <w:rPr>
          <w:szCs w:val="24"/>
        </w:rPr>
      </w:pPr>
    </w:p>
    <w:p w:rsidR="00E44C40" w:rsidRDefault="00E44C40" w:rsidP="00E44C40">
      <w:pPr>
        <w:pStyle w:val="ListParagraph"/>
        <w:numPr>
          <w:ilvl w:val="1"/>
          <w:numId w:val="20"/>
        </w:numPr>
        <w:ind w:left="1134" w:hanging="567"/>
        <w:jc w:val="both"/>
        <w:rPr>
          <w:sz w:val="24"/>
          <w:szCs w:val="24"/>
          <w:lang w:val="en-GB"/>
        </w:rPr>
      </w:pPr>
      <w:bookmarkStart w:id="1" w:name="_Hlk117236728"/>
      <w:bookmarkStart w:id="2" w:name="_Hlk117236711"/>
      <w:r w:rsidRPr="00F61592">
        <w:rPr>
          <w:sz w:val="24"/>
          <w:szCs w:val="24"/>
          <w:lang w:val="en-GB"/>
        </w:rPr>
        <w:t>‘</w:t>
      </w:r>
      <w:r>
        <w:rPr>
          <w:sz w:val="24"/>
          <w:szCs w:val="24"/>
          <w:lang w:val="en-GB"/>
        </w:rPr>
        <w:t xml:space="preserve">scientific and healthcare refrigerated storage cabinet’ means </w:t>
      </w:r>
      <w:r w:rsidRPr="00FA0C95">
        <w:rPr>
          <w:sz w:val="24"/>
          <w:szCs w:val="24"/>
          <w:lang w:val="en-GB"/>
        </w:rPr>
        <w:t>an</w:t>
      </w:r>
      <w:r w:rsidRPr="00FA0C95">
        <w:rPr>
          <w:spacing w:val="11"/>
          <w:sz w:val="24"/>
          <w:szCs w:val="24"/>
          <w:lang w:val="en-GB"/>
        </w:rPr>
        <w:t xml:space="preserve"> </w:t>
      </w:r>
      <w:r w:rsidRPr="00FA0C95">
        <w:rPr>
          <w:sz w:val="24"/>
          <w:szCs w:val="24"/>
          <w:lang w:val="en-GB"/>
        </w:rPr>
        <w:t>insulated</w:t>
      </w:r>
      <w:r w:rsidRPr="00FA0C95">
        <w:rPr>
          <w:spacing w:val="10"/>
          <w:sz w:val="24"/>
          <w:szCs w:val="24"/>
          <w:lang w:val="en-GB"/>
        </w:rPr>
        <w:t xml:space="preserve"> </w:t>
      </w:r>
      <w:r w:rsidRPr="00FA0C95">
        <w:rPr>
          <w:sz w:val="24"/>
          <w:szCs w:val="24"/>
          <w:lang w:val="en-GB"/>
        </w:rPr>
        <w:t>refri</w:t>
      </w:r>
      <w:r w:rsidRPr="00FA0C95">
        <w:rPr>
          <w:spacing w:val="-1"/>
          <w:sz w:val="24"/>
          <w:szCs w:val="24"/>
          <w:lang w:val="en-GB"/>
        </w:rPr>
        <w:t>g</w:t>
      </w:r>
      <w:r w:rsidRPr="00FA0C95">
        <w:rPr>
          <w:sz w:val="24"/>
          <w:szCs w:val="24"/>
          <w:lang w:val="en-GB"/>
        </w:rPr>
        <w:t>erating</w:t>
      </w:r>
      <w:r w:rsidRPr="00FA0C95">
        <w:rPr>
          <w:spacing w:val="34"/>
          <w:sz w:val="24"/>
          <w:szCs w:val="24"/>
          <w:lang w:val="en-GB"/>
        </w:rPr>
        <w:t xml:space="preserve"> </w:t>
      </w:r>
      <w:r w:rsidRPr="00FA0C95">
        <w:rPr>
          <w:sz w:val="24"/>
          <w:szCs w:val="24"/>
          <w:lang w:val="en-GB"/>
        </w:rPr>
        <w:t>appliance</w:t>
      </w:r>
      <w:r w:rsidRPr="00FA0C95">
        <w:rPr>
          <w:spacing w:val="35"/>
          <w:sz w:val="24"/>
          <w:szCs w:val="24"/>
          <w:lang w:val="en-GB"/>
        </w:rPr>
        <w:t xml:space="preserve"> </w:t>
      </w:r>
      <w:r w:rsidRPr="00FA0C95">
        <w:rPr>
          <w:sz w:val="24"/>
          <w:szCs w:val="24"/>
          <w:lang w:val="en-GB"/>
        </w:rPr>
        <w:t>integrating</w:t>
      </w:r>
      <w:r w:rsidRPr="00FA0C95">
        <w:rPr>
          <w:spacing w:val="34"/>
          <w:sz w:val="24"/>
          <w:szCs w:val="24"/>
          <w:lang w:val="en-GB"/>
        </w:rPr>
        <w:t xml:space="preserve"> </w:t>
      </w:r>
      <w:r w:rsidRPr="00FA0C95">
        <w:rPr>
          <w:sz w:val="24"/>
          <w:szCs w:val="24"/>
          <w:lang w:val="en-GB"/>
        </w:rPr>
        <w:t>one</w:t>
      </w:r>
      <w:r w:rsidRPr="00FA0C95">
        <w:rPr>
          <w:spacing w:val="36"/>
          <w:sz w:val="24"/>
          <w:szCs w:val="24"/>
          <w:lang w:val="en-GB"/>
        </w:rPr>
        <w:t xml:space="preserve"> </w:t>
      </w:r>
      <w:r w:rsidRPr="00FA0C95">
        <w:rPr>
          <w:sz w:val="24"/>
          <w:szCs w:val="24"/>
          <w:lang w:val="en-GB"/>
        </w:rPr>
        <w:t>or</w:t>
      </w:r>
      <w:r w:rsidRPr="00FA0C95">
        <w:rPr>
          <w:spacing w:val="34"/>
          <w:sz w:val="24"/>
          <w:szCs w:val="24"/>
          <w:lang w:val="en-GB"/>
        </w:rPr>
        <w:t xml:space="preserve"> </w:t>
      </w:r>
      <w:r w:rsidRPr="00FA0C95">
        <w:rPr>
          <w:sz w:val="24"/>
          <w:szCs w:val="24"/>
          <w:lang w:val="en-GB"/>
        </w:rPr>
        <w:t>more</w:t>
      </w:r>
      <w:r w:rsidRPr="00FA0C95">
        <w:rPr>
          <w:spacing w:val="34"/>
          <w:sz w:val="24"/>
          <w:szCs w:val="24"/>
          <w:lang w:val="en-GB"/>
        </w:rPr>
        <w:t xml:space="preserve"> </w:t>
      </w:r>
      <w:r w:rsidRPr="00FA0C95">
        <w:rPr>
          <w:sz w:val="24"/>
          <w:szCs w:val="24"/>
          <w:lang w:val="en-GB"/>
        </w:rPr>
        <w:t>compartments</w:t>
      </w:r>
      <w:r w:rsidRPr="00FA0C95">
        <w:rPr>
          <w:spacing w:val="34"/>
          <w:sz w:val="24"/>
          <w:szCs w:val="24"/>
          <w:lang w:val="en-GB"/>
        </w:rPr>
        <w:t xml:space="preserve"> </w:t>
      </w:r>
      <w:r w:rsidRPr="00FA0C95">
        <w:rPr>
          <w:sz w:val="24"/>
          <w:szCs w:val="24"/>
          <w:lang w:val="en-GB"/>
        </w:rPr>
        <w:t>accessible via</w:t>
      </w:r>
      <w:r w:rsidRPr="00FA0C95">
        <w:rPr>
          <w:spacing w:val="1"/>
          <w:sz w:val="24"/>
          <w:szCs w:val="24"/>
          <w:lang w:val="en-GB"/>
        </w:rPr>
        <w:t xml:space="preserve"> </w:t>
      </w:r>
      <w:r w:rsidRPr="00FA0C95">
        <w:rPr>
          <w:sz w:val="24"/>
          <w:szCs w:val="24"/>
          <w:lang w:val="en-GB"/>
        </w:rPr>
        <w:t>one</w:t>
      </w:r>
      <w:r w:rsidRPr="00FA0C95">
        <w:rPr>
          <w:spacing w:val="3"/>
          <w:sz w:val="24"/>
          <w:szCs w:val="24"/>
          <w:lang w:val="en-GB"/>
        </w:rPr>
        <w:t xml:space="preserve"> </w:t>
      </w:r>
      <w:r w:rsidRPr="00FA0C95">
        <w:rPr>
          <w:sz w:val="24"/>
          <w:szCs w:val="24"/>
          <w:lang w:val="en-GB"/>
        </w:rPr>
        <w:t>or more doors</w:t>
      </w:r>
      <w:r w:rsidRPr="00FA0C95">
        <w:rPr>
          <w:spacing w:val="2"/>
          <w:sz w:val="24"/>
          <w:szCs w:val="24"/>
          <w:lang w:val="en-GB"/>
        </w:rPr>
        <w:t xml:space="preserve"> </w:t>
      </w:r>
      <w:r w:rsidRPr="00FA0C95">
        <w:rPr>
          <w:sz w:val="24"/>
          <w:szCs w:val="24"/>
          <w:lang w:val="en-GB"/>
        </w:rPr>
        <w:t>or drawers, capable of</w:t>
      </w:r>
      <w:r w:rsidRPr="00FA0C95">
        <w:rPr>
          <w:spacing w:val="1"/>
          <w:sz w:val="24"/>
          <w:szCs w:val="24"/>
          <w:lang w:val="en-GB"/>
        </w:rPr>
        <w:t xml:space="preserve"> </w:t>
      </w:r>
      <w:r w:rsidRPr="00FA0C95">
        <w:rPr>
          <w:sz w:val="24"/>
          <w:szCs w:val="24"/>
          <w:lang w:val="en-GB"/>
        </w:rPr>
        <w:t>continuously</w:t>
      </w:r>
      <w:r w:rsidRPr="00FA0C95">
        <w:rPr>
          <w:spacing w:val="4"/>
          <w:sz w:val="24"/>
          <w:szCs w:val="24"/>
          <w:lang w:val="en-GB"/>
        </w:rPr>
        <w:t xml:space="preserve"> </w:t>
      </w:r>
      <w:r>
        <w:rPr>
          <w:spacing w:val="4"/>
          <w:sz w:val="24"/>
          <w:szCs w:val="24"/>
          <w:lang w:val="en-GB"/>
        </w:rPr>
        <w:t xml:space="preserve">and reliably </w:t>
      </w:r>
      <w:r w:rsidRPr="00FA0C95">
        <w:rPr>
          <w:sz w:val="24"/>
          <w:szCs w:val="24"/>
          <w:lang w:val="en-GB"/>
        </w:rPr>
        <w:t>maintaining the</w:t>
      </w:r>
      <w:r w:rsidRPr="00FA0C95">
        <w:rPr>
          <w:spacing w:val="4"/>
          <w:sz w:val="24"/>
          <w:szCs w:val="24"/>
          <w:lang w:val="en-GB"/>
        </w:rPr>
        <w:t xml:space="preserve"> </w:t>
      </w:r>
      <w:r w:rsidRPr="00FA0C95">
        <w:rPr>
          <w:sz w:val="24"/>
          <w:szCs w:val="24"/>
          <w:lang w:val="en-GB"/>
        </w:rPr>
        <w:t>temperature of</w:t>
      </w:r>
      <w:r w:rsidRPr="00FA0C95">
        <w:rPr>
          <w:spacing w:val="2"/>
          <w:sz w:val="24"/>
          <w:szCs w:val="24"/>
          <w:lang w:val="en-GB"/>
        </w:rPr>
        <w:t xml:space="preserve"> </w:t>
      </w:r>
      <w:r>
        <w:rPr>
          <w:sz w:val="24"/>
          <w:szCs w:val="24"/>
          <w:lang w:val="en-GB"/>
        </w:rPr>
        <w:t xml:space="preserve">stored products and samples </w:t>
      </w:r>
      <w:r w:rsidRPr="00FA0C95">
        <w:rPr>
          <w:sz w:val="24"/>
          <w:szCs w:val="24"/>
          <w:lang w:val="en-GB"/>
        </w:rPr>
        <w:t>within prescribed lim</w:t>
      </w:r>
      <w:r w:rsidRPr="00FA0C95">
        <w:rPr>
          <w:spacing w:val="-1"/>
          <w:sz w:val="24"/>
          <w:szCs w:val="24"/>
          <w:lang w:val="en-GB"/>
        </w:rPr>
        <w:t>i</w:t>
      </w:r>
      <w:r w:rsidRPr="00FA0C95">
        <w:rPr>
          <w:sz w:val="24"/>
          <w:szCs w:val="24"/>
          <w:lang w:val="en-GB"/>
        </w:rPr>
        <w:t>ts at chilled</w:t>
      </w:r>
      <w:r w:rsidRPr="00FA0C95">
        <w:rPr>
          <w:spacing w:val="2"/>
          <w:sz w:val="24"/>
          <w:szCs w:val="24"/>
          <w:lang w:val="en-GB"/>
        </w:rPr>
        <w:t xml:space="preserve"> </w:t>
      </w:r>
      <w:r w:rsidRPr="00FA0C95">
        <w:rPr>
          <w:sz w:val="24"/>
          <w:szCs w:val="24"/>
          <w:lang w:val="en-GB"/>
        </w:rPr>
        <w:t>or</w:t>
      </w:r>
      <w:r w:rsidRPr="00FA0C95">
        <w:rPr>
          <w:spacing w:val="2"/>
          <w:sz w:val="24"/>
          <w:szCs w:val="24"/>
          <w:lang w:val="en-GB"/>
        </w:rPr>
        <w:t xml:space="preserve"> </w:t>
      </w:r>
      <w:r w:rsidRPr="00FA0C95">
        <w:rPr>
          <w:sz w:val="24"/>
          <w:szCs w:val="24"/>
          <w:lang w:val="en-GB"/>
        </w:rPr>
        <w:t>frozen</w:t>
      </w:r>
      <w:r w:rsidRPr="00FA0C95">
        <w:rPr>
          <w:spacing w:val="2"/>
          <w:sz w:val="24"/>
          <w:szCs w:val="24"/>
          <w:lang w:val="en-GB"/>
        </w:rPr>
        <w:t xml:space="preserve"> </w:t>
      </w:r>
      <w:r w:rsidRPr="00FA0C95">
        <w:rPr>
          <w:sz w:val="24"/>
          <w:szCs w:val="24"/>
          <w:lang w:val="en-GB"/>
        </w:rPr>
        <w:t>operating</w:t>
      </w:r>
      <w:r w:rsidRPr="00FA0C95">
        <w:rPr>
          <w:spacing w:val="3"/>
          <w:sz w:val="24"/>
          <w:szCs w:val="24"/>
          <w:lang w:val="en-GB"/>
        </w:rPr>
        <w:t xml:space="preserve"> </w:t>
      </w:r>
      <w:r w:rsidRPr="00FA0C95">
        <w:rPr>
          <w:sz w:val="24"/>
          <w:szCs w:val="24"/>
          <w:lang w:val="en-GB"/>
        </w:rPr>
        <w:t>temperature, using</w:t>
      </w:r>
      <w:r w:rsidRPr="00FA0C95">
        <w:rPr>
          <w:spacing w:val="5"/>
          <w:sz w:val="24"/>
          <w:szCs w:val="24"/>
          <w:lang w:val="en-GB"/>
        </w:rPr>
        <w:t xml:space="preserve"> </w:t>
      </w:r>
      <w:r w:rsidRPr="00FA0C95">
        <w:rPr>
          <w:sz w:val="24"/>
          <w:szCs w:val="24"/>
          <w:lang w:val="en-GB"/>
        </w:rPr>
        <w:t>a</w:t>
      </w:r>
      <w:r w:rsidRPr="00FA0C95">
        <w:rPr>
          <w:spacing w:val="2"/>
          <w:sz w:val="24"/>
          <w:szCs w:val="24"/>
          <w:lang w:val="en-GB"/>
        </w:rPr>
        <w:t xml:space="preserve"> </w:t>
      </w:r>
      <w:r w:rsidRPr="00FA0C95">
        <w:rPr>
          <w:sz w:val="24"/>
          <w:szCs w:val="24"/>
          <w:lang w:val="en-GB"/>
        </w:rPr>
        <w:t>vapour</w:t>
      </w:r>
      <w:r w:rsidRPr="00FA0C95">
        <w:rPr>
          <w:spacing w:val="6"/>
          <w:sz w:val="24"/>
          <w:szCs w:val="24"/>
          <w:lang w:val="en-GB"/>
        </w:rPr>
        <w:t xml:space="preserve"> </w:t>
      </w:r>
      <w:r w:rsidRPr="00FA0C95">
        <w:rPr>
          <w:sz w:val="24"/>
          <w:szCs w:val="24"/>
          <w:lang w:val="en-GB"/>
        </w:rPr>
        <w:t>compression cycle,</w:t>
      </w:r>
      <w:r w:rsidRPr="00FA0C95">
        <w:rPr>
          <w:spacing w:val="2"/>
          <w:sz w:val="24"/>
          <w:szCs w:val="24"/>
          <w:lang w:val="en-GB"/>
        </w:rPr>
        <w:t xml:space="preserve"> </w:t>
      </w:r>
      <w:r w:rsidRPr="00FA0C95">
        <w:rPr>
          <w:sz w:val="24"/>
          <w:szCs w:val="24"/>
          <w:lang w:val="en-GB"/>
        </w:rPr>
        <w:t>and</w:t>
      </w:r>
      <w:r w:rsidRPr="00FA0C95">
        <w:rPr>
          <w:spacing w:val="3"/>
          <w:sz w:val="24"/>
          <w:szCs w:val="24"/>
          <w:lang w:val="en-GB"/>
        </w:rPr>
        <w:t xml:space="preserve"> </w:t>
      </w:r>
      <w:r w:rsidRPr="00FA0C95">
        <w:rPr>
          <w:sz w:val="24"/>
          <w:szCs w:val="24"/>
          <w:lang w:val="en-GB"/>
        </w:rPr>
        <w:t>inte</w:t>
      </w:r>
      <w:r w:rsidRPr="00FA0C95">
        <w:rPr>
          <w:spacing w:val="1"/>
          <w:sz w:val="24"/>
          <w:szCs w:val="24"/>
          <w:lang w:val="en-GB"/>
        </w:rPr>
        <w:t>n</w:t>
      </w:r>
      <w:r w:rsidRPr="00FA0C95">
        <w:rPr>
          <w:sz w:val="24"/>
          <w:szCs w:val="24"/>
          <w:lang w:val="en-GB"/>
        </w:rPr>
        <w:t>ded</w:t>
      </w:r>
      <w:r w:rsidRPr="00FA0C95">
        <w:rPr>
          <w:spacing w:val="3"/>
          <w:sz w:val="24"/>
          <w:szCs w:val="24"/>
          <w:lang w:val="en-GB"/>
        </w:rPr>
        <w:t xml:space="preserve"> </w:t>
      </w:r>
      <w:r w:rsidRPr="00FA0C95">
        <w:rPr>
          <w:sz w:val="24"/>
          <w:szCs w:val="24"/>
          <w:lang w:val="en-GB"/>
        </w:rPr>
        <w:t>for the</w:t>
      </w:r>
      <w:r w:rsidRPr="00FA0C95">
        <w:rPr>
          <w:spacing w:val="3"/>
          <w:sz w:val="24"/>
          <w:szCs w:val="24"/>
          <w:lang w:val="en-GB"/>
        </w:rPr>
        <w:t xml:space="preserve"> </w:t>
      </w:r>
      <w:r w:rsidRPr="00FA0C95">
        <w:rPr>
          <w:sz w:val="24"/>
          <w:szCs w:val="24"/>
          <w:lang w:val="en-GB"/>
        </w:rPr>
        <w:t>storage</w:t>
      </w:r>
      <w:r w:rsidRPr="00FA0C95">
        <w:rPr>
          <w:spacing w:val="2"/>
          <w:sz w:val="24"/>
          <w:szCs w:val="24"/>
          <w:lang w:val="en-GB"/>
        </w:rPr>
        <w:t xml:space="preserve"> </w:t>
      </w:r>
      <w:r w:rsidRPr="00FA0C95">
        <w:rPr>
          <w:sz w:val="24"/>
          <w:szCs w:val="24"/>
          <w:lang w:val="en-GB"/>
        </w:rPr>
        <w:t>of</w:t>
      </w:r>
      <w:r w:rsidRPr="00FA0C95">
        <w:rPr>
          <w:spacing w:val="2"/>
          <w:sz w:val="24"/>
          <w:szCs w:val="24"/>
          <w:lang w:val="en-GB"/>
        </w:rPr>
        <w:t xml:space="preserve"> </w:t>
      </w:r>
      <w:r>
        <w:rPr>
          <w:sz w:val="24"/>
          <w:szCs w:val="24"/>
          <w:lang w:val="en-GB"/>
        </w:rPr>
        <w:t xml:space="preserve">scientific samples, plasma and blood products and cooled pharmaceutical products </w:t>
      </w:r>
      <w:r w:rsidRPr="00FA0C95">
        <w:rPr>
          <w:sz w:val="24"/>
          <w:szCs w:val="24"/>
          <w:lang w:val="en-GB"/>
        </w:rPr>
        <w:t>in</w:t>
      </w:r>
      <w:r w:rsidRPr="00FA0C95">
        <w:rPr>
          <w:spacing w:val="2"/>
          <w:sz w:val="24"/>
          <w:szCs w:val="24"/>
          <w:lang w:val="en-GB"/>
        </w:rPr>
        <w:t xml:space="preserve"> </w:t>
      </w:r>
      <w:r>
        <w:rPr>
          <w:spacing w:val="2"/>
          <w:sz w:val="24"/>
          <w:szCs w:val="24"/>
          <w:lang w:val="en-GB"/>
        </w:rPr>
        <w:t xml:space="preserve">scientific or healthcare </w:t>
      </w:r>
      <w:r w:rsidRPr="00FA0C95">
        <w:rPr>
          <w:sz w:val="24"/>
          <w:szCs w:val="24"/>
          <w:lang w:val="en-GB"/>
        </w:rPr>
        <w:t>environments</w:t>
      </w:r>
      <w:bookmarkEnd w:id="1"/>
      <w:r>
        <w:rPr>
          <w:sz w:val="24"/>
          <w:szCs w:val="24"/>
          <w:lang w:val="en-GB"/>
        </w:rPr>
        <w:t>;</w:t>
      </w:r>
    </w:p>
    <w:p w:rsidR="00E44C40" w:rsidRPr="000E4DC1" w:rsidRDefault="00E44C40" w:rsidP="00E44C40">
      <w:pPr>
        <w:pStyle w:val="ListParagraph"/>
        <w:rPr>
          <w:sz w:val="24"/>
          <w:szCs w:val="24"/>
          <w:lang w:val="en-GB"/>
        </w:rPr>
      </w:pPr>
    </w:p>
    <w:p w:rsidR="00E44C40" w:rsidRDefault="00E44C40" w:rsidP="00E44C40">
      <w:pPr>
        <w:pStyle w:val="ListParagraph"/>
        <w:numPr>
          <w:ilvl w:val="1"/>
          <w:numId w:val="20"/>
        </w:numPr>
        <w:ind w:left="1134" w:hanging="567"/>
        <w:contextualSpacing w:val="0"/>
        <w:jc w:val="both"/>
        <w:rPr>
          <w:sz w:val="24"/>
          <w:szCs w:val="24"/>
          <w:lang w:val="en-GB"/>
        </w:rPr>
      </w:pPr>
      <w:r>
        <w:rPr>
          <w:sz w:val="24"/>
          <w:szCs w:val="24"/>
          <w:lang w:val="en-GB"/>
        </w:rPr>
        <w:t>‘</w:t>
      </w:r>
      <w:bookmarkStart w:id="3" w:name="_Hlk117236744"/>
      <w:r>
        <w:rPr>
          <w:sz w:val="24"/>
          <w:szCs w:val="24"/>
          <w:lang w:val="en-GB"/>
        </w:rPr>
        <w:t>plasma’ means …</w:t>
      </w:r>
      <w:bookmarkEnd w:id="3"/>
    </w:p>
    <w:p w:rsidR="00E44C40" w:rsidRPr="000E4DC1" w:rsidRDefault="00E44C40" w:rsidP="00E44C40">
      <w:pPr>
        <w:rPr>
          <w:szCs w:val="24"/>
        </w:rPr>
      </w:pPr>
    </w:p>
    <w:p w:rsidR="00E44C40" w:rsidRDefault="00E44C40" w:rsidP="00E44C40">
      <w:pPr>
        <w:pStyle w:val="ListParagraph"/>
        <w:numPr>
          <w:ilvl w:val="1"/>
          <w:numId w:val="20"/>
        </w:numPr>
        <w:ind w:left="1134" w:hanging="567"/>
        <w:contextualSpacing w:val="0"/>
        <w:jc w:val="both"/>
        <w:rPr>
          <w:sz w:val="24"/>
          <w:szCs w:val="24"/>
          <w:lang w:val="en-GB"/>
        </w:rPr>
      </w:pPr>
      <w:bookmarkStart w:id="4" w:name="_Hlk117236754"/>
      <w:r>
        <w:rPr>
          <w:sz w:val="24"/>
          <w:szCs w:val="24"/>
          <w:lang w:val="en-GB"/>
        </w:rPr>
        <w:t xml:space="preserve">'blood products’ means </w:t>
      </w:r>
      <w:bookmarkEnd w:id="4"/>
      <w:r>
        <w:rPr>
          <w:sz w:val="24"/>
          <w:szCs w:val="24"/>
          <w:lang w:val="en-GB"/>
        </w:rPr>
        <w:t>…</w:t>
      </w:r>
    </w:p>
    <w:p w:rsidR="00E44C40" w:rsidRPr="000E4DC1" w:rsidRDefault="00E44C40" w:rsidP="00E44C40">
      <w:pPr>
        <w:rPr>
          <w:szCs w:val="24"/>
        </w:rPr>
      </w:pPr>
    </w:p>
    <w:p w:rsidR="00E44C40" w:rsidRDefault="00E44C40" w:rsidP="00E44C40">
      <w:pPr>
        <w:pStyle w:val="ListParagraph"/>
        <w:numPr>
          <w:ilvl w:val="1"/>
          <w:numId w:val="20"/>
        </w:numPr>
        <w:ind w:left="1134" w:hanging="567"/>
        <w:contextualSpacing w:val="0"/>
        <w:jc w:val="both"/>
        <w:rPr>
          <w:sz w:val="24"/>
          <w:szCs w:val="24"/>
          <w:lang w:val="en-GB"/>
        </w:rPr>
      </w:pPr>
      <w:bookmarkStart w:id="5" w:name="_Hlk117236765"/>
      <w:r>
        <w:rPr>
          <w:sz w:val="24"/>
          <w:szCs w:val="24"/>
          <w:lang w:val="en-GB"/>
        </w:rPr>
        <w:t xml:space="preserve">‘pharmaceutical products’ means </w:t>
      </w:r>
      <w:bookmarkEnd w:id="5"/>
      <w:r>
        <w:rPr>
          <w:sz w:val="24"/>
          <w:szCs w:val="24"/>
          <w:lang w:val="en-GB"/>
        </w:rPr>
        <w:t>…</w:t>
      </w:r>
    </w:p>
    <w:p w:rsidR="00E44C40" w:rsidRPr="000E4DC1" w:rsidRDefault="00E44C40" w:rsidP="00E44C40">
      <w:pPr>
        <w:rPr>
          <w:szCs w:val="24"/>
        </w:rPr>
      </w:pPr>
    </w:p>
    <w:p w:rsidR="00E44C40" w:rsidRPr="000E4DC1" w:rsidRDefault="00E44C40" w:rsidP="00E44C40">
      <w:pPr>
        <w:pStyle w:val="ListParagraph"/>
        <w:numPr>
          <w:ilvl w:val="1"/>
          <w:numId w:val="20"/>
        </w:numPr>
        <w:ind w:left="1134" w:hanging="567"/>
        <w:contextualSpacing w:val="0"/>
        <w:jc w:val="both"/>
        <w:rPr>
          <w:sz w:val="24"/>
          <w:szCs w:val="24"/>
          <w:lang w:val="en-GB"/>
        </w:rPr>
      </w:pPr>
      <w:bookmarkStart w:id="6" w:name="_Hlk117236777"/>
      <w:r>
        <w:rPr>
          <w:sz w:val="24"/>
          <w:szCs w:val="24"/>
          <w:lang w:val="en-GB"/>
        </w:rPr>
        <w:t xml:space="preserve">‘scientific samples’ means </w:t>
      </w:r>
      <w:bookmarkEnd w:id="6"/>
      <w:r>
        <w:rPr>
          <w:sz w:val="24"/>
          <w:szCs w:val="24"/>
          <w:lang w:val="en-GB"/>
        </w:rPr>
        <w:t>…</w:t>
      </w:r>
    </w:p>
    <w:bookmarkEnd w:id="2"/>
    <w:p w:rsidR="00E44C40" w:rsidRPr="00453573" w:rsidRDefault="00E44C40" w:rsidP="00E44C40">
      <w:pPr>
        <w:pStyle w:val="ListParagraph"/>
        <w:rPr>
          <w:sz w:val="24"/>
          <w:szCs w:val="24"/>
          <w:lang w:val="en-GB"/>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‘condensing unit’ means a product integrating at least one electrically driven compressor and one condenser, capable of cooling down and continuously maintaining low or medium temperature inside a refrigerated appliance or system, using a vapour compression cycle once connected to an evaporator and an expansion device;</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‘low temperature’ means that the condensing unit is capable of delivering its rated cooling capacity at a saturated evaporating temperature of – 35 °C;</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‘medium temperature’ means that the condensing unit is capable of delivering its rated cooling capacity at a saturated evaporating temperature of – 10 °C;</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‘rated cooling capacity’ means the cooling capacity which the condensing unit allows the vapour compression cycle to reach, once connected to an evaporator and an expansion device, when operating at full load, and measured at standard rating conditions with the reference ambient temperature set at 32 °C, expressed in kW;</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‘process chiller’ means a product integrating at least one compressor and one evaporator, capable of cooling down and continuously maintaining the temperature of a liquid in order to provide cooling to a refrigerated appliance or system; it may or may not integrate the condenser, the coolant circuit hardware and other ancillary equipment;</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‘low temperature’ means that the process chiller is capable of delivering its rated cooling capacity at an indoor heat exchanger outlet temperature of – 25 °C, at standard rating conditions;</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‘medium temperature’ means that the process chiller is capable of delivering its rated cooling capacity at an indoor heat exchanger outlet temperature of – 8 °C, at standard rating conditions;</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‘high temperature’ means that the process chiller is capable of delivering its rated cooling capacity at an indoor heat exchanger outlet temperature of 7 °C, at standard rating conditions;</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 xml:space="preserve">‘rated cooling capacity’, expressed in kW, means the cooling capacity that the process chiller is able to reach, when operating at full load, and measured at standard rating conditions with the reference ambient temperature at 35 °C for </w:t>
      </w:r>
      <w:r w:rsidRPr="00F61592">
        <w:rPr>
          <w:sz w:val="24"/>
          <w:szCs w:val="24"/>
          <w:lang w:val="en-GB"/>
        </w:rPr>
        <w:lastRenderedPageBreak/>
        <w:t>air-cooled chillers and 30 °C water inlet temperature at the condenser for water-cooled chillers.</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‘compressor pack’ or ‘compressor rack’ means a product incorporating at least one or more electrically driven refrigeration compressor(s) and a control system;</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‘absorption chiller’ means a process chiller in which refrigeration is effected by an absorption process using heat as the energy source;</w:t>
      </w:r>
    </w:p>
    <w:p w:rsidR="00E44C40" w:rsidRPr="00F61592" w:rsidRDefault="00E44C40" w:rsidP="00E44C40">
      <w:pPr>
        <w:ind w:left="1134" w:hanging="567"/>
        <w:rPr>
          <w:szCs w:val="24"/>
        </w:rPr>
      </w:pPr>
    </w:p>
    <w:p w:rsidR="00E44C40" w:rsidRPr="00F61592" w:rsidRDefault="00E44C40" w:rsidP="00E44C40">
      <w:pPr>
        <w:pStyle w:val="ListParagraph"/>
        <w:numPr>
          <w:ilvl w:val="1"/>
          <w:numId w:val="20"/>
        </w:numPr>
        <w:ind w:left="1134" w:hanging="567"/>
        <w:jc w:val="both"/>
        <w:rPr>
          <w:sz w:val="24"/>
          <w:szCs w:val="24"/>
          <w:lang w:val="en-GB"/>
        </w:rPr>
      </w:pPr>
      <w:r w:rsidRPr="00F61592">
        <w:rPr>
          <w:sz w:val="24"/>
          <w:szCs w:val="24"/>
          <w:lang w:val="en-GB"/>
        </w:rPr>
        <w:t>‘evaporative condensing chiller’ means a process chiller equipped with an evaporating condenser, in which the refrigerant is cooled by a combination of air movement and water spray.</w:t>
      </w:r>
    </w:p>
    <w:p w:rsidR="00E44C40" w:rsidRPr="00F61592" w:rsidRDefault="00E44C40" w:rsidP="00E44C40">
      <w:pPr>
        <w:ind w:left="567" w:hanging="567"/>
        <w:rPr>
          <w:szCs w:val="24"/>
        </w:rPr>
      </w:pPr>
    </w:p>
    <w:p w:rsidR="00E44C40" w:rsidRPr="00F61592" w:rsidRDefault="00E44C40" w:rsidP="00E44C40">
      <w:pPr>
        <w:ind w:left="567" w:hanging="567"/>
        <w:rPr>
          <w:szCs w:val="24"/>
        </w:rPr>
      </w:pPr>
    </w:p>
    <w:p w:rsidR="00E44C40" w:rsidRPr="00F61592" w:rsidRDefault="00E44C40" w:rsidP="00E44C40">
      <w:pPr>
        <w:jc w:val="center"/>
        <w:rPr>
          <w:i/>
          <w:iCs/>
          <w:szCs w:val="24"/>
        </w:rPr>
      </w:pPr>
      <w:r w:rsidRPr="00F61592">
        <w:rPr>
          <w:i/>
          <w:iCs/>
          <w:szCs w:val="24"/>
        </w:rPr>
        <w:t>Article 3</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Ecodesign requirements and timetable</w:t>
      </w:r>
    </w:p>
    <w:p w:rsidR="00E44C40" w:rsidRPr="00F61592" w:rsidRDefault="00E44C40" w:rsidP="00E44C40">
      <w:pPr>
        <w:jc w:val="center"/>
        <w:rPr>
          <w:szCs w:val="24"/>
        </w:rPr>
      </w:pPr>
    </w:p>
    <w:p w:rsidR="00E44C40" w:rsidRPr="00F61592" w:rsidRDefault="00E44C40" w:rsidP="00E44C40">
      <w:pPr>
        <w:pStyle w:val="ListParagraph"/>
        <w:numPr>
          <w:ilvl w:val="0"/>
          <w:numId w:val="21"/>
        </w:numPr>
        <w:ind w:left="567" w:hanging="567"/>
        <w:jc w:val="both"/>
        <w:rPr>
          <w:sz w:val="24"/>
          <w:szCs w:val="24"/>
          <w:lang w:val="en-GB"/>
        </w:rPr>
      </w:pPr>
      <w:r w:rsidRPr="00F61592">
        <w:rPr>
          <w:sz w:val="24"/>
          <w:szCs w:val="24"/>
          <w:lang w:val="en-GB"/>
        </w:rPr>
        <w:t>The ecodesign requirements for professional refrigerated storage cabinets are set out in Annex II</w:t>
      </w:r>
      <w:r>
        <w:rPr>
          <w:sz w:val="24"/>
          <w:szCs w:val="24"/>
          <w:lang w:val="en-GB"/>
        </w:rPr>
        <w:t xml:space="preserve"> </w:t>
      </w:r>
      <w:r w:rsidRPr="00675A6B">
        <w:rPr>
          <w:sz w:val="24"/>
          <w:szCs w:val="24"/>
          <w:lang w:val="en-GB"/>
        </w:rPr>
        <w:t>and shall apply from the dates indicated therein</w:t>
      </w:r>
      <w:r w:rsidRPr="00F61592">
        <w:rPr>
          <w:sz w:val="24"/>
          <w:szCs w:val="24"/>
          <w:lang w:val="en-GB"/>
        </w:rPr>
        <w:t>.</w:t>
      </w:r>
    </w:p>
    <w:p w:rsidR="00E44C40" w:rsidRPr="00F61592" w:rsidRDefault="00E44C40" w:rsidP="00E44C40">
      <w:pPr>
        <w:pStyle w:val="ListParagraph"/>
        <w:ind w:left="567"/>
        <w:jc w:val="both"/>
        <w:rPr>
          <w:sz w:val="24"/>
          <w:szCs w:val="24"/>
          <w:lang w:val="en-GB"/>
        </w:rPr>
      </w:pPr>
    </w:p>
    <w:p w:rsidR="00E44C40" w:rsidRDefault="00E44C40" w:rsidP="00E44C40">
      <w:pPr>
        <w:pStyle w:val="ListParagraph"/>
        <w:numPr>
          <w:ilvl w:val="0"/>
          <w:numId w:val="21"/>
        </w:numPr>
        <w:ind w:left="567" w:hanging="567"/>
        <w:jc w:val="both"/>
        <w:rPr>
          <w:sz w:val="24"/>
          <w:szCs w:val="24"/>
          <w:lang w:val="en-GB"/>
        </w:rPr>
      </w:pPr>
      <w:r w:rsidRPr="00F61592">
        <w:rPr>
          <w:sz w:val="24"/>
          <w:szCs w:val="24"/>
          <w:lang w:val="en-GB"/>
        </w:rPr>
        <w:t xml:space="preserve">The ecodesign requirements for </w:t>
      </w:r>
      <w:r>
        <w:rPr>
          <w:sz w:val="24"/>
          <w:szCs w:val="24"/>
          <w:lang w:val="en-GB"/>
        </w:rPr>
        <w:t>scientific and healthcare</w:t>
      </w:r>
      <w:r w:rsidRPr="00F61592">
        <w:rPr>
          <w:sz w:val="24"/>
          <w:szCs w:val="24"/>
          <w:lang w:val="en-GB"/>
        </w:rPr>
        <w:t xml:space="preserve"> </w:t>
      </w:r>
      <w:r>
        <w:rPr>
          <w:sz w:val="24"/>
          <w:szCs w:val="24"/>
          <w:lang w:val="en-GB"/>
        </w:rPr>
        <w:t>refrigerated</w:t>
      </w:r>
      <w:r w:rsidRPr="00F61592">
        <w:rPr>
          <w:sz w:val="24"/>
          <w:szCs w:val="24"/>
          <w:lang w:val="en-GB"/>
        </w:rPr>
        <w:t xml:space="preserve"> </w:t>
      </w:r>
      <w:r>
        <w:rPr>
          <w:sz w:val="24"/>
          <w:szCs w:val="24"/>
          <w:lang w:val="en-GB"/>
        </w:rPr>
        <w:t xml:space="preserve">storage </w:t>
      </w:r>
      <w:r w:rsidRPr="00F61592">
        <w:rPr>
          <w:sz w:val="24"/>
          <w:szCs w:val="24"/>
          <w:lang w:val="en-GB"/>
        </w:rPr>
        <w:t xml:space="preserve">cabinets are set out in Annex </w:t>
      </w:r>
      <w:r>
        <w:rPr>
          <w:sz w:val="24"/>
          <w:szCs w:val="24"/>
          <w:lang w:val="en-GB"/>
        </w:rPr>
        <w:t xml:space="preserve">V </w:t>
      </w:r>
      <w:r w:rsidRPr="00675A6B">
        <w:rPr>
          <w:sz w:val="24"/>
          <w:szCs w:val="24"/>
          <w:lang w:val="en-GB"/>
        </w:rPr>
        <w:t>and shall apply from the dates indicated therein</w:t>
      </w:r>
      <w:r>
        <w:rPr>
          <w:sz w:val="24"/>
          <w:szCs w:val="24"/>
          <w:lang w:val="en-GB"/>
        </w:rPr>
        <w:t>.</w:t>
      </w:r>
    </w:p>
    <w:p w:rsidR="00E44C40" w:rsidRPr="00675A6B" w:rsidRDefault="00E44C40" w:rsidP="00E44C40">
      <w:pPr>
        <w:pStyle w:val="ListParagraph"/>
        <w:rPr>
          <w:sz w:val="24"/>
          <w:szCs w:val="24"/>
          <w:lang w:val="en-GB"/>
        </w:rPr>
      </w:pPr>
    </w:p>
    <w:p w:rsidR="00E44C40" w:rsidRPr="00F61592" w:rsidRDefault="00E44C40" w:rsidP="00E44C40">
      <w:pPr>
        <w:pStyle w:val="ListParagraph"/>
        <w:numPr>
          <w:ilvl w:val="0"/>
          <w:numId w:val="21"/>
        </w:numPr>
        <w:ind w:left="567" w:hanging="567"/>
        <w:jc w:val="both"/>
        <w:rPr>
          <w:sz w:val="24"/>
          <w:szCs w:val="24"/>
          <w:lang w:val="en-GB"/>
        </w:rPr>
      </w:pPr>
      <w:r w:rsidRPr="00F61592">
        <w:rPr>
          <w:sz w:val="24"/>
          <w:szCs w:val="24"/>
          <w:lang w:val="en-GB"/>
        </w:rPr>
        <w:t>The ecodesign requirements for blast cabinets are set out in Annex V</w:t>
      </w:r>
      <w:r>
        <w:rPr>
          <w:sz w:val="24"/>
          <w:szCs w:val="24"/>
          <w:lang w:val="en-GB"/>
        </w:rPr>
        <w:t xml:space="preserve">I </w:t>
      </w:r>
      <w:r w:rsidRPr="00675A6B">
        <w:rPr>
          <w:sz w:val="24"/>
          <w:szCs w:val="24"/>
          <w:lang w:val="en-GB"/>
        </w:rPr>
        <w:t>and shall apply from the dates indicated therein.</w:t>
      </w:r>
    </w:p>
    <w:p w:rsidR="00E44C40" w:rsidRPr="00F61592" w:rsidRDefault="00E44C40" w:rsidP="00E44C40">
      <w:pPr>
        <w:ind w:left="567" w:hanging="567"/>
        <w:rPr>
          <w:szCs w:val="24"/>
        </w:rPr>
      </w:pPr>
    </w:p>
    <w:p w:rsidR="00E44C40" w:rsidRPr="00F61592" w:rsidRDefault="00E44C40" w:rsidP="00E44C40">
      <w:pPr>
        <w:pStyle w:val="ListParagraph"/>
        <w:numPr>
          <w:ilvl w:val="0"/>
          <w:numId w:val="21"/>
        </w:numPr>
        <w:ind w:left="567" w:hanging="567"/>
        <w:jc w:val="both"/>
        <w:rPr>
          <w:sz w:val="24"/>
          <w:szCs w:val="24"/>
          <w:lang w:val="en-GB"/>
        </w:rPr>
      </w:pPr>
      <w:r w:rsidRPr="00F61592">
        <w:rPr>
          <w:sz w:val="24"/>
          <w:szCs w:val="24"/>
          <w:lang w:val="en-GB"/>
        </w:rPr>
        <w:t>The ecodesign requirements for condensing units are set out in Annex V</w:t>
      </w:r>
      <w:r>
        <w:rPr>
          <w:sz w:val="24"/>
          <w:szCs w:val="24"/>
          <w:lang w:val="en-GB"/>
        </w:rPr>
        <w:t xml:space="preserve">III </w:t>
      </w:r>
      <w:r w:rsidRPr="00675A6B">
        <w:rPr>
          <w:sz w:val="24"/>
          <w:szCs w:val="24"/>
          <w:lang w:val="en-GB"/>
        </w:rPr>
        <w:t>and shall apply from the dates indicated therein</w:t>
      </w:r>
      <w:r w:rsidRPr="00F61592">
        <w:rPr>
          <w:sz w:val="24"/>
          <w:szCs w:val="24"/>
          <w:lang w:val="en-GB"/>
        </w:rPr>
        <w:t>.</w:t>
      </w:r>
    </w:p>
    <w:p w:rsidR="00E44C40" w:rsidRDefault="00E44C40" w:rsidP="00E44C40">
      <w:pPr>
        <w:pStyle w:val="ListParagraph"/>
        <w:rPr>
          <w:sz w:val="24"/>
          <w:szCs w:val="24"/>
          <w:lang w:val="en-GB"/>
        </w:rPr>
      </w:pPr>
    </w:p>
    <w:p w:rsidR="00E44C40" w:rsidRPr="00F61592" w:rsidRDefault="00E44C40" w:rsidP="00E44C40">
      <w:pPr>
        <w:pStyle w:val="ListParagraph"/>
        <w:numPr>
          <w:ilvl w:val="0"/>
          <w:numId w:val="21"/>
        </w:numPr>
        <w:ind w:left="567" w:hanging="567"/>
        <w:jc w:val="both"/>
        <w:rPr>
          <w:sz w:val="24"/>
          <w:szCs w:val="24"/>
          <w:lang w:val="en-GB"/>
        </w:rPr>
      </w:pPr>
      <w:r w:rsidRPr="00F61592">
        <w:rPr>
          <w:sz w:val="24"/>
          <w:szCs w:val="24"/>
          <w:lang w:val="en-GB"/>
        </w:rPr>
        <w:t xml:space="preserve">The ecodesign requirements for process chillers are set out in Annex </w:t>
      </w:r>
      <w:r>
        <w:rPr>
          <w:sz w:val="24"/>
          <w:szCs w:val="24"/>
          <w:lang w:val="en-GB"/>
        </w:rPr>
        <w:t xml:space="preserve">X </w:t>
      </w:r>
      <w:r w:rsidRPr="00675A6B">
        <w:rPr>
          <w:sz w:val="24"/>
          <w:szCs w:val="24"/>
          <w:lang w:val="en-GB"/>
        </w:rPr>
        <w:t>and shall apply from the dates indicated therein</w:t>
      </w:r>
      <w:r w:rsidRPr="00F61592">
        <w:rPr>
          <w:sz w:val="24"/>
          <w:szCs w:val="24"/>
          <w:lang w:val="en-GB"/>
        </w:rPr>
        <w:t>.</w:t>
      </w:r>
    </w:p>
    <w:p w:rsidR="00E44C40" w:rsidRPr="00F61592" w:rsidRDefault="00E44C40" w:rsidP="00E44C40">
      <w:pPr>
        <w:rPr>
          <w:szCs w:val="24"/>
        </w:rPr>
      </w:pPr>
    </w:p>
    <w:p w:rsidR="00E44C40" w:rsidRPr="00F61592" w:rsidRDefault="00E44C40" w:rsidP="00E44C40">
      <w:pPr>
        <w:pStyle w:val="ListParagraph"/>
        <w:numPr>
          <w:ilvl w:val="0"/>
          <w:numId w:val="21"/>
        </w:numPr>
        <w:ind w:left="567" w:hanging="567"/>
        <w:jc w:val="both"/>
        <w:rPr>
          <w:sz w:val="24"/>
          <w:szCs w:val="24"/>
          <w:lang w:val="en-GB"/>
        </w:rPr>
      </w:pPr>
      <w:bookmarkStart w:id="7" w:name="_Hlk116051545"/>
      <w:r w:rsidRPr="00F61592">
        <w:rPr>
          <w:sz w:val="24"/>
          <w:szCs w:val="24"/>
          <w:lang w:val="en-GB"/>
        </w:rPr>
        <w:t>Compliance with ecodesign requirements for professional refrigerated storage cabinets shall be measured and calculated in accordance with the methods set out in Annexes III and IV</w:t>
      </w:r>
      <w:bookmarkEnd w:id="7"/>
      <w:r w:rsidRPr="00F61592">
        <w:rPr>
          <w:sz w:val="24"/>
          <w:szCs w:val="24"/>
          <w:lang w:val="en-GB"/>
        </w:rPr>
        <w:t>.</w:t>
      </w:r>
    </w:p>
    <w:p w:rsidR="00E44C40" w:rsidRPr="00F61592" w:rsidRDefault="00E44C40" w:rsidP="00E44C40">
      <w:pPr>
        <w:ind w:left="567" w:hanging="567"/>
        <w:rPr>
          <w:szCs w:val="24"/>
        </w:rPr>
      </w:pPr>
    </w:p>
    <w:p w:rsidR="00E44C40" w:rsidRDefault="00E44C40" w:rsidP="00E44C40">
      <w:pPr>
        <w:pStyle w:val="ListParagraph"/>
        <w:numPr>
          <w:ilvl w:val="0"/>
          <w:numId w:val="21"/>
        </w:numPr>
        <w:ind w:left="567" w:hanging="567"/>
        <w:jc w:val="both"/>
        <w:rPr>
          <w:sz w:val="24"/>
          <w:szCs w:val="24"/>
          <w:lang w:val="en-GB"/>
        </w:rPr>
      </w:pPr>
      <w:r w:rsidRPr="00F61592">
        <w:rPr>
          <w:sz w:val="24"/>
          <w:szCs w:val="24"/>
          <w:lang w:val="en-GB"/>
        </w:rPr>
        <w:t xml:space="preserve">Compliance with ecodesign requirements for </w:t>
      </w:r>
      <w:r>
        <w:rPr>
          <w:sz w:val="24"/>
          <w:szCs w:val="24"/>
          <w:lang w:val="en-GB"/>
        </w:rPr>
        <w:t>scientific and healthcare</w:t>
      </w:r>
      <w:r w:rsidRPr="00F61592">
        <w:rPr>
          <w:sz w:val="24"/>
          <w:szCs w:val="24"/>
          <w:lang w:val="en-GB"/>
        </w:rPr>
        <w:t xml:space="preserve"> </w:t>
      </w:r>
      <w:r>
        <w:rPr>
          <w:sz w:val="24"/>
          <w:szCs w:val="24"/>
          <w:lang w:val="en-GB"/>
        </w:rPr>
        <w:t xml:space="preserve">refrigerated storage </w:t>
      </w:r>
      <w:r w:rsidRPr="00F61592">
        <w:rPr>
          <w:sz w:val="24"/>
          <w:szCs w:val="24"/>
          <w:lang w:val="en-GB"/>
        </w:rPr>
        <w:t xml:space="preserve">cabinets shall be measured and calculated in accordance with the methods set out in </w:t>
      </w:r>
      <w:r w:rsidRPr="00471C75">
        <w:rPr>
          <w:sz w:val="24"/>
          <w:szCs w:val="24"/>
          <w:lang w:val="en-GB"/>
        </w:rPr>
        <w:t xml:space="preserve">Annex </w:t>
      </w:r>
      <w:r w:rsidRPr="000E4DC1">
        <w:rPr>
          <w:sz w:val="24"/>
          <w:szCs w:val="24"/>
          <w:lang w:val="en-GB"/>
        </w:rPr>
        <w:t>V</w:t>
      </w:r>
      <w:r w:rsidRPr="00471C75">
        <w:rPr>
          <w:sz w:val="24"/>
          <w:szCs w:val="24"/>
          <w:lang w:val="en-GB"/>
        </w:rPr>
        <w:t>.</w:t>
      </w:r>
    </w:p>
    <w:p w:rsidR="00E44C40" w:rsidRPr="00675A6B" w:rsidRDefault="00E44C40" w:rsidP="00E44C40">
      <w:pPr>
        <w:pStyle w:val="ListParagraph"/>
        <w:rPr>
          <w:sz w:val="24"/>
          <w:szCs w:val="24"/>
          <w:lang w:val="en-GB"/>
        </w:rPr>
      </w:pPr>
    </w:p>
    <w:p w:rsidR="00E44C40" w:rsidRPr="00675A6B" w:rsidRDefault="00E44C40" w:rsidP="00E44C40">
      <w:pPr>
        <w:pStyle w:val="ListParagraph"/>
        <w:numPr>
          <w:ilvl w:val="0"/>
          <w:numId w:val="21"/>
        </w:numPr>
        <w:ind w:left="567" w:hanging="567"/>
        <w:jc w:val="both"/>
        <w:rPr>
          <w:sz w:val="24"/>
          <w:szCs w:val="24"/>
          <w:lang w:val="en-GB"/>
        </w:rPr>
      </w:pPr>
      <w:r w:rsidRPr="00F61592">
        <w:rPr>
          <w:sz w:val="24"/>
          <w:szCs w:val="24"/>
          <w:lang w:val="en-GB"/>
        </w:rPr>
        <w:lastRenderedPageBreak/>
        <w:t xml:space="preserve">Compliance with ecodesign requirements for </w:t>
      </w:r>
      <w:r>
        <w:rPr>
          <w:sz w:val="24"/>
          <w:szCs w:val="24"/>
          <w:lang w:val="en-GB"/>
        </w:rPr>
        <w:t>blast</w:t>
      </w:r>
      <w:r w:rsidRPr="00F61592">
        <w:rPr>
          <w:sz w:val="24"/>
          <w:szCs w:val="24"/>
          <w:lang w:val="en-GB"/>
        </w:rPr>
        <w:t xml:space="preserve"> cabinets shall be measured and calculated in accordance with the methods set out in </w:t>
      </w:r>
      <w:r>
        <w:rPr>
          <w:sz w:val="24"/>
          <w:szCs w:val="24"/>
          <w:lang w:val="en-GB"/>
        </w:rPr>
        <w:t>Annex VII.</w:t>
      </w:r>
    </w:p>
    <w:p w:rsidR="00E44C40" w:rsidRPr="00675A6B" w:rsidRDefault="00E44C40" w:rsidP="00E44C40">
      <w:pPr>
        <w:pStyle w:val="ListParagraph"/>
        <w:rPr>
          <w:sz w:val="24"/>
          <w:szCs w:val="24"/>
          <w:lang w:val="en-GB"/>
        </w:rPr>
      </w:pPr>
    </w:p>
    <w:p w:rsidR="00E44C40" w:rsidRPr="00F61592" w:rsidRDefault="00E44C40" w:rsidP="00E44C40">
      <w:pPr>
        <w:pStyle w:val="ListParagraph"/>
        <w:numPr>
          <w:ilvl w:val="0"/>
          <w:numId w:val="21"/>
        </w:numPr>
        <w:ind w:left="567" w:hanging="567"/>
        <w:jc w:val="both"/>
        <w:rPr>
          <w:sz w:val="24"/>
          <w:szCs w:val="24"/>
          <w:lang w:val="en-GB"/>
        </w:rPr>
      </w:pPr>
      <w:r w:rsidRPr="00F61592">
        <w:rPr>
          <w:sz w:val="24"/>
          <w:szCs w:val="24"/>
          <w:lang w:val="en-GB"/>
        </w:rPr>
        <w:t>Compliance with ecodesign requirements for condensing units shall be measured and calculated in accordance with the methods set out in Annex I</w:t>
      </w:r>
      <w:r>
        <w:rPr>
          <w:sz w:val="24"/>
          <w:szCs w:val="24"/>
          <w:lang w:val="en-GB"/>
        </w:rPr>
        <w:t>X</w:t>
      </w:r>
      <w:r w:rsidRPr="00F61592">
        <w:rPr>
          <w:sz w:val="24"/>
          <w:szCs w:val="24"/>
          <w:lang w:val="en-GB"/>
        </w:rPr>
        <w:t>.</w:t>
      </w:r>
    </w:p>
    <w:p w:rsidR="00E44C40" w:rsidRPr="00F61592" w:rsidRDefault="00E44C40" w:rsidP="00E44C40">
      <w:pPr>
        <w:ind w:left="567" w:hanging="567"/>
        <w:rPr>
          <w:szCs w:val="24"/>
        </w:rPr>
      </w:pPr>
    </w:p>
    <w:p w:rsidR="00E44C40" w:rsidRPr="00F61592" w:rsidRDefault="00E44C40" w:rsidP="00E44C40">
      <w:pPr>
        <w:pStyle w:val="ListParagraph"/>
        <w:numPr>
          <w:ilvl w:val="0"/>
          <w:numId w:val="21"/>
        </w:numPr>
        <w:ind w:left="567" w:hanging="567"/>
        <w:jc w:val="both"/>
        <w:rPr>
          <w:sz w:val="24"/>
          <w:szCs w:val="24"/>
          <w:lang w:val="en-GB"/>
        </w:rPr>
      </w:pPr>
      <w:r w:rsidRPr="00F61592">
        <w:rPr>
          <w:sz w:val="24"/>
          <w:szCs w:val="24"/>
          <w:lang w:val="en-GB"/>
        </w:rPr>
        <w:t xml:space="preserve">Compliance with ecodesign requirements for process chillers shall be measured and calculated in accordance with the methods set out in Annex </w:t>
      </w:r>
      <w:r>
        <w:rPr>
          <w:sz w:val="24"/>
          <w:szCs w:val="24"/>
          <w:lang w:val="en-GB"/>
        </w:rPr>
        <w:t>X</w:t>
      </w:r>
      <w:r w:rsidRPr="00F61592">
        <w:rPr>
          <w:sz w:val="24"/>
          <w:szCs w:val="24"/>
          <w:lang w:val="en-GB"/>
        </w:rPr>
        <w:t>I.</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Article 4</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Conformity assessment</w:t>
      </w:r>
    </w:p>
    <w:p w:rsidR="00E44C40" w:rsidRPr="00F61592" w:rsidRDefault="00E44C40" w:rsidP="00E44C40">
      <w:pPr>
        <w:rPr>
          <w:szCs w:val="24"/>
        </w:rPr>
      </w:pPr>
    </w:p>
    <w:p w:rsidR="00E44C40" w:rsidRPr="00F61592" w:rsidRDefault="00E44C40" w:rsidP="00E44C40">
      <w:pPr>
        <w:pStyle w:val="ListParagraph"/>
        <w:numPr>
          <w:ilvl w:val="0"/>
          <w:numId w:val="23"/>
        </w:numPr>
        <w:ind w:left="567" w:hanging="567"/>
        <w:jc w:val="both"/>
        <w:rPr>
          <w:sz w:val="24"/>
          <w:szCs w:val="24"/>
          <w:lang w:val="en-GB"/>
        </w:rPr>
      </w:pPr>
      <w:r w:rsidRPr="00F61592">
        <w:rPr>
          <w:sz w:val="24"/>
          <w:szCs w:val="24"/>
          <w:lang w:val="en-GB"/>
        </w:rPr>
        <w:t>The conformity assessment procedure referred to in Article 8 of Directive 2009/125/EC shall be the internal design control set out in Annex IV to that Directive or the management system for assessing conformity set out in Annex V to that Directive.</w:t>
      </w:r>
    </w:p>
    <w:p w:rsidR="00E44C40" w:rsidRPr="00F61592" w:rsidRDefault="00E44C40" w:rsidP="00E44C40">
      <w:pPr>
        <w:ind w:left="567" w:hanging="567"/>
        <w:rPr>
          <w:szCs w:val="24"/>
        </w:rPr>
      </w:pPr>
    </w:p>
    <w:p w:rsidR="00E44C40" w:rsidRDefault="00E44C40" w:rsidP="00E44C40">
      <w:pPr>
        <w:pStyle w:val="ListParagraph"/>
        <w:numPr>
          <w:ilvl w:val="0"/>
          <w:numId w:val="23"/>
        </w:numPr>
        <w:ind w:left="567" w:hanging="567"/>
        <w:jc w:val="both"/>
        <w:rPr>
          <w:sz w:val="24"/>
          <w:szCs w:val="24"/>
          <w:lang w:val="en-GB"/>
        </w:rPr>
      </w:pPr>
      <w:r w:rsidRPr="00F61592">
        <w:rPr>
          <w:sz w:val="24"/>
          <w:szCs w:val="24"/>
          <w:lang w:val="en-GB"/>
        </w:rPr>
        <w:t>For the purposes of conformity assessment pursuant to Article 8 of Directive 2009/125/EC, the technical documentation shall contain a copy of the product information provided in accordance with</w:t>
      </w:r>
      <w:r>
        <w:rPr>
          <w:sz w:val="24"/>
          <w:szCs w:val="24"/>
          <w:lang w:val="en-GB"/>
        </w:rPr>
        <w:t xml:space="preserve"> Annex II, Annex V, Annex VI, Annex VIII and Annex X to this Regulation, and the details and the results of the calculations set out in Annex III, Annex IV, Annex VII, Annex IX and Annex XI</w:t>
      </w:r>
      <w:r w:rsidRPr="00F61592">
        <w:rPr>
          <w:sz w:val="24"/>
          <w:szCs w:val="24"/>
          <w:lang w:val="en-GB"/>
        </w:rPr>
        <w:t xml:space="preserve"> to this Regulation.</w:t>
      </w:r>
    </w:p>
    <w:p w:rsidR="00E44C40" w:rsidRPr="000E4DC1" w:rsidRDefault="00E44C40" w:rsidP="00E44C40">
      <w:pPr>
        <w:pStyle w:val="ListParagraph"/>
        <w:rPr>
          <w:sz w:val="24"/>
          <w:szCs w:val="24"/>
          <w:lang w:val="en-GB"/>
        </w:rPr>
      </w:pPr>
    </w:p>
    <w:p w:rsidR="00E44C40" w:rsidRPr="000E4DC1" w:rsidRDefault="00E44C40" w:rsidP="00E44C40">
      <w:pPr>
        <w:pStyle w:val="ListParagraph"/>
        <w:numPr>
          <w:ilvl w:val="0"/>
          <w:numId w:val="23"/>
        </w:numPr>
        <w:spacing w:before="120" w:after="120"/>
        <w:ind w:left="567" w:hanging="567"/>
        <w:jc w:val="both"/>
        <w:rPr>
          <w:rFonts w:eastAsia="Calibri"/>
          <w:sz w:val="24"/>
          <w:szCs w:val="22"/>
          <w:lang w:val="en-GB"/>
        </w:rPr>
      </w:pPr>
      <w:r w:rsidRPr="000E4DC1">
        <w:rPr>
          <w:rFonts w:eastAsia="Calibri"/>
          <w:sz w:val="24"/>
          <w:szCs w:val="22"/>
          <w:lang w:val="en-GB"/>
        </w:rPr>
        <w:t>Where the information included in the technical documentation for a particular model has been obtained:</w:t>
      </w:r>
    </w:p>
    <w:p w:rsidR="00E44C40" w:rsidRPr="00A23B27" w:rsidRDefault="00E44C40" w:rsidP="00E44C40">
      <w:pPr>
        <w:numPr>
          <w:ilvl w:val="3"/>
          <w:numId w:val="54"/>
        </w:numPr>
        <w:rPr>
          <w:rFonts w:eastAsia="Calibri"/>
        </w:rPr>
      </w:pPr>
      <w:r w:rsidRPr="00A23B27">
        <w:rPr>
          <w:rFonts w:eastAsia="Calibri"/>
        </w:rPr>
        <w:t>from a model that has the same technical characteristics relevant for the technical information to be provided but is produced by a different manufacturer, or</w:t>
      </w:r>
    </w:p>
    <w:p w:rsidR="00E44C40" w:rsidRPr="00A23B27" w:rsidRDefault="00E44C40" w:rsidP="00E44C40">
      <w:pPr>
        <w:numPr>
          <w:ilvl w:val="3"/>
          <w:numId w:val="9"/>
        </w:numPr>
        <w:rPr>
          <w:rFonts w:eastAsia="Calibri"/>
        </w:rPr>
      </w:pPr>
      <w:r w:rsidRPr="00A23B27">
        <w:rPr>
          <w:rFonts w:eastAsia="Calibri"/>
        </w:rPr>
        <w:t>by calculation on the basis of design or extrapolation from another model of the same or a different manufacturer, or both,</w:t>
      </w:r>
    </w:p>
    <w:p w:rsidR="00E44C40" w:rsidRDefault="00E44C40" w:rsidP="00E44C40">
      <w:pPr>
        <w:tabs>
          <w:tab w:val="left" w:pos="426"/>
        </w:tabs>
        <w:spacing w:after="240"/>
        <w:ind w:left="567"/>
        <w:rPr>
          <w:rFonts w:eastAsia="Calibri"/>
        </w:rPr>
      </w:pPr>
      <w:r w:rsidRPr="00A23B27">
        <w:rPr>
          <w:rFonts w:eastAsia="Calibri"/>
        </w:rPr>
        <w:t>the technical documentation shall include the details of such calculation, the assessment undertaken by the manufacturer to verify the accuracy of the calculation and, where appropriate, the declaration of identity between the models of different manufacturers.</w:t>
      </w:r>
    </w:p>
    <w:p w:rsidR="00E44C40" w:rsidRDefault="00E44C40" w:rsidP="00E44C40">
      <w:pPr>
        <w:tabs>
          <w:tab w:val="left" w:pos="426"/>
        </w:tabs>
        <w:spacing w:after="240"/>
        <w:ind w:left="567"/>
        <w:rPr>
          <w:rFonts w:eastAsia="Calibri"/>
        </w:rPr>
      </w:pPr>
      <w:r w:rsidRPr="000E4DC1">
        <w:rPr>
          <w:rFonts w:eastAsia="Calibri"/>
        </w:rPr>
        <w:t>The technical documentation shall include a list of all equivalent models, including the model identifiers.</w:t>
      </w:r>
    </w:p>
    <w:p w:rsidR="00E44C40" w:rsidRPr="00A23B27" w:rsidRDefault="00E44C40" w:rsidP="00E44C40">
      <w:pPr>
        <w:pStyle w:val="ListParagraph"/>
        <w:numPr>
          <w:ilvl w:val="0"/>
          <w:numId w:val="23"/>
        </w:numPr>
        <w:tabs>
          <w:tab w:val="left" w:pos="426"/>
        </w:tabs>
        <w:spacing w:after="240"/>
        <w:ind w:left="567" w:hanging="567"/>
        <w:jc w:val="both"/>
        <w:rPr>
          <w:rFonts w:eastAsia="Calibri"/>
          <w:sz w:val="24"/>
          <w:szCs w:val="22"/>
          <w:lang w:val="en-GB"/>
        </w:rPr>
      </w:pPr>
      <w:r>
        <w:rPr>
          <w:rFonts w:eastAsia="Calibri"/>
          <w:sz w:val="24"/>
          <w:szCs w:val="22"/>
          <w:lang w:val="en-GB"/>
        </w:rPr>
        <w:t xml:space="preserve">  </w:t>
      </w:r>
      <w:r w:rsidRPr="00A23B27">
        <w:rPr>
          <w:rFonts w:eastAsia="Calibri"/>
          <w:sz w:val="24"/>
          <w:szCs w:val="22"/>
          <w:lang w:val="en-GB"/>
        </w:rPr>
        <w:t xml:space="preserve">The technical documentation shall include the information in the order and as set out in </w:t>
      </w:r>
      <w:r w:rsidRPr="000E4DC1">
        <w:rPr>
          <w:rFonts w:eastAsia="Calibri"/>
          <w:sz w:val="24"/>
          <w:szCs w:val="22"/>
          <w:lang w:val="en-GB"/>
        </w:rPr>
        <w:t xml:space="preserve">Annex VI to Delegated Regulation (EU) </w:t>
      </w:r>
      <w:r w:rsidRPr="00A23B27">
        <w:rPr>
          <w:rFonts w:eastAsia="Calibri"/>
          <w:color w:val="FF0000"/>
          <w:sz w:val="24"/>
          <w:szCs w:val="22"/>
          <w:lang w:val="en-GB"/>
        </w:rPr>
        <w:t>20YY/XXX [EL professional refrigeration products]</w:t>
      </w:r>
      <w:r w:rsidRPr="00A23B27">
        <w:rPr>
          <w:rFonts w:eastAsia="Calibri"/>
          <w:sz w:val="24"/>
          <w:szCs w:val="22"/>
          <w:lang w:val="en-GB"/>
        </w:rPr>
        <w:t xml:space="preserve">. For market surveillance purposes, manufacturers, importers or authorised representatives may, without prejudice to point 2(g) of Annex IV to Directive 2009/125/EC, refer to the technical documentation uploaded to the product database </w:t>
      </w:r>
      <w:r w:rsidRPr="00A23B27">
        <w:rPr>
          <w:rFonts w:eastAsia="Calibri"/>
          <w:sz w:val="24"/>
          <w:szCs w:val="22"/>
          <w:lang w:val="en-GB"/>
        </w:rPr>
        <w:lastRenderedPageBreak/>
        <w:t xml:space="preserve">which contains the same information laid down in </w:t>
      </w:r>
      <w:r w:rsidRPr="000E4DC1">
        <w:rPr>
          <w:rFonts w:eastAsia="Calibri"/>
          <w:sz w:val="24"/>
          <w:szCs w:val="22"/>
          <w:lang w:val="en-GB"/>
        </w:rPr>
        <w:t xml:space="preserve">Delegated Regulation (EU) </w:t>
      </w:r>
      <w:r w:rsidRPr="00A23B27">
        <w:rPr>
          <w:rFonts w:eastAsia="Calibri"/>
          <w:color w:val="FF0000"/>
          <w:sz w:val="24"/>
          <w:szCs w:val="22"/>
          <w:lang w:val="en-GB"/>
        </w:rPr>
        <w:t>20YY/XXX [EL professional refrigeration products].</w:t>
      </w:r>
    </w:p>
    <w:p w:rsidR="00E44C40" w:rsidRPr="00F61592" w:rsidRDefault="00E44C40" w:rsidP="00E44C40">
      <w:pPr>
        <w:rPr>
          <w:szCs w:val="24"/>
        </w:rPr>
      </w:pPr>
    </w:p>
    <w:p w:rsidR="00E44C40" w:rsidRPr="00F61592" w:rsidRDefault="00E44C40" w:rsidP="00E44C40">
      <w:pPr>
        <w:jc w:val="center"/>
        <w:rPr>
          <w:i/>
          <w:iCs/>
          <w:szCs w:val="24"/>
        </w:rPr>
      </w:pPr>
    </w:p>
    <w:p w:rsidR="00E44C40" w:rsidRPr="00F61592" w:rsidRDefault="00E44C40" w:rsidP="00E44C40">
      <w:pPr>
        <w:jc w:val="center"/>
        <w:rPr>
          <w:i/>
          <w:iCs/>
          <w:szCs w:val="24"/>
        </w:rPr>
      </w:pPr>
      <w:r w:rsidRPr="00F61592">
        <w:rPr>
          <w:i/>
          <w:iCs/>
          <w:szCs w:val="24"/>
        </w:rPr>
        <w:t>Article 5</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Verification procedure for market surveillance purposes</w:t>
      </w:r>
    </w:p>
    <w:p w:rsidR="00E44C40" w:rsidRPr="00F61592" w:rsidRDefault="00E44C40" w:rsidP="00E44C40">
      <w:pPr>
        <w:jc w:val="center"/>
        <w:rPr>
          <w:szCs w:val="24"/>
        </w:rPr>
      </w:pPr>
    </w:p>
    <w:p w:rsidR="00E44C40" w:rsidRPr="00F61592" w:rsidRDefault="00E44C40" w:rsidP="00E44C40">
      <w:pPr>
        <w:rPr>
          <w:szCs w:val="24"/>
        </w:rPr>
      </w:pPr>
      <w:r w:rsidRPr="00F61592">
        <w:rPr>
          <w:szCs w:val="24"/>
        </w:rPr>
        <w:t xml:space="preserve">Member State </w:t>
      </w:r>
      <w:r>
        <w:rPr>
          <w:szCs w:val="24"/>
        </w:rPr>
        <w:t xml:space="preserve">authorities </w:t>
      </w:r>
      <w:r w:rsidRPr="00F61592">
        <w:rPr>
          <w:szCs w:val="24"/>
        </w:rPr>
        <w:t xml:space="preserve">shall apply the verification procedure </w:t>
      </w:r>
      <w:r>
        <w:rPr>
          <w:szCs w:val="24"/>
        </w:rPr>
        <w:t>laid down</w:t>
      </w:r>
      <w:r w:rsidRPr="00F61592">
        <w:rPr>
          <w:szCs w:val="24"/>
        </w:rPr>
        <w:t xml:space="preserve"> in Annex X</w:t>
      </w:r>
      <w:r>
        <w:rPr>
          <w:szCs w:val="24"/>
        </w:rPr>
        <w:t>III</w:t>
      </w:r>
      <w:r w:rsidRPr="00F61592">
        <w:rPr>
          <w:szCs w:val="24"/>
        </w:rPr>
        <w:t>, Annex X</w:t>
      </w:r>
      <w:r>
        <w:rPr>
          <w:szCs w:val="24"/>
        </w:rPr>
        <w:t>IV, Annex XV</w:t>
      </w:r>
      <w:r w:rsidRPr="00F61592">
        <w:rPr>
          <w:szCs w:val="24"/>
        </w:rPr>
        <w:t xml:space="preserve"> and Annex X</w:t>
      </w:r>
      <w:r>
        <w:rPr>
          <w:szCs w:val="24"/>
        </w:rPr>
        <w:t>V</w:t>
      </w:r>
      <w:r w:rsidRPr="00F61592">
        <w:rPr>
          <w:szCs w:val="24"/>
        </w:rPr>
        <w:t>I when performing the market surveillance checks referred to in Article 3(2) of Directive 2009/125/EC.</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Article 6</w:t>
      </w:r>
    </w:p>
    <w:p w:rsidR="00E44C40" w:rsidRPr="00F61592" w:rsidRDefault="00E44C40" w:rsidP="00E44C40">
      <w:pPr>
        <w:jc w:val="center"/>
        <w:rPr>
          <w:szCs w:val="24"/>
        </w:rPr>
      </w:pPr>
    </w:p>
    <w:p w:rsidR="00E44C40" w:rsidRPr="00F61592" w:rsidRDefault="00E44C40" w:rsidP="00E44C40">
      <w:pPr>
        <w:jc w:val="center"/>
        <w:rPr>
          <w:b/>
          <w:bCs/>
          <w:szCs w:val="24"/>
        </w:rPr>
      </w:pPr>
      <w:r>
        <w:rPr>
          <w:b/>
          <w:bCs/>
          <w:szCs w:val="24"/>
        </w:rPr>
        <w:t>Circumvention and software updates</w:t>
      </w:r>
    </w:p>
    <w:p w:rsidR="00E44C40" w:rsidRPr="00F61592" w:rsidRDefault="00E44C40" w:rsidP="00E44C40">
      <w:pPr>
        <w:rPr>
          <w:szCs w:val="24"/>
        </w:rPr>
      </w:pPr>
    </w:p>
    <w:p w:rsidR="00E44C40" w:rsidRPr="00AC01C8" w:rsidRDefault="00E44C40" w:rsidP="00E44C40">
      <w:pPr>
        <w:pStyle w:val="NumPar1"/>
        <w:numPr>
          <w:ilvl w:val="0"/>
          <w:numId w:val="55"/>
        </w:numPr>
        <w:ind w:left="567" w:hanging="567"/>
      </w:pPr>
      <w:r>
        <w:t>Manufacturers, importers or authorised representatives shall not place on the market products designed to be able to detect they are being tested, and to react specifically by automatically altering their performance during the test with the aim of reaching a more favourable level for any of the parameters declared by the manufacturer, importer or authorised representative in the technical documentation or included in any documentation provided.</w:t>
      </w:r>
    </w:p>
    <w:p w:rsidR="00E44C40" w:rsidRPr="00AC01C8" w:rsidRDefault="00E44C40" w:rsidP="00E44C40">
      <w:pPr>
        <w:pStyle w:val="NumPar1"/>
        <w:numPr>
          <w:ilvl w:val="0"/>
          <w:numId w:val="55"/>
        </w:numPr>
        <w:ind w:left="567" w:hanging="567"/>
      </w:pPr>
      <w:r w:rsidRPr="00AC01C8">
        <w:t>The energy consumption of the product and any of the other declared parameters shall not deteriorate after a</w:t>
      </w:r>
      <w:r>
        <w:t>n operating system</w:t>
      </w:r>
      <w:r w:rsidRPr="00AC01C8">
        <w:t xml:space="preserve"> software </w:t>
      </w:r>
      <w:r>
        <w:t xml:space="preserve">update </w:t>
      </w:r>
      <w:r w:rsidRPr="00AC01C8">
        <w:t xml:space="preserve">or </w:t>
      </w:r>
      <w:r>
        <w:t xml:space="preserve">a </w:t>
      </w:r>
      <w:r w:rsidRPr="00AC01C8">
        <w:t xml:space="preserve">firmware update when measured with the same test standard originally used for the declaration of conformity, except with </w:t>
      </w:r>
      <w:r>
        <w:t xml:space="preserve">the </w:t>
      </w:r>
      <w:r w:rsidRPr="00AC01C8">
        <w:t xml:space="preserve">explicit consent of the end-user prior to </w:t>
      </w:r>
      <w:r>
        <w:t xml:space="preserve">the </w:t>
      </w:r>
      <w:r w:rsidRPr="00AC01C8">
        <w:t>update. No performance change shall occur as a result of rejecting the update</w:t>
      </w:r>
      <w:r>
        <w:t>, except for third-party application software</w:t>
      </w:r>
      <w:r w:rsidRPr="00AC01C8">
        <w:t>.</w:t>
      </w:r>
    </w:p>
    <w:p w:rsidR="00E44C40" w:rsidRPr="005906A7" w:rsidRDefault="00E44C40" w:rsidP="00E44C40">
      <w:pPr>
        <w:pStyle w:val="ListParagraph"/>
        <w:numPr>
          <w:ilvl w:val="0"/>
          <w:numId w:val="55"/>
        </w:numPr>
        <w:ind w:left="567" w:hanging="567"/>
        <w:jc w:val="both"/>
        <w:rPr>
          <w:sz w:val="24"/>
          <w:szCs w:val="24"/>
          <w:lang w:val="en-GB"/>
        </w:rPr>
      </w:pPr>
      <w:r w:rsidRPr="005906A7">
        <w:rPr>
          <w:sz w:val="24"/>
          <w:szCs w:val="24"/>
        </w:rPr>
        <w:t>A software update shall never have the effect of changing the product's performance in a way that makes it non-compliant with the ecodesign requirements applicable for the declaration of conformity</w:t>
      </w:r>
    </w:p>
    <w:p w:rsidR="00E44C40" w:rsidRDefault="00E44C40" w:rsidP="00E44C40">
      <w:pPr>
        <w:rPr>
          <w:szCs w:val="24"/>
        </w:rPr>
      </w:pPr>
    </w:p>
    <w:p w:rsidR="00E44C40" w:rsidRPr="00F61592" w:rsidRDefault="00E44C40" w:rsidP="00E44C40">
      <w:pPr>
        <w:jc w:val="center"/>
        <w:rPr>
          <w:i/>
          <w:iCs/>
          <w:szCs w:val="24"/>
        </w:rPr>
      </w:pPr>
      <w:r w:rsidRPr="00F61592">
        <w:rPr>
          <w:i/>
          <w:iCs/>
          <w:szCs w:val="24"/>
        </w:rPr>
        <w:t xml:space="preserve">Article </w:t>
      </w:r>
      <w:r>
        <w:rPr>
          <w:i/>
          <w:iCs/>
          <w:szCs w:val="24"/>
        </w:rPr>
        <w:t>7</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Indicative benchmarks</w:t>
      </w:r>
    </w:p>
    <w:p w:rsidR="00E44C40" w:rsidRDefault="00E44C40" w:rsidP="00E44C40">
      <w:pPr>
        <w:rPr>
          <w:szCs w:val="24"/>
        </w:rPr>
      </w:pPr>
    </w:p>
    <w:p w:rsidR="00E44C40" w:rsidRPr="00F61592" w:rsidRDefault="00E44C40" w:rsidP="00E44C40">
      <w:pPr>
        <w:rPr>
          <w:szCs w:val="24"/>
        </w:rPr>
      </w:pPr>
      <w:r w:rsidRPr="00F61592">
        <w:rPr>
          <w:szCs w:val="24"/>
        </w:rPr>
        <w:t>The indicative benchmarks for best-performing professional refrigerated storage cabinets,</w:t>
      </w:r>
      <w:r>
        <w:rPr>
          <w:szCs w:val="24"/>
        </w:rPr>
        <w:t xml:space="preserve"> scientific and healthcare refrigerated storage cabinets, blast cabinets,</w:t>
      </w:r>
      <w:r w:rsidRPr="00F61592">
        <w:rPr>
          <w:szCs w:val="24"/>
        </w:rPr>
        <w:t xml:space="preserve"> condensing units and </w:t>
      </w:r>
      <w:r w:rsidRPr="00F61592">
        <w:rPr>
          <w:szCs w:val="24"/>
        </w:rPr>
        <w:lastRenderedPageBreak/>
        <w:t>process chillers available on the market at the time of entry into force of this Regulation are set out in Annex X</w:t>
      </w:r>
      <w:r>
        <w:rPr>
          <w:szCs w:val="24"/>
        </w:rPr>
        <w:t>V</w:t>
      </w:r>
      <w:r w:rsidRPr="00F61592">
        <w:rPr>
          <w:szCs w:val="24"/>
        </w:rPr>
        <w:t>II.</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Article 7</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Review</w:t>
      </w:r>
    </w:p>
    <w:p w:rsidR="00E44C40" w:rsidRPr="00F61592" w:rsidRDefault="00E44C40" w:rsidP="00E44C40">
      <w:pPr>
        <w:rPr>
          <w:szCs w:val="24"/>
        </w:rPr>
      </w:pPr>
    </w:p>
    <w:p w:rsidR="00E44C40" w:rsidRPr="00F61592" w:rsidRDefault="00E44C40" w:rsidP="00E44C40">
      <w:pPr>
        <w:rPr>
          <w:szCs w:val="24"/>
        </w:rPr>
      </w:pPr>
      <w:r w:rsidRPr="00F61592">
        <w:rPr>
          <w:szCs w:val="24"/>
        </w:rPr>
        <w:t xml:space="preserve">The Commission shall review this Regulation in the light of technological progress and present the results of that review to the Consultation Forum </w:t>
      </w:r>
      <w:r w:rsidRPr="007C0566">
        <w:rPr>
          <w:szCs w:val="24"/>
        </w:rPr>
        <w:t xml:space="preserve">established pursuant to Article </w:t>
      </w:r>
      <w:r>
        <w:rPr>
          <w:szCs w:val="24"/>
        </w:rPr>
        <w:t xml:space="preserve">18 </w:t>
      </w:r>
      <w:r w:rsidRPr="007C0566">
        <w:rPr>
          <w:szCs w:val="24"/>
        </w:rPr>
        <w:t>of Directive 2009/125/EC</w:t>
      </w:r>
      <w:r>
        <w:rPr>
          <w:szCs w:val="24"/>
        </w:rPr>
        <w:t xml:space="preserve"> </w:t>
      </w:r>
      <w:r w:rsidRPr="007C0566">
        <w:rPr>
          <w:szCs w:val="24"/>
        </w:rPr>
        <w:t xml:space="preserve">of the European Parliament and of the Council </w:t>
      </w:r>
      <w:r w:rsidRPr="00F61592">
        <w:rPr>
          <w:szCs w:val="24"/>
        </w:rPr>
        <w:t>no later than five years from the date of entry into force of this Regulation. Th</w:t>
      </w:r>
      <w:r>
        <w:rPr>
          <w:szCs w:val="24"/>
        </w:rPr>
        <w:t>is</w:t>
      </w:r>
      <w:r w:rsidRPr="00F61592">
        <w:rPr>
          <w:szCs w:val="24"/>
        </w:rPr>
        <w:t xml:space="preserve"> review shall </w:t>
      </w:r>
      <w:r>
        <w:rPr>
          <w:szCs w:val="24"/>
        </w:rPr>
        <w:t xml:space="preserve">in particular assess </w:t>
      </w:r>
      <w:r w:rsidRPr="00F61592">
        <w:rPr>
          <w:szCs w:val="24"/>
        </w:rPr>
        <w:t xml:space="preserve"> the following:</w:t>
      </w:r>
    </w:p>
    <w:p w:rsidR="00E44C40" w:rsidRPr="00F61592" w:rsidRDefault="00E44C40" w:rsidP="00E44C40">
      <w:pPr>
        <w:rPr>
          <w:szCs w:val="24"/>
        </w:rPr>
      </w:pPr>
    </w:p>
    <w:p w:rsidR="00E44C40" w:rsidRPr="00F61592" w:rsidRDefault="00E44C40" w:rsidP="00E44C40">
      <w:pPr>
        <w:pStyle w:val="ListParagraph"/>
        <w:numPr>
          <w:ilvl w:val="1"/>
          <w:numId w:val="22"/>
        </w:numPr>
        <w:ind w:left="567" w:hanging="567"/>
        <w:jc w:val="both"/>
        <w:rPr>
          <w:sz w:val="24"/>
          <w:szCs w:val="24"/>
          <w:lang w:val="en-GB"/>
        </w:rPr>
      </w:pPr>
      <w:r w:rsidRPr="00F61592">
        <w:rPr>
          <w:sz w:val="24"/>
          <w:szCs w:val="24"/>
          <w:lang w:val="en-GB"/>
        </w:rPr>
        <w:t>for professional refrigerated storage cabinets, an assessment of the appropriateness of introducing, in particular:</w:t>
      </w:r>
    </w:p>
    <w:p w:rsidR="00E44C40" w:rsidRPr="00F61592" w:rsidRDefault="00E44C40" w:rsidP="00E44C40">
      <w:pPr>
        <w:rPr>
          <w:szCs w:val="24"/>
        </w:rPr>
      </w:pPr>
    </w:p>
    <w:p w:rsidR="00E44C40" w:rsidRDefault="00E44C40" w:rsidP="00E44C40">
      <w:pPr>
        <w:pStyle w:val="ListParagraph"/>
        <w:numPr>
          <w:ilvl w:val="0"/>
          <w:numId w:val="24"/>
        </w:numPr>
        <w:ind w:left="1134" w:hanging="567"/>
        <w:jc w:val="both"/>
        <w:rPr>
          <w:sz w:val="24"/>
          <w:szCs w:val="24"/>
          <w:lang w:val="en-GB"/>
        </w:rPr>
      </w:pPr>
      <w:r w:rsidRPr="00A71DE6">
        <w:rPr>
          <w:sz w:val="24"/>
          <w:szCs w:val="24"/>
          <w:lang w:val="en-GB"/>
        </w:rPr>
        <w:t>the appropriateness to set additional resource efficiency requirements in accordance with the objectives of the circular economy, including whether more spare parts should be included</w:t>
      </w:r>
      <w:r>
        <w:rPr>
          <w:sz w:val="24"/>
          <w:szCs w:val="24"/>
          <w:lang w:val="en-GB"/>
        </w:rPr>
        <w:t>;</w:t>
      </w:r>
    </w:p>
    <w:p w:rsidR="00E44C40" w:rsidRDefault="00E44C40" w:rsidP="00E44C40">
      <w:pPr>
        <w:pStyle w:val="ListParagraph"/>
        <w:ind w:left="1134"/>
        <w:jc w:val="both"/>
        <w:rPr>
          <w:sz w:val="24"/>
          <w:szCs w:val="24"/>
          <w:lang w:val="en-GB"/>
        </w:rPr>
      </w:pPr>
    </w:p>
    <w:p w:rsidR="00E44C40" w:rsidRPr="00F61592" w:rsidRDefault="00E44C40" w:rsidP="00E44C40">
      <w:pPr>
        <w:pStyle w:val="ListParagraph"/>
        <w:numPr>
          <w:ilvl w:val="0"/>
          <w:numId w:val="24"/>
        </w:numPr>
        <w:ind w:left="1134" w:hanging="567"/>
        <w:jc w:val="both"/>
        <w:rPr>
          <w:sz w:val="24"/>
          <w:szCs w:val="24"/>
          <w:lang w:val="en-GB"/>
        </w:rPr>
      </w:pPr>
      <w:r w:rsidRPr="00F61592">
        <w:rPr>
          <w:sz w:val="24"/>
          <w:szCs w:val="24"/>
          <w:lang w:val="en-GB"/>
        </w:rPr>
        <w:t>ecodesign requirements for cabinets listed in Article 1(1);</w:t>
      </w:r>
    </w:p>
    <w:p w:rsidR="00E44C40" w:rsidRPr="00F61592" w:rsidRDefault="00E44C40" w:rsidP="00E44C40">
      <w:pPr>
        <w:ind w:left="1134" w:hanging="567"/>
        <w:rPr>
          <w:szCs w:val="24"/>
        </w:rPr>
      </w:pPr>
    </w:p>
    <w:p w:rsidR="00E44C40" w:rsidRPr="00F61592" w:rsidRDefault="00E44C40" w:rsidP="00E44C40">
      <w:pPr>
        <w:pStyle w:val="ListParagraph"/>
        <w:numPr>
          <w:ilvl w:val="0"/>
          <w:numId w:val="24"/>
        </w:numPr>
        <w:ind w:left="1134" w:hanging="567"/>
        <w:jc w:val="both"/>
        <w:rPr>
          <w:sz w:val="24"/>
          <w:szCs w:val="24"/>
          <w:lang w:val="en-GB"/>
        </w:rPr>
      </w:pPr>
      <w:r w:rsidRPr="00F61592">
        <w:rPr>
          <w:sz w:val="24"/>
          <w:szCs w:val="24"/>
          <w:lang w:val="en-GB"/>
        </w:rPr>
        <w:t>a method for determining the standard annual energy consumption for refrigerator-freezers;</w:t>
      </w:r>
    </w:p>
    <w:p w:rsidR="00E44C40" w:rsidRPr="00F61592" w:rsidRDefault="00E44C40" w:rsidP="00E44C40">
      <w:pPr>
        <w:ind w:left="1134" w:hanging="567"/>
        <w:rPr>
          <w:szCs w:val="24"/>
        </w:rPr>
      </w:pPr>
    </w:p>
    <w:p w:rsidR="00E44C40" w:rsidRPr="00F61592" w:rsidRDefault="00E44C40" w:rsidP="00E44C40">
      <w:pPr>
        <w:pStyle w:val="ListParagraph"/>
        <w:numPr>
          <w:ilvl w:val="1"/>
          <w:numId w:val="22"/>
        </w:numPr>
        <w:ind w:left="567" w:hanging="567"/>
        <w:jc w:val="both"/>
        <w:rPr>
          <w:sz w:val="24"/>
          <w:szCs w:val="24"/>
          <w:lang w:val="en-GB"/>
        </w:rPr>
      </w:pPr>
      <w:r w:rsidRPr="00F61592">
        <w:rPr>
          <w:sz w:val="24"/>
          <w:szCs w:val="24"/>
          <w:lang w:val="en-GB"/>
        </w:rPr>
        <w:t xml:space="preserve">for blast cabinets, an assessment of the appropriateness of introducing </w:t>
      </w:r>
      <w:r>
        <w:rPr>
          <w:sz w:val="24"/>
          <w:szCs w:val="24"/>
          <w:lang w:val="en-GB"/>
        </w:rPr>
        <w:t xml:space="preserve">energy labelling </w:t>
      </w:r>
      <w:r w:rsidRPr="00F61592">
        <w:rPr>
          <w:sz w:val="24"/>
          <w:szCs w:val="24"/>
          <w:lang w:val="en-GB"/>
        </w:rPr>
        <w:t>requirements for these products;</w:t>
      </w:r>
    </w:p>
    <w:p w:rsidR="00E44C40" w:rsidRPr="00F61592" w:rsidRDefault="00E44C40" w:rsidP="00E44C40">
      <w:pPr>
        <w:ind w:left="567" w:hanging="567"/>
        <w:rPr>
          <w:szCs w:val="24"/>
        </w:rPr>
      </w:pPr>
    </w:p>
    <w:p w:rsidR="00E44C40" w:rsidRPr="00F61592" w:rsidRDefault="00E44C40" w:rsidP="00E44C40">
      <w:pPr>
        <w:pStyle w:val="ListParagraph"/>
        <w:numPr>
          <w:ilvl w:val="1"/>
          <w:numId w:val="22"/>
        </w:numPr>
        <w:ind w:left="567" w:hanging="567"/>
        <w:jc w:val="both"/>
        <w:rPr>
          <w:sz w:val="24"/>
          <w:szCs w:val="24"/>
          <w:lang w:val="en-GB"/>
        </w:rPr>
      </w:pPr>
      <w:r w:rsidRPr="00F61592">
        <w:rPr>
          <w:sz w:val="24"/>
          <w:szCs w:val="24"/>
          <w:lang w:val="en-GB"/>
        </w:rPr>
        <w:t>for walk-in cold rooms, an assessment of the appropriateness of introducing ecodesign requirements for these products;</w:t>
      </w:r>
    </w:p>
    <w:p w:rsidR="00E44C40" w:rsidRPr="00F61592" w:rsidRDefault="00E44C40" w:rsidP="00E44C40">
      <w:pPr>
        <w:ind w:left="567" w:hanging="567"/>
        <w:rPr>
          <w:szCs w:val="24"/>
        </w:rPr>
      </w:pPr>
    </w:p>
    <w:p w:rsidR="00E44C40" w:rsidRPr="00F61592" w:rsidRDefault="00E44C40" w:rsidP="00E44C40">
      <w:pPr>
        <w:pStyle w:val="ListParagraph"/>
        <w:numPr>
          <w:ilvl w:val="1"/>
          <w:numId w:val="22"/>
        </w:numPr>
        <w:ind w:left="567" w:hanging="567"/>
        <w:jc w:val="both"/>
        <w:rPr>
          <w:sz w:val="24"/>
          <w:szCs w:val="24"/>
          <w:lang w:val="en-GB"/>
        </w:rPr>
      </w:pPr>
      <w:r w:rsidRPr="00F61592">
        <w:rPr>
          <w:sz w:val="24"/>
          <w:szCs w:val="24"/>
          <w:lang w:val="en-GB"/>
        </w:rPr>
        <w:t>for condensing units and process chillers</w:t>
      </w:r>
      <w:r>
        <w:rPr>
          <w:sz w:val="24"/>
          <w:szCs w:val="24"/>
          <w:lang w:val="en-GB"/>
        </w:rPr>
        <w:t xml:space="preserve"> </w:t>
      </w:r>
      <w:r w:rsidRPr="001A2055">
        <w:rPr>
          <w:sz w:val="24"/>
          <w:szCs w:val="24"/>
          <w:lang w:val="en-GB"/>
        </w:rPr>
        <w:t>an assessment of the appropriateness of setting ecodesign requirements covering direct greenhouse gas emissions related to refrigerants</w:t>
      </w:r>
      <w:r>
        <w:rPr>
          <w:sz w:val="24"/>
          <w:szCs w:val="24"/>
          <w:lang w:val="en-GB"/>
        </w:rPr>
        <w:t>;</w:t>
      </w:r>
    </w:p>
    <w:p w:rsidR="00E44C40" w:rsidRPr="00F61592" w:rsidRDefault="00E44C40" w:rsidP="00E44C40">
      <w:pPr>
        <w:rPr>
          <w:szCs w:val="24"/>
        </w:rPr>
      </w:pPr>
    </w:p>
    <w:p w:rsidR="00E44C40" w:rsidRPr="00F61592" w:rsidRDefault="00E44C40" w:rsidP="00E44C40">
      <w:pPr>
        <w:pStyle w:val="ListParagraph"/>
        <w:numPr>
          <w:ilvl w:val="1"/>
          <w:numId w:val="22"/>
        </w:numPr>
        <w:ind w:left="567" w:hanging="567"/>
        <w:jc w:val="both"/>
        <w:rPr>
          <w:sz w:val="24"/>
          <w:szCs w:val="24"/>
          <w:lang w:val="en-GB"/>
        </w:rPr>
      </w:pPr>
      <w:r w:rsidRPr="00F61592">
        <w:rPr>
          <w:sz w:val="24"/>
          <w:szCs w:val="24"/>
          <w:lang w:val="en-GB"/>
        </w:rPr>
        <w:t>for all products, a check if newer versions of quoted sources are available for GWP values;</w:t>
      </w:r>
    </w:p>
    <w:p w:rsidR="00E44C40" w:rsidRPr="00F61592" w:rsidRDefault="00E44C40" w:rsidP="00E44C40">
      <w:pPr>
        <w:ind w:left="567" w:hanging="567"/>
        <w:rPr>
          <w:szCs w:val="24"/>
        </w:rPr>
      </w:pPr>
    </w:p>
    <w:p w:rsidR="00E44C40" w:rsidRDefault="00E44C40" w:rsidP="00E44C40">
      <w:pPr>
        <w:pStyle w:val="ListParagraph"/>
        <w:numPr>
          <w:ilvl w:val="1"/>
          <w:numId w:val="22"/>
        </w:numPr>
        <w:ind w:left="567" w:hanging="567"/>
        <w:jc w:val="both"/>
        <w:rPr>
          <w:sz w:val="24"/>
          <w:szCs w:val="24"/>
          <w:lang w:val="en-GB"/>
        </w:rPr>
      </w:pPr>
      <w:r w:rsidRPr="00F61592">
        <w:rPr>
          <w:sz w:val="24"/>
          <w:szCs w:val="24"/>
          <w:lang w:val="en-GB"/>
        </w:rPr>
        <w:lastRenderedPageBreak/>
        <w:t>for all products, the value of the admitted tolerances in the verification procedure for the measured value of the energy consumption.</w:t>
      </w:r>
    </w:p>
    <w:p w:rsidR="00E44C40" w:rsidRPr="00DA2B92" w:rsidRDefault="00E44C40" w:rsidP="00E44C40">
      <w:pPr>
        <w:pStyle w:val="ListParagraph"/>
        <w:rPr>
          <w:sz w:val="24"/>
          <w:szCs w:val="24"/>
          <w:lang w:val="en-GB"/>
        </w:rPr>
      </w:pPr>
    </w:p>
    <w:p w:rsidR="00E44C40" w:rsidRPr="00F61592" w:rsidRDefault="00E44C40" w:rsidP="00E44C40">
      <w:pPr>
        <w:pStyle w:val="ListParagraph"/>
        <w:ind w:left="567"/>
        <w:jc w:val="both"/>
        <w:rPr>
          <w:sz w:val="24"/>
          <w:szCs w:val="24"/>
          <w:lang w:val="en-GB"/>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Article 8</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Repeal</w:t>
      </w:r>
    </w:p>
    <w:p w:rsidR="00E44C40" w:rsidRPr="00F61592" w:rsidRDefault="00E44C40" w:rsidP="00E44C40">
      <w:pPr>
        <w:rPr>
          <w:szCs w:val="24"/>
        </w:rPr>
      </w:pPr>
    </w:p>
    <w:p w:rsidR="00E44C40" w:rsidRPr="00DA2B92" w:rsidRDefault="00E44C40" w:rsidP="00E44C40">
      <w:pPr>
        <w:rPr>
          <w:szCs w:val="24"/>
        </w:rPr>
      </w:pPr>
      <w:r w:rsidRPr="00DA2B92">
        <w:rPr>
          <w:szCs w:val="24"/>
        </w:rPr>
        <w:t xml:space="preserve">Commission Regulation (EU) 2015/1095 is repealed as from </w:t>
      </w:r>
      <w:r w:rsidRPr="00DA2B92">
        <w:rPr>
          <w:color w:val="FF0000"/>
          <w:szCs w:val="24"/>
        </w:rPr>
        <w:t>one year after entry into force of this regulation</w:t>
      </w:r>
      <w:r w:rsidRPr="00DA2B92">
        <w:rPr>
          <w:szCs w:val="24"/>
        </w:rPr>
        <w:t>.</w:t>
      </w:r>
    </w:p>
    <w:p w:rsidR="00E44C40" w:rsidRPr="00F61592" w:rsidRDefault="00E44C40" w:rsidP="00E44C40">
      <w:pPr>
        <w:jc w:val="center"/>
        <w:rPr>
          <w:szCs w:val="24"/>
        </w:rPr>
      </w:pPr>
    </w:p>
    <w:p w:rsidR="00E44C40" w:rsidRPr="00F61592" w:rsidRDefault="00E44C40" w:rsidP="00E44C40">
      <w:pPr>
        <w:jc w:val="center"/>
        <w:rPr>
          <w:szCs w:val="24"/>
        </w:rPr>
      </w:pPr>
    </w:p>
    <w:p w:rsidR="00E44C40" w:rsidRPr="00F61592" w:rsidRDefault="00E44C40" w:rsidP="00E44C40">
      <w:pPr>
        <w:jc w:val="center"/>
        <w:rPr>
          <w:i/>
          <w:iCs/>
          <w:szCs w:val="24"/>
        </w:rPr>
      </w:pPr>
      <w:r w:rsidRPr="00F61592">
        <w:rPr>
          <w:i/>
          <w:iCs/>
          <w:szCs w:val="24"/>
        </w:rPr>
        <w:t>Article 9</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Entry into force</w:t>
      </w:r>
    </w:p>
    <w:p w:rsidR="00E44C40" w:rsidRPr="00F61592" w:rsidRDefault="00E44C40" w:rsidP="00E44C40">
      <w:pPr>
        <w:rPr>
          <w:szCs w:val="24"/>
        </w:rPr>
      </w:pPr>
    </w:p>
    <w:p w:rsidR="00E44C40" w:rsidRPr="00F61592" w:rsidRDefault="00E44C40" w:rsidP="00E44C40">
      <w:pPr>
        <w:rPr>
          <w:szCs w:val="24"/>
        </w:rPr>
      </w:pPr>
      <w:r w:rsidRPr="00F61592">
        <w:rPr>
          <w:szCs w:val="24"/>
        </w:rPr>
        <w:t xml:space="preserve">This Regulation shall enter into force on the twentieth day following that of its publication in the </w:t>
      </w:r>
      <w:r w:rsidRPr="00DA2B92">
        <w:rPr>
          <w:i/>
          <w:iCs/>
          <w:szCs w:val="24"/>
        </w:rPr>
        <w:t>Official Journal of the European Union</w:t>
      </w:r>
      <w:r w:rsidRPr="00F61592">
        <w:rPr>
          <w:szCs w:val="24"/>
        </w:rPr>
        <w:t>.</w:t>
      </w:r>
    </w:p>
    <w:p w:rsidR="00E44C40" w:rsidRPr="00F61592" w:rsidRDefault="00E44C40" w:rsidP="00E44C40">
      <w:pPr>
        <w:rPr>
          <w:szCs w:val="24"/>
        </w:rPr>
      </w:pPr>
      <w:r w:rsidRPr="00F61592">
        <w:rPr>
          <w:szCs w:val="24"/>
        </w:rPr>
        <w:t xml:space="preserve">It shall apply from </w:t>
      </w:r>
      <w:r w:rsidRPr="00DA2B92">
        <w:rPr>
          <w:color w:val="FF0000"/>
          <w:szCs w:val="24"/>
        </w:rPr>
        <w:t xml:space="preserve">one year after entry into force of this Regulation. </w:t>
      </w:r>
      <w:r w:rsidRPr="00F61592">
        <w:rPr>
          <w:szCs w:val="24"/>
        </w:rPr>
        <w:t xml:space="preserve">However, the first paragraph of Article 6 shall apply from </w:t>
      </w:r>
      <w:r w:rsidRPr="00DA2B92">
        <w:rPr>
          <w:color w:val="FF0000"/>
          <w:szCs w:val="24"/>
        </w:rPr>
        <w:t>8 months after entry into force of this Regulation</w:t>
      </w:r>
      <w:r w:rsidRPr="00F61592">
        <w:rPr>
          <w:szCs w:val="24"/>
        </w:rPr>
        <w:t>.</w:t>
      </w:r>
    </w:p>
    <w:p w:rsidR="00E44C40" w:rsidRPr="00F61592" w:rsidRDefault="00E44C40" w:rsidP="00E44C40">
      <w:pPr>
        <w:rPr>
          <w:szCs w:val="24"/>
        </w:rPr>
      </w:pPr>
      <w:r w:rsidRPr="00F61592">
        <w:rPr>
          <w:szCs w:val="24"/>
        </w:rPr>
        <w:t>This Regulation shall be binding in its entirety and directly applicable in all Member States.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r w:rsidRPr="00F61592">
        <w:rPr>
          <w:szCs w:val="24"/>
        </w:rPr>
        <w:t xml:space="preserve">Done at Brussels, </w:t>
      </w:r>
      <w:r w:rsidRPr="00F61592">
        <w:rPr>
          <w:color w:val="FF0000"/>
          <w:szCs w:val="24"/>
        </w:rPr>
        <w:t>[date]</w:t>
      </w:r>
      <w:r w:rsidRPr="00F61592">
        <w:rPr>
          <w:szCs w:val="24"/>
        </w:rPr>
        <w:t>.</w:t>
      </w:r>
    </w:p>
    <w:p w:rsidR="00E44C40" w:rsidRPr="00F61592" w:rsidRDefault="00E44C40" w:rsidP="00E44C40">
      <w:pPr>
        <w:rPr>
          <w:szCs w:val="24"/>
        </w:rPr>
      </w:pPr>
      <w:r w:rsidRPr="00F61592">
        <w:rPr>
          <w:szCs w:val="24"/>
        </w:rPr>
        <w:tab/>
      </w:r>
    </w:p>
    <w:p w:rsidR="00E44C40" w:rsidRPr="00F61592" w:rsidRDefault="00E44C40" w:rsidP="00E44C40">
      <w:pPr>
        <w:ind w:left="3600" w:firstLine="720"/>
        <w:rPr>
          <w:i/>
          <w:iCs/>
          <w:szCs w:val="24"/>
        </w:rPr>
      </w:pPr>
      <w:r w:rsidRPr="00F61592">
        <w:rPr>
          <w:i/>
          <w:iCs/>
          <w:szCs w:val="24"/>
        </w:rPr>
        <w:t>For the Commission</w:t>
      </w:r>
    </w:p>
    <w:p w:rsidR="00E44C40" w:rsidRPr="00F61592" w:rsidRDefault="00E44C40" w:rsidP="00E44C40">
      <w:pPr>
        <w:rPr>
          <w:i/>
          <w:iCs/>
          <w:szCs w:val="24"/>
        </w:rPr>
      </w:pPr>
      <w:r w:rsidRPr="00F61592">
        <w:rPr>
          <w:i/>
          <w:iCs/>
          <w:szCs w:val="24"/>
        </w:rPr>
        <w:tab/>
      </w:r>
      <w:r w:rsidRPr="00F61592">
        <w:rPr>
          <w:i/>
          <w:iCs/>
          <w:szCs w:val="24"/>
        </w:rPr>
        <w:tab/>
      </w:r>
      <w:r w:rsidRPr="00F61592">
        <w:rPr>
          <w:i/>
          <w:iCs/>
          <w:szCs w:val="24"/>
        </w:rPr>
        <w:tab/>
      </w:r>
      <w:r w:rsidRPr="00F61592">
        <w:rPr>
          <w:i/>
          <w:iCs/>
          <w:szCs w:val="24"/>
        </w:rPr>
        <w:tab/>
      </w:r>
      <w:r w:rsidRPr="00F61592">
        <w:rPr>
          <w:i/>
          <w:iCs/>
          <w:szCs w:val="24"/>
        </w:rPr>
        <w:tab/>
      </w:r>
      <w:r w:rsidRPr="00F61592">
        <w:rPr>
          <w:i/>
          <w:iCs/>
          <w:szCs w:val="24"/>
        </w:rPr>
        <w:tab/>
        <w:t>The President</w:t>
      </w:r>
    </w:p>
    <w:p w:rsidR="00E44C40" w:rsidRPr="00F61592" w:rsidRDefault="00E44C40" w:rsidP="00E44C40">
      <w:pPr>
        <w:rPr>
          <w:szCs w:val="24"/>
        </w:rPr>
      </w:pPr>
      <w:r w:rsidRPr="00F61592">
        <w:rPr>
          <w:szCs w:val="24"/>
        </w:rPr>
        <w:tab/>
      </w:r>
      <w:r w:rsidRPr="00F61592">
        <w:rPr>
          <w:szCs w:val="24"/>
        </w:rPr>
        <w:tab/>
      </w:r>
      <w:r w:rsidRPr="00F61592">
        <w:rPr>
          <w:szCs w:val="24"/>
        </w:rPr>
        <w:tab/>
      </w:r>
      <w:r w:rsidRPr="00F61592">
        <w:rPr>
          <w:szCs w:val="24"/>
        </w:rPr>
        <w:tab/>
      </w:r>
      <w:r w:rsidRPr="00F61592">
        <w:rPr>
          <w:szCs w:val="24"/>
        </w:rPr>
        <w:tab/>
      </w:r>
      <w:r w:rsidRPr="00F61592">
        <w:rPr>
          <w:szCs w:val="24"/>
        </w:rPr>
        <w:tab/>
        <w:t>Ursula VON DER LEYEN</w:t>
      </w:r>
    </w:p>
    <w:p w:rsidR="00E44C40" w:rsidRPr="00F61592" w:rsidRDefault="00E44C40" w:rsidP="00E44C40">
      <w:pPr>
        <w:spacing w:before="19" w:line="260" w:lineRule="exact"/>
        <w:rPr>
          <w:sz w:val="26"/>
          <w:szCs w:val="26"/>
        </w:rPr>
      </w:pPr>
    </w:p>
    <w:p w:rsidR="00E44C40" w:rsidRPr="00F61592" w:rsidRDefault="00E44C40" w:rsidP="00E44C40">
      <w:pPr>
        <w:rPr>
          <w:szCs w:val="24"/>
        </w:rPr>
      </w:pPr>
    </w:p>
    <w:p w:rsidR="00E44C40" w:rsidRPr="00F61592" w:rsidRDefault="00E44C40" w:rsidP="00E44C40">
      <w:pPr>
        <w:rPr>
          <w:szCs w:val="24"/>
        </w:rPr>
      </w:pPr>
      <w:r w:rsidRPr="00F61592">
        <w:rPr>
          <w:szCs w:val="24"/>
        </w:rPr>
        <w:br w:type="page"/>
      </w:r>
    </w:p>
    <w:p w:rsidR="00E44C40" w:rsidRPr="00F61592" w:rsidRDefault="00E44C40" w:rsidP="00E44C40">
      <w:pPr>
        <w:jc w:val="center"/>
        <w:rPr>
          <w:i/>
          <w:iCs/>
          <w:szCs w:val="24"/>
        </w:rPr>
      </w:pPr>
      <w:r w:rsidRPr="00F61592">
        <w:rPr>
          <w:i/>
          <w:iCs/>
          <w:szCs w:val="24"/>
        </w:rPr>
        <w:lastRenderedPageBreak/>
        <w:t>ANNEX I</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Definitions applicable to the Annexes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b/>
          <w:bCs/>
          <w:szCs w:val="24"/>
        </w:rPr>
      </w:pPr>
      <w:r w:rsidRPr="00F61592">
        <w:rPr>
          <w:b/>
          <w:bCs/>
          <w:szCs w:val="24"/>
        </w:rPr>
        <w:t>Definitions related to professional</w:t>
      </w:r>
      <w:r>
        <w:rPr>
          <w:b/>
          <w:bCs/>
          <w:szCs w:val="24"/>
        </w:rPr>
        <w:t>, scientific and healthcare</w:t>
      </w:r>
      <w:r w:rsidRPr="00F61592">
        <w:rPr>
          <w:b/>
          <w:bCs/>
          <w:szCs w:val="24"/>
        </w:rPr>
        <w:t xml:space="preserve"> refrigerated storage cabinets and blast cabinets</w:t>
      </w:r>
    </w:p>
    <w:p w:rsidR="00E44C40" w:rsidRPr="00F61592" w:rsidRDefault="00E44C40" w:rsidP="00E44C40">
      <w:pPr>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‘net volume’ means the volume containing foodstuffs within the load limit;</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‘chilled operating temperature’ means that the temperature of foodstuffs stored in the professional refrigerated storage cabinet is continuously maintained at a temperature between – 1 °C and 5 °C;</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‘frozen operating temperature’ means that the temperature of foodstuffs stored in the professional refrigerated storage cabinet is continuously maintained at a temperature lower than – 15 °C, which is understood as the highest temperature of the warmest package test;</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‘blast chilling cycle’ means cooling of hot foodstuff in a blast cabinet to below 10 °C within 120 minutes;</w:t>
      </w:r>
    </w:p>
    <w:p w:rsidR="00E44C40" w:rsidRPr="00453573" w:rsidRDefault="00E44C40" w:rsidP="00E44C40">
      <w:pPr>
        <w:pStyle w:val="ListParagraph"/>
        <w:rPr>
          <w:sz w:val="24"/>
          <w:szCs w:val="24"/>
          <w:lang w:val="en-GB"/>
        </w:rPr>
      </w:pPr>
    </w:p>
    <w:p w:rsidR="00E44C40" w:rsidRDefault="00E44C40" w:rsidP="00E44C40">
      <w:pPr>
        <w:pStyle w:val="ListParagraph"/>
        <w:numPr>
          <w:ilvl w:val="2"/>
          <w:numId w:val="25"/>
        </w:numPr>
        <w:ind w:left="567" w:hanging="567"/>
        <w:jc w:val="both"/>
        <w:rPr>
          <w:sz w:val="24"/>
          <w:szCs w:val="24"/>
          <w:lang w:val="en-GB"/>
        </w:rPr>
      </w:pPr>
      <w:r w:rsidRPr="00F61592">
        <w:rPr>
          <w:sz w:val="24"/>
          <w:szCs w:val="24"/>
          <w:lang w:val="en-GB"/>
        </w:rPr>
        <w:t>‘blast freezing cycle’ means cooling of hot foodstuff in a blast cabinet to below – 18 °C within 270 minutes;</w:t>
      </w:r>
    </w:p>
    <w:p w:rsidR="00E44C40" w:rsidRPr="000E4DC1" w:rsidRDefault="00E44C40" w:rsidP="00E44C40">
      <w:pPr>
        <w:pStyle w:val="ListParagraph"/>
        <w:rPr>
          <w:sz w:val="24"/>
          <w:szCs w:val="24"/>
          <w:lang w:val="en-GB"/>
        </w:rPr>
      </w:pPr>
    </w:p>
    <w:p w:rsidR="00E44C40" w:rsidRDefault="00E44C40" w:rsidP="00E44C40">
      <w:pPr>
        <w:pStyle w:val="ListParagraph"/>
        <w:numPr>
          <w:ilvl w:val="2"/>
          <w:numId w:val="25"/>
        </w:numPr>
        <w:ind w:left="567" w:hanging="567"/>
        <w:jc w:val="both"/>
        <w:rPr>
          <w:sz w:val="24"/>
          <w:szCs w:val="24"/>
          <w:lang w:val="en-GB"/>
        </w:rPr>
      </w:pPr>
      <w:r>
        <w:rPr>
          <w:sz w:val="24"/>
          <w:szCs w:val="24"/>
          <w:lang w:val="en-GB"/>
        </w:rPr>
        <w:t xml:space="preserve">‘blast chiller’ means a blast cabinet intended to rapidly cool down foodstuff to below </w:t>
      </w:r>
      <w:r w:rsidRPr="00F61592">
        <w:rPr>
          <w:sz w:val="24"/>
          <w:szCs w:val="24"/>
          <w:lang w:val="en-GB"/>
        </w:rPr>
        <w:t>10 °C</w:t>
      </w:r>
      <w:r>
        <w:rPr>
          <w:sz w:val="24"/>
          <w:szCs w:val="24"/>
          <w:lang w:val="en-GB"/>
        </w:rPr>
        <w:t>;</w:t>
      </w:r>
    </w:p>
    <w:p w:rsidR="00E44C40" w:rsidRPr="000E4DC1" w:rsidRDefault="00E44C40" w:rsidP="00E44C40">
      <w:pPr>
        <w:pStyle w:val="ListParagraph"/>
        <w:rPr>
          <w:sz w:val="24"/>
          <w:szCs w:val="24"/>
          <w:lang w:val="en-GB"/>
        </w:rPr>
      </w:pPr>
    </w:p>
    <w:p w:rsidR="00E44C40" w:rsidRDefault="00E44C40" w:rsidP="00E44C40">
      <w:pPr>
        <w:pStyle w:val="ListParagraph"/>
        <w:numPr>
          <w:ilvl w:val="2"/>
          <w:numId w:val="25"/>
        </w:numPr>
        <w:ind w:left="567" w:hanging="567"/>
        <w:jc w:val="both"/>
        <w:rPr>
          <w:sz w:val="24"/>
          <w:szCs w:val="24"/>
          <w:lang w:val="en-GB"/>
        </w:rPr>
      </w:pPr>
      <w:r>
        <w:rPr>
          <w:sz w:val="24"/>
          <w:szCs w:val="24"/>
          <w:lang w:val="en-GB"/>
        </w:rPr>
        <w:t xml:space="preserve">‘blast freezer’ means a blast cabinet intended to rapidly cool down foodstuff to below </w:t>
      </w:r>
      <w:r w:rsidRPr="00F61592">
        <w:rPr>
          <w:sz w:val="24"/>
          <w:szCs w:val="24"/>
          <w:lang w:val="en-GB"/>
        </w:rPr>
        <w:t>– 18 °C</w:t>
      </w:r>
      <w:r>
        <w:rPr>
          <w:sz w:val="24"/>
          <w:szCs w:val="24"/>
          <w:lang w:val="en-GB"/>
        </w:rPr>
        <w:t>;</w:t>
      </w:r>
    </w:p>
    <w:p w:rsidR="00E44C40" w:rsidRPr="000E4DC1" w:rsidRDefault="00E44C40" w:rsidP="00E44C40">
      <w:pPr>
        <w:pStyle w:val="ListParagraph"/>
        <w:rPr>
          <w:sz w:val="24"/>
          <w:szCs w:val="24"/>
          <w:lang w:val="en-GB"/>
        </w:rPr>
      </w:pPr>
    </w:p>
    <w:p w:rsidR="00E44C40" w:rsidRPr="000E4DC1" w:rsidRDefault="00E44C40" w:rsidP="00E44C40">
      <w:pPr>
        <w:pStyle w:val="ListParagraph"/>
        <w:numPr>
          <w:ilvl w:val="2"/>
          <w:numId w:val="25"/>
        </w:numPr>
        <w:ind w:left="567" w:hanging="567"/>
        <w:jc w:val="both"/>
        <w:rPr>
          <w:sz w:val="24"/>
          <w:szCs w:val="24"/>
          <w:lang w:val="en-GB"/>
        </w:rPr>
      </w:pPr>
      <w:r>
        <w:rPr>
          <w:sz w:val="24"/>
          <w:szCs w:val="24"/>
          <w:lang w:val="en-GB"/>
        </w:rPr>
        <w:t xml:space="preserve">‘multi-use blast cabinet’ means a blast cabinet intended to rapidly cool down foodstuff to below both </w:t>
      </w:r>
      <w:r w:rsidRPr="00F61592">
        <w:rPr>
          <w:sz w:val="24"/>
          <w:szCs w:val="24"/>
          <w:lang w:val="en-GB"/>
        </w:rPr>
        <w:t xml:space="preserve">10 °C </w:t>
      </w:r>
      <w:r>
        <w:rPr>
          <w:sz w:val="24"/>
          <w:szCs w:val="24"/>
          <w:lang w:val="en-GB"/>
        </w:rPr>
        <w:t xml:space="preserve">and </w:t>
      </w:r>
      <w:r w:rsidRPr="00F61592">
        <w:rPr>
          <w:sz w:val="24"/>
          <w:szCs w:val="24"/>
          <w:lang w:val="en-GB"/>
        </w:rPr>
        <w:t>– 18 °C</w:t>
      </w:r>
      <w:r>
        <w:rPr>
          <w:sz w:val="24"/>
          <w:szCs w:val="24"/>
          <w:lang w:val="en-GB"/>
        </w:rPr>
        <w:t>;</w:t>
      </w:r>
    </w:p>
    <w:p w:rsidR="00E44C40" w:rsidRPr="00453573" w:rsidRDefault="00E44C40" w:rsidP="00E44C40">
      <w:pPr>
        <w:pStyle w:val="ListParagraph"/>
        <w:rPr>
          <w:sz w:val="24"/>
          <w:szCs w:val="24"/>
          <w:lang w:val="en-GB"/>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‘multi-use cabinet’ means that a professional refrigerated storage cabinet or separate compartment of the same cabinet may be set at different temperatures for chilled or frozen foodstuffs;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‘combined cabinet’ means a professional refrigerated storage cabinet including two or more compartments with different temperatures for the refrigeration and storage of foodstuffs;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lastRenderedPageBreak/>
        <w:t>‘refrigerator-freezer’ means a type of combined cabinet including at least one compartment exclusively intended for chilled operating temperature and one compartment exclusively intended for frozen operating temperature;</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‘vertical cabinet’ means a professional refrigerated storage cabinet of overall height equal to or higher than 1 050 mm with one or more front doors or drawers accessing the same compartment;</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‘counter cabinet’ means a professional refrigerated storage cabinet of overall height lower than 1 050 mm with one or more front doors or drawers accessing the same compartment;</w:t>
      </w:r>
    </w:p>
    <w:p w:rsidR="00E44C40" w:rsidRPr="00F61592" w:rsidRDefault="00E44C40" w:rsidP="00E44C40">
      <w:pPr>
        <w:ind w:left="567" w:hanging="567"/>
        <w:rPr>
          <w:szCs w:val="24"/>
        </w:rPr>
      </w:pPr>
    </w:p>
    <w:p w:rsidR="00E44C40" w:rsidRDefault="00E44C40" w:rsidP="00E44C40">
      <w:pPr>
        <w:pStyle w:val="ListParagraph"/>
        <w:numPr>
          <w:ilvl w:val="2"/>
          <w:numId w:val="25"/>
        </w:numPr>
        <w:ind w:left="567" w:hanging="567"/>
        <w:jc w:val="both"/>
        <w:rPr>
          <w:sz w:val="24"/>
          <w:szCs w:val="24"/>
          <w:lang w:val="en-GB"/>
        </w:rPr>
      </w:pPr>
      <w:r w:rsidRPr="00F61592">
        <w:rPr>
          <w:sz w:val="24"/>
          <w:szCs w:val="24"/>
          <w:lang w:val="en-GB"/>
        </w:rPr>
        <w:t>‘light-duty cabinet’, also known as ‘semi-professional cabinet’, means a professional refrigerated storage cabinet only capable of continuously maintaining chilled or frozen operating temperature in all its compartment(s) in ambient conditions corresponding to climate class 3, as detailed in Table 3 of Annex IV; if the cabinet is able to maintain temperature in ambient conditions corresponding to climate class 4, it shall not be considered a light-duty cabinet;</w:t>
      </w:r>
    </w:p>
    <w:p w:rsidR="00E44C40" w:rsidRPr="000E4DC1" w:rsidRDefault="00E44C40" w:rsidP="00E44C40">
      <w:pPr>
        <w:pStyle w:val="ListParagraph"/>
        <w:rPr>
          <w:sz w:val="24"/>
          <w:szCs w:val="24"/>
          <w:lang w:val="en-GB"/>
        </w:rPr>
      </w:pPr>
    </w:p>
    <w:p w:rsidR="00E44C40" w:rsidRPr="000E4DC1" w:rsidRDefault="00E44C40" w:rsidP="00E44C40">
      <w:pPr>
        <w:pStyle w:val="ListParagraph"/>
        <w:numPr>
          <w:ilvl w:val="2"/>
          <w:numId w:val="25"/>
        </w:numPr>
        <w:ind w:left="567" w:hanging="567"/>
        <w:jc w:val="both"/>
        <w:rPr>
          <w:sz w:val="24"/>
          <w:szCs w:val="24"/>
          <w:lang w:val="en-GB"/>
        </w:rPr>
      </w:pPr>
      <w:r w:rsidRPr="0016656D">
        <w:rPr>
          <w:sz w:val="24"/>
          <w:szCs w:val="24"/>
          <w:lang w:val="en-GB"/>
        </w:rPr>
        <w:t>‘</w:t>
      </w:r>
      <w:r w:rsidRPr="000E4DC1">
        <w:rPr>
          <w:sz w:val="24"/>
          <w:szCs w:val="24"/>
          <w:lang w:val="en-GB"/>
        </w:rPr>
        <w:t>standard</w:t>
      </w:r>
      <w:r w:rsidRPr="0016656D">
        <w:rPr>
          <w:sz w:val="24"/>
          <w:szCs w:val="24"/>
          <w:lang w:val="en-GB"/>
        </w:rPr>
        <w:t xml:space="preserve"> duty cabinet’ means a professional refrigerated storage cabinet capable of continuously maintaining chilled or frozen operating temperature in all its compartment(s) in ambient conditions corresponding to climate class 4, as detailed in Table 3 in Annex IV;</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‘equivalent professional refrigerated storage cabinet’ means a professional refrigerated storage cabinet model placed on the market with the same net volume, same technical, efficiency and performance characteristics, and same compartment types and volumes as another professional refrigerated storage cabinet model placed on the market under a different commercial code number by the same manufacturer;</w:t>
      </w:r>
    </w:p>
    <w:p w:rsidR="00E44C40" w:rsidRPr="00F61592" w:rsidRDefault="00E44C40" w:rsidP="00E44C40">
      <w:pPr>
        <w:ind w:left="567" w:hanging="567"/>
        <w:rPr>
          <w:szCs w:val="24"/>
        </w:rPr>
      </w:pPr>
    </w:p>
    <w:p w:rsidR="00E44C40" w:rsidRDefault="00E44C40" w:rsidP="00E44C40">
      <w:pPr>
        <w:pStyle w:val="ListParagraph"/>
        <w:numPr>
          <w:ilvl w:val="2"/>
          <w:numId w:val="25"/>
        </w:numPr>
        <w:ind w:left="567" w:hanging="567"/>
        <w:jc w:val="both"/>
        <w:rPr>
          <w:sz w:val="24"/>
          <w:szCs w:val="24"/>
          <w:lang w:val="en-GB"/>
        </w:rPr>
      </w:pPr>
      <w:r w:rsidRPr="00F61592">
        <w:rPr>
          <w:sz w:val="24"/>
          <w:szCs w:val="24"/>
          <w:lang w:val="en-GB"/>
        </w:rPr>
        <w:t>‘equivalent blast cabinet’ means a blast cabinet model placed on the market with the same technical, efficiency and performance characteristics, as another blast cabinet model placed on the market under a different commercial code number by the same manufacturer;</w:t>
      </w:r>
    </w:p>
    <w:p w:rsidR="00E44C40" w:rsidRPr="000E4DC1" w:rsidRDefault="00E44C40" w:rsidP="00E44C40">
      <w:pPr>
        <w:pStyle w:val="ListParagraph"/>
        <w:rPr>
          <w:color w:val="FF0000"/>
          <w:spacing w:val="-2"/>
          <w:sz w:val="24"/>
          <w:szCs w:val="24"/>
          <w:lang w:val="en-GB"/>
        </w:rPr>
      </w:pPr>
    </w:p>
    <w:p w:rsidR="00E44C40" w:rsidRPr="000E4DC1" w:rsidRDefault="00E44C40" w:rsidP="00E44C40">
      <w:pPr>
        <w:pStyle w:val="ListParagraph"/>
        <w:numPr>
          <w:ilvl w:val="2"/>
          <w:numId w:val="25"/>
        </w:numPr>
        <w:ind w:left="567" w:hanging="567"/>
        <w:jc w:val="both"/>
        <w:rPr>
          <w:sz w:val="24"/>
          <w:szCs w:val="24"/>
          <w:lang w:val="en-GB"/>
        </w:rPr>
      </w:pPr>
      <w:r w:rsidRPr="000E4DC1">
        <w:rPr>
          <w:spacing w:val="-2"/>
          <w:sz w:val="24"/>
          <w:szCs w:val="24"/>
          <w:lang w:val="en-GB"/>
        </w:rPr>
        <w:t>‘</w:t>
      </w:r>
      <w:r w:rsidRPr="000E4DC1">
        <w:rPr>
          <w:sz w:val="24"/>
          <w:szCs w:val="24"/>
          <w:lang w:val="en-GB"/>
        </w:rPr>
        <w:t>equivalent</w:t>
      </w:r>
      <w:r w:rsidRPr="000E4DC1">
        <w:rPr>
          <w:spacing w:val="36"/>
          <w:sz w:val="24"/>
          <w:szCs w:val="24"/>
          <w:lang w:val="en-GB"/>
        </w:rPr>
        <w:t xml:space="preserve"> </w:t>
      </w:r>
      <w:r w:rsidRPr="000E4DC1">
        <w:rPr>
          <w:sz w:val="24"/>
          <w:szCs w:val="24"/>
          <w:lang w:val="en-GB"/>
        </w:rPr>
        <w:t>scientific or healthcare refrigerated storage cabinet’</w:t>
      </w:r>
      <w:r w:rsidRPr="000E4DC1">
        <w:rPr>
          <w:spacing w:val="37"/>
          <w:sz w:val="24"/>
          <w:szCs w:val="24"/>
          <w:lang w:val="en-GB"/>
        </w:rPr>
        <w:t xml:space="preserve"> </w:t>
      </w:r>
      <w:r w:rsidRPr="000E4DC1">
        <w:rPr>
          <w:sz w:val="24"/>
          <w:szCs w:val="24"/>
          <w:lang w:val="en-GB"/>
        </w:rPr>
        <w:t>means</w:t>
      </w:r>
      <w:r w:rsidRPr="000E4DC1">
        <w:rPr>
          <w:spacing w:val="39"/>
          <w:sz w:val="24"/>
          <w:szCs w:val="24"/>
          <w:lang w:val="en-GB"/>
        </w:rPr>
        <w:t xml:space="preserve"> </w:t>
      </w:r>
      <w:r w:rsidRPr="000E4DC1">
        <w:rPr>
          <w:sz w:val="24"/>
          <w:szCs w:val="24"/>
          <w:lang w:val="en-GB"/>
        </w:rPr>
        <w:t>a scientific or healthcare refrigerated storage cabinet</w:t>
      </w:r>
      <w:r w:rsidRPr="000E4DC1">
        <w:rPr>
          <w:spacing w:val="8"/>
          <w:sz w:val="24"/>
          <w:szCs w:val="24"/>
          <w:lang w:val="en-GB"/>
        </w:rPr>
        <w:t xml:space="preserve"> </w:t>
      </w:r>
      <w:r w:rsidRPr="000E4DC1">
        <w:rPr>
          <w:sz w:val="24"/>
          <w:szCs w:val="24"/>
          <w:lang w:val="en-GB"/>
        </w:rPr>
        <w:t>model</w:t>
      </w:r>
      <w:r w:rsidRPr="000E4DC1">
        <w:rPr>
          <w:spacing w:val="10"/>
          <w:sz w:val="24"/>
          <w:szCs w:val="24"/>
          <w:lang w:val="en-GB"/>
        </w:rPr>
        <w:t xml:space="preserve"> </w:t>
      </w:r>
      <w:r w:rsidRPr="000E4DC1">
        <w:rPr>
          <w:sz w:val="24"/>
          <w:szCs w:val="24"/>
          <w:lang w:val="en-GB"/>
        </w:rPr>
        <w:t>placed</w:t>
      </w:r>
      <w:r w:rsidRPr="000E4DC1">
        <w:rPr>
          <w:spacing w:val="9"/>
          <w:sz w:val="24"/>
          <w:szCs w:val="24"/>
          <w:lang w:val="en-GB"/>
        </w:rPr>
        <w:t xml:space="preserve"> </w:t>
      </w:r>
      <w:r w:rsidRPr="000E4DC1">
        <w:rPr>
          <w:sz w:val="24"/>
          <w:szCs w:val="24"/>
          <w:lang w:val="en-GB"/>
        </w:rPr>
        <w:t>on</w:t>
      </w:r>
      <w:r w:rsidRPr="000E4DC1">
        <w:rPr>
          <w:spacing w:val="13"/>
          <w:sz w:val="24"/>
          <w:szCs w:val="24"/>
          <w:lang w:val="en-GB"/>
        </w:rPr>
        <w:t xml:space="preserve"> </w:t>
      </w:r>
      <w:r w:rsidRPr="000E4DC1">
        <w:rPr>
          <w:sz w:val="24"/>
          <w:szCs w:val="24"/>
          <w:lang w:val="en-GB"/>
        </w:rPr>
        <w:t>the</w:t>
      </w:r>
      <w:r w:rsidRPr="000E4DC1">
        <w:rPr>
          <w:spacing w:val="12"/>
          <w:sz w:val="24"/>
          <w:szCs w:val="24"/>
          <w:lang w:val="en-GB"/>
        </w:rPr>
        <w:t xml:space="preserve"> </w:t>
      </w:r>
      <w:r w:rsidRPr="000E4DC1">
        <w:rPr>
          <w:sz w:val="24"/>
          <w:szCs w:val="24"/>
          <w:lang w:val="en-GB"/>
        </w:rPr>
        <w:t>market</w:t>
      </w:r>
      <w:r w:rsidRPr="000E4DC1">
        <w:rPr>
          <w:spacing w:val="7"/>
          <w:sz w:val="24"/>
          <w:szCs w:val="24"/>
          <w:lang w:val="en-GB"/>
        </w:rPr>
        <w:t xml:space="preserve"> </w:t>
      </w:r>
      <w:r w:rsidRPr="000E4DC1">
        <w:rPr>
          <w:sz w:val="24"/>
          <w:szCs w:val="24"/>
          <w:lang w:val="en-GB"/>
        </w:rPr>
        <w:t>with</w:t>
      </w:r>
      <w:r w:rsidRPr="000E4DC1">
        <w:rPr>
          <w:spacing w:val="11"/>
          <w:sz w:val="24"/>
          <w:szCs w:val="24"/>
          <w:lang w:val="en-GB"/>
        </w:rPr>
        <w:t xml:space="preserve"> </w:t>
      </w:r>
      <w:r w:rsidRPr="000E4DC1">
        <w:rPr>
          <w:sz w:val="24"/>
          <w:szCs w:val="24"/>
          <w:lang w:val="en-GB"/>
        </w:rPr>
        <w:t>the</w:t>
      </w:r>
      <w:r w:rsidRPr="000E4DC1">
        <w:rPr>
          <w:spacing w:val="12"/>
          <w:sz w:val="24"/>
          <w:szCs w:val="24"/>
          <w:lang w:val="en-GB"/>
        </w:rPr>
        <w:t xml:space="preserve"> </w:t>
      </w:r>
      <w:r w:rsidRPr="000E4DC1">
        <w:rPr>
          <w:sz w:val="24"/>
          <w:szCs w:val="24"/>
          <w:lang w:val="en-GB"/>
        </w:rPr>
        <w:t>same</w:t>
      </w:r>
      <w:r w:rsidRPr="000E4DC1">
        <w:rPr>
          <w:spacing w:val="10"/>
          <w:sz w:val="24"/>
          <w:szCs w:val="24"/>
          <w:lang w:val="en-GB"/>
        </w:rPr>
        <w:t xml:space="preserve"> </w:t>
      </w:r>
      <w:r w:rsidRPr="000E4DC1">
        <w:rPr>
          <w:sz w:val="24"/>
          <w:szCs w:val="24"/>
          <w:lang w:val="en-GB"/>
        </w:rPr>
        <w:t>net volume,</w:t>
      </w:r>
      <w:r w:rsidRPr="000E4DC1">
        <w:rPr>
          <w:spacing w:val="8"/>
          <w:sz w:val="24"/>
          <w:szCs w:val="24"/>
          <w:lang w:val="en-GB"/>
        </w:rPr>
        <w:t xml:space="preserve"> </w:t>
      </w:r>
      <w:r w:rsidRPr="000E4DC1">
        <w:rPr>
          <w:sz w:val="24"/>
          <w:szCs w:val="24"/>
          <w:lang w:val="en-GB"/>
        </w:rPr>
        <w:t>same</w:t>
      </w:r>
      <w:r w:rsidRPr="000E4DC1">
        <w:rPr>
          <w:spacing w:val="8"/>
          <w:sz w:val="24"/>
          <w:szCs w:val="24"/>
          <w:lang w:val="en-GB"/>
        </w:rPr>
        <w:t xml:space="preserve"> </w:t>
      </w:r>
      <w:r w:rsidRPr="000E4DC1">
        <w:rPr>
          <w:sz w:val="24"/>
          <w:szCs w:val="24"/>
          <w:lang w:val="en-GB"/>
        </w:rPr>
        <w:t>technical,</w:t>
      </w:r>
      <w:r w:rsidRPr="000E4DC1">
        <w:rPr>
          <w:spacing w:val="3"/>
          <w:sz w:val="24"/>
          <w:szCs w:val="24"/>
          <w:lang w:val="en-GB"/>
        </w:rPr>
        <w:t xml:space="preserve"> </w:t>
      </w:r>
      <w:r w:rsidRPr="000E4DC1">
        <w:rPr>
          <w:sz w:val="24"/>
          <w:szCs w:val="24"/>
          <w:lang w:val="en-GB"/>
        </w:rPr>
        <w:t>efficiency</w:t>
      </w:r>
      <w:r w:rsidRPr="000E4DC1">
        <w:rPr>
          <w:spacing w:val="2"/>
          <w:sz w:val="24"/>
          <w:szCs w:val="24"/>
          <w:lang w:val="en-GB"/>
        </w:rPr>
        <w:t xml:space="preserve"> </w:t>
      </w:r>
      <w:r w:rsidRPr="000E4DC1">
        <w:rPr>
          <w:sz w:val="24"/>
          <w:szCs w:val="24"/>
          <w:lang w:val="en-GB"/>
        </w:rPr>
        <w:t>and</w:t>
      </w:r>
      <w:r w:rsidRPr="000E4DC1">
        <w:rPr>
          <w:spacing w:val="11"/>
          <w:sz w:val="24"/>
          <w:szCs w:val="24"/>
          <w:lang w:val="en-GB"/>
        </w:rPr>
        <w:t xml:space="preserve"> </w:t>
      </w:r>
      <w:r w:rsidRPr="000E4DC1">
        <w:rPr>
          <w:sz w:val="24"/>
          <w:szCs w:val="24"/>
          <w:lang w:val="en-GB"/>
        </w:rPr>
        <w:t>performance</w:t>
      </w:r>
      <w:r w:rsidRPr="000E4DC1">
        <w:rPr>
          <w:spacing w:val="1"/>
          <w:sz w:val="24"/>
          <w:szCs w:val="24"/>
          <w:lang w:val="en-GB"/>
        </w:rPr>
        <w:t xml:space="preserve"> </w:t>
      </w:r>
      <w:r w:rsidRPr="000E4DC1">
        <w:rPr>
          <w:sz w:val="24"/>
          <w:szCs w:val="24"/>
          <w:lang w:val="en-GB"/>
        </w:rPr>
        <w:t>characteristics,</w:t>
      </w:r>
      <w:r w:rsidRPr="000E4DC1">
        <w:rPr>
          <w:spacing w:val="-4"/>
          <w:sz w:val="24"/>
          <w:szCs w:val="24"/>
          <w:lang w:val="en-GB"/>
        </w:rPr>
        <w:t xml:space="preserve"> </w:t>
      </w:r>
      <w:r w:rsidRPr="000E4DC1">
        <w:rPr>
          <w:sz w:val="24"/>
          <w:szCs w:val="24"/>
          <w:lang w:val="en-GB"/>
        </w:rPr>
        <w:t>and</w:t>
      </w:r>
      <w:r w:rsidRPr="000E4DC1">
        <w:rPr>
          <w:spacing w:val="11"/>
          <w:sz w:val="24"/>
          <w:szCs w:val="24"/>
          <w:lang w:val="en-GB"/>
        </w:rPr>
        <w:t xml:space="preserve"> </w:t>
      </w:r>
      <w:r w:rsidRPr="000E4DC1">
        <w:rPr>
          <w:sz w:val="24"/>
          <w:szCs w:val="24"/>
          <w:lang w:val="en-GB"/>
        </w:rPr>
        <w:t>same compartment</w:t>
      </w:r>
      <w:r w:rsidRPr="000E4DC1">
        <w:rPr>
          <w:spacing w:val="3"/>
          <w:sz w:val="24"/>
          <w:szCs w:val="24"/>
          <w:lang w:val="en-GB"/>
        </w:rPr>
        <w:t xml:space="preserve"> </w:t>
      </w:r>
      <w:r w:rsidRPr="000E4DC1">
        <w:rPr>
          <w:sz w:val="24"/>
          <w:szCs w:val="24"/>
          <w:lang w:val="en-GB"/>
        </w:rPr>
        <w:t>types</w:t>
      </w:r>
      <w:r w:rsidRPr="000E4DC1">
        <w:rPr>
          <w:spacing w:val="12"/>
          <w:sz w:val="24"/>
          <w:szCs w:val="24"/>
          <w:lang w:val="en-GB"/>
        </w:rPr>
        <w:t xml:space="preserve"> </w:t>
      </w:r>
      <w:r w:rsidRPr="000E4DC1">
        <w:rPr>
          <w:sz w:val="24"/>
          <w:szCs w:val="24"/>
          <w:lang w:val="en-GB"/>
        </w:rPr>
        <w:t>and</w:t>
      </w:r>
      <w:r w:rsidRPr="000E4DC1">
        <w:rPr>
          <w:spacing w:val="13"/>
          <w:sz w:val="24"/>
          <w:szCs w:val="24"/>
          <w:lang w:val="en-GB"/>
        </w:rPr>
        <w:t xml:space="preserve"> </w:t>
      </w:r>
      <w:r w:rsidRPr="000E4DC1">
        <w:rPr>
          <w:sz w:val="24"/>
          <w:szCs w:val="24"/>
          <w:lang w:val="en-GB"/>
        </w:rPr>
        <w:t>volumes</w:t>
      </w:r>
      <w:r w:rsidRPr="000E4DC1">
        <w:rPr>
          <w:spacing w:val="9"/>
          <w:sz w:val="24"/>
          <w:szCs w:val="24"/>
          <w:lang w:val="en-GB"/>
        </w:rPr>
        <w:t xml:space="preserve"> </w:t>
      </w:r>
      <w:r w:rsidRPr="000E4DC1">
        <w:rPr>
          <w:sz w:val="24"/>
          <w:szCs w:val="24"/>
          <w:lang w:val="en-GB"/>
        </w:rPr>
        <w:t>as</w:t>
      </w:r>
      <w:r w:rsidRPr="000E4DC1">
        <w:rPr>
          <w:spacing w:val="13"/>
          <w:sz w:val="24"/>
          <w:szCs w:val="24"/>
          <w:lang w:val="en-GB"/>
        </w:rPr>
        <w:t xml:space="preserve"> </w:t>
      </w:r>
      <w:r w:rsidRPr="000E4DC1">
        <w:rPr>
          <w:sz w:val="24"/>
          <w:szCs w:val="24"/>
          <w:lang w:val="en-GB"/>
        </w:rPr>
        <w:t>another</w:t>
      </w:r>
      <w:r w:rsidRPr="000E4DC1">
        <w:rPr>
          <w:spacing w:val="8"/>
          <w:sz w:val="24"/>
          <w:szCs w:val="24"/>
          <w:lang w:val="en-GB"/>
        </w:rPr>
        <w:t xml:space="preserve"> </w:t>
      </w:r>
      <w:r w:rsidRPr="000E4DC1">
        <w:rPr>
          <w:sz w:val="24"/>
          <w:szCs w:val="24"/>
          <w:lang w:val="en-GB"/>
        </w:rPr>
        <w:t>scientific or healthcare refrigerated storage cabinet model</w:t>
      </w:r>
      <w:r w:rsidRPr="000E4DC1">
        <w:rPr>
          <w:spacing w:val="8"/>
          <w:sz w:val="24"/>
          <w:szCs w:val="24"/>
          <w:lang w:val="en-GB"/>
        </w:rPr>
        <w:t xml:space="preserve"> </w:t>
      </w:r>
      <w:r w:rsidRPr="000E4DC1">
        <w:rPr>
          <w:sz w:val="24"/>
          <w:szCs w:val="24"/>
          <w:lang w:val="en-GB"/>
        </w:rPr>
        <w:t>placed on the</w:t>
      </w:r>
      <w:r w:rsidRPr="000E4DC1">
        <w:rPr>
          <w:spacing w:val="8"/>
          <w:sz w:val="24"/>
          <w:szCs w:val="24"/>
          <w:lang w:val="en-GB"/>
        </w:rPr>
        <w:t xml:space="preserve"> </w:t>
      </w:r>
      <w:r w:rsidRPr="000E4DC1">
        <w:rPr>
          <w:sz w:val="24"/>
          <w:szCs w:val="24"/>
          <w:lang w:val="en-GB"/>
        </w:rPr>
        <w:t>market</w:t>
      </w:r>
      <w:r w:rsidRPr="000E4DC1">
        <w:rPr>
          <w:spacing w:val="4"/>
          <w:sz w:val="24"/>
          <w:szCs w:val="24"/>
          <w:lang w:val="en-GB"/>
        </w:rPr>
        <w:t xml:space="preserve"> </w:t>
      </w:r>
      <w:r w:rsidRPr="000E4DC1">
        <w:rPr>
          <w:sz w:val="24"/>
          <w:szCs w:val="24"/>
          <w:lang w:val="en-GB"/>
        </w:rPr>
        <w:t>under</w:t>
      </w:r>
      <w:r w:rsidRPr="000E4DC1">
        <w:rPr>
          <w:spacing w:val="8"/>
          <w:sz w:val="24"/>
          <w:szCs w:val="24"/>
          <w:lang w:val="en-GB"/>
        </w:rPr>
        <w:t xml:space="preserve"> </w:t>
      </w:r>
      <w:r w:rsidRPr="000E4DC1">
        <w:rPr>
          <w:sz w:val="24"/>
          <w:szCs w:val="24"/>
          <w:lang w:val="en-GB"/>
        </w:rPr>
        <w:t>a different commercial code number</w:t>
      </w:r>
      <w:r w:rsidRPr="000E4DC1">
        <w:rPr>
          <w:spacing w:val="21"/>
          <w:sz w:val="24"/>
          <w:szCs w:val="24"/>
          <w:lang w:val="en-GB"/>
        </w:rPr>
        <w:t xml:space="preserve"> </w:t>
      </w:r>
      <w:r w:rsidRPr="000E4DC1">
        <w:rPr>
          <w:sz w:val="24"/>
          <w:szCs w:val="24"/>
          <w:lang w:val="en-GB"/>
        </w:rPr>
        <w:t>by</w:t>
      </w:r>
      <w:r w:rsidRPr="000E4DC1">
        <w:rPr>
          <w:spacing w:val="25"/>
          <w:sz w:val="24"/>
          <w:szCs w:val="24"/>
          <w:lang w:val="en-GB"/>
        </w:rPr>
        <w:t xml:space="preserve"> </w:t>
      </w:r>
      <w:r w:rsidRPr="000E4DC1">
        <w:rPr>
          <w:sz w:val="24"/>
          <w:szCs w:val="24"/>
          <w:lang w:val="en-GB"/>
        </w:rPr>
        <w:t>the</w:t>
      </w:r>
      <w:r w:rsidRPr="000E4DC1">
        <w:rPr>
          <w:spacing w:val="23"/>
          <w:sz w:val="24"/>
          <w:szCs w:val="24"/>
          <w:lang w:val="en-GB"/>
        </w:rPr>
        <w:t xml:space="preserve"> </w:t>
      </w:r>
      <w:r w:rsidRPr="000E4DC1">
        <w:rPr>
          <w:sz w:val="24"/>
          <w:szCs w:val="24"/>
          <w:lang w:val="en-GB"/>
        </w:rPr>
        <w:t>same</w:t>
      </w:r>
      <w:r w:rsidRPr="000E4DC1">
        <w:rPr>
          <w:spacing w:val="22"/>
          <w:sz w:val="24"/>
          <w:szCs w:val="24"/>
          <w:lang w:val="en-GB"/>
        </w:rPr>
        <w:t xml:space="preserve"> </w:t>
      </w:r>
      <w:r w:rsidRPr="000E4DC1">
        <w:rPr>
          <w:sz w:val="24"/>
          <w:szCs w:val="24"/>
          <w:lang w:val="en-GB"/>
        </w:rPr>
        <w:t>manufacturer;</w:t>
      </w:r>
    </w:p>
    <w:p w:rsidR="00E44C40" w:rsidRPr="00F61592" w:rsidRDefault="00E44C40" w:rsidP="00E44C40">
      <w:pPr>
        <w:rPr>
          <w:szCs w:val="24"/>
        </w:rPr>
      </w:pPr>
    </w:p>
    <w:p w:rsidR="00E44C40" w:rsidRPr="00F61592" w:rsidRDefault="00E44C40" w:rsidP="00E44C40">
      <w:pPr>
        <w:rPr>
          <w:b/>
          <w:bCs/>
          <w:szCs w:val="24"/>
        </w:rPr>
      </w:pPr>
      <w:r w:rsidRPr="00F61592">
        <w:rPr>
          <w:b/>
          <w:bCs/>
          <w:szCs w:val="24"/>
        </w:rPr>
        <w:t>Definitions related to condensing units</w:t>
      </w:r>
    </w:p>
    <w:p w:rsidR="00E44C40" w:rsidRPr="00F61592" w:rsidRDefault="00E44C40" w:rsidP="00E44C40">
      <w:pPr>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lastRenderedPageBreak/>
        <w:t>‘rated cooling capacity’ (</w:t>
      </w:r>
      <w:r w:rsidRPr="00F61592">
        <w:rPr>
          <w:i/>
          <w:iCs/>
          <w:sz w:val="24"/>
          <w:szCs w:val="24"/>
          <w:lang w:val="en-GB"/>
        </w:rPr>
        <w:t>P</w:t>
      </w:r>
      <w:r w:rsidRPr="00F61592">
        <w:rPr>
          <w:i/>
          <w:iCs/>
          <w:sz w:val="24"/>
          <w:szCs w:val="24"/>
          <w:vertAlign w:val="subscript"/>
          <w:lang w:val="en-GB"/>
        </w:rPr>
        <w:t>A</w:t>
      </w:r>
      <w:r w:rsidRPr="00F61592">
        <w:rPr>
          <w:sz w:val="24"/>
          <w:szCs w:val="24"/>
          <w:lang w:val="en-GB"/>
        </w:rPr>
        <w:t>) means the cooling capacity that the condensing unit enables the vapour compression cycle to reach, once connected to an evaporator and an expansion device, when operating at full load, and measured at standard rating conditions with the reference ambient temperature set at 32 °C, expressed in kW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‘rated power input’ (</w:t>
      </w:r>
      <w:r w:rsidRPr="00F61592">
        <w:rPr>
          <w:i/>
          <w:iCs/>
          <w:sz w:val="24"/>
          <w:szCs w:val="24"/>
          <w:lang w:val="en-GB"/>
        </w:rPr>
        <w:t>D</w:t>
      </w:r>
      <w:r w:rsidRPr="00F61592">
        <w:rPr>
          <w:i/>
          <w:iCs/>
          <w:sz w:val="24"/>
          <w:szCs w:val="24"/>
          <w:vertAlign w:val="subscript"/>
          <w:lang w:val="en-GB"/>
        </w:rPr>
        <w:t>A</w:t>
      </w:r>
      <w:r w:rsidRPr="00F61592">
        <w:rPr>
          <w:sz w:val="24"/>
          <w:szCs w:val="24"/>
          <w:lang w:val="en-GB"/>
        </w:rPr>
        <w:t>) means the electrical power input needed by the condensing unit (including the compressor, the condenser fan(s) and possible auxiliaries) to reach the rated cooling capacity, expressed in kW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‘rated coefficient of performance’ (</w:t>
      </w:r>
      <w:r w:rsidRPr="00F61592">
        <w:rPr>
          <w:i/>
          <w:iCs/>
          <w:sz w:val="24"/>
          <w:szCs w:val="24"/>
          <w:lang w:val="en-GB"/>
        </w:rPr>
        <w:t>COP</w:t>
      </w:r>
      <w:r w:rsidRPr="00F61592">
        <w:rPr>
          <w:i/>
          <w:iCs/>
          <w:sz w:val="24"/>
          <w:szCs w:val="24"/>
          <w:vertAlign w:val="subscript"/>
          <w:lang w:val="en-GB"/>
        </w:rPr>
        <w:t>A</w:t>
      </w:r>
      <w:r w:rsidRPr="00F61592">
        <w:rPr>
          <w:sz w:val="24"/>
          <w:szCs w:val="24"/>
          <w:lang w:val="en-GB"/>
        </w:rPr>
        <w:t>) means the rated cooling capacity, expressed in kW, divided by the rated power input, expressed in kW, expressed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‘coefficients of performance COP</w:t>
      </w:r>
      <w:r w:rsidRPr="00F61592">
        <w:rPr>
          <w:sz w:val="24"/>
          <w:szCs w:val="24"/>
          <w:vertAlign w:val="subscript"/>
          <w:lang w:val="en-GB"/>
        </w:rPr>
        <w:t>B</w:t>
      </w:r>
      <w:r w:rsidRPr="00F61592">
        <w:rPr>
          <w:sz w:val="24"/>
          <w:szCs w:val="24"/>
          <w:lang w:val="en-GB"/>
        </w:rPr>
        <w:t>, COP</w:t>
      </w:r>
      <w:r w:rsidRPr="00F61592">
        <w:rPr>
          <w:sz w:val="24"/>
          <w:szCs w:val="24"/>
          <w:vertAlign w:val="subscript"/>
          <w:lang w:val="en-GB"/>
        </w:rPr>
        <w:t>C</w:t>
      </w:r>
      <w:r w:rsidRPr="00F61592">
        <w:rPr>
          <w:sz w:val="24"/>
          <w:szCs w:val="24"/>
          <w:lang w:val="en-GB"/>
        </w:rPr>
        <w:t xml:space="preserve"> and COP</w:t>
      </w:r>
      <w:r w:rsidRPr="00F61592">
        <w:rPr>
          <w:sz w:val="24"/>
          <w:szCs w:val="24"/>
          <w:vertAlign w:val="subscript"/>
          <w:lang w:val="en-GB"/>
        </w:rPr>
        <w:t>D</w:t>
      </w:r>
      <w:r w:rsidRPr="00F61592">
        <w:rPr>
          <w:sz w:val="24"/>
          <w:szCs w:val="24"/>
          <w:lang w:val="en-GB"/>
        </w:rPr>
        <w:t>’ mean the cooling capacity, expressed in kW, divided by the power input, expressed in kW, expressed to two decimal places at rating points B, C and D;</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‘seasonal energy performance ratio’ (</w:t>
      </w:r>
      <w:r w:rsidRPr="00F61592">
        <w:rPr>
          <w:i/>
          <w:iCs/>
          <w:sz w:val="24"/>
          <w:szCs w:val="24"/>
          <w:lang w:val="en-GB"/>
        </w:rPr>
        <w:t>SEPR</w:t>
      </w:r>
      <w:r w:rsidRPr="00F61592">
        <w:rPr>
          <w:sz w:val="24"/>
          <w:szCs w:val="24"/>
          <w:lang w:val="en-GB"/>
        </w:rPr>
        <w:t>) is the efficiency ratio of a condensing unit for providing cooling at standard rating conditions, representative of the variations in load and ambient temperature throughout the year, and calculated as the ratio between annual cooling demand and annual electricity consumption, expressed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‘annual cooling demand’ means the sum of each bin-specific cooling demand multiplied by the corresponding number of bin hours;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‘bin-specific cooling demand’ means the cooling demand for every bin in the year, calculated as the rated cooling capacity multiplied by the part load ratio, expressed in kW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‘part load’ (</w:t>
      </w:r>
      <w:r w:rsidRPr="00F61592">
        <w:rPr>
          <w:i/>
          <w:iCs/>
          <w:sz w:val="24"/>
          <w:szCs w:val="24"/>
          <w:lang w:val="en-GB"/>
        </w:rPr>
        <w:t>Pc(T</w:t>
      </w:r>
      <w:r w:rsidRPr="00F61592">
        <w:rPr>
          <w:i/>
          <w:iCs/>
          <w:sz w:val="24"/>
          <w:szCs w:val="24"/>
          <w:vertAlign w:val="subscript"/>
          <w:lang w:val="en-GB"/>
        </w:rPr>
        <w:t>j</w:t>
      </w:r>
      <w:r w:rsidRPr="00F61592">
        <w:rPr>
          <w:i/>
          <w:iCs/>
          <w:sz w:val="24"/>
          <w:szCs w:val="24"/>
          <w:lang w:val="en-GB"/>
        </w:rPr>
        <w:t>)</w:t>
      </w:r>
      <w:r w:rsidRPr="00F61592">
        <w:rPr>
          <w:sz w:val="24"/>
          <w:szCs w:val="24"/>
          <w:lang w:val="en-GB"/>
        </w:rPr>
        <w:t>) means the cooling load at a specific ambient temperature T</w:t>
      </w:r>
      <w:r w:rsidRPr="00F61592">
        <w:rPr>
          <w:sz w:val="24"/>
          <w:szCs w:val="24"/>
          <w:vertAlign w:val="subscript"/>
          <w:lang w:val="en-GB"/>
        </w:rPr>
        <w:t>j</w:t>
      </w:r>
      <w:r w:rsidRPr="00F61592">
        <w:rPr>
          <w:sz w:val="24"/>
          <w:szCs w:val="24"/>
          <w:lang w:val="en-GB"/>
        </w:rPr>
        <w:t>, calculated as the full load multiplied by the part load ratio corresponding to the same ambient temperature Tj and expressed in kW at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‘part load ratio’ (</w:t>
      </w:r>
      <w:r w:rsidRPr="00F61592">
        <w:rPr>
          <w:i/>
          <w:iCs/>
          <w:sz w:val="24"/>
          <w:szCs w:val="24"/>
          <w:lang w:val="en-GB"/>
        </w:rPr>
        <w:t>PR(T</w:t>
      </w:r>
      <w:r w:rsidRPr="00F61592">
        <w:rPr>
          <w:i/>
          <w:iCs/>
          <w:sz w:val="24"/>
          <w:szCs w:val="24"/>
          <w:vertAlign w:val="subscript"/>
          <w:lang w:val="en-GB"/>
        </w:rPr>
        <w:t>j</w:t>
      </w:r>
      <w:r w:rsidRPr="00F61592">
        <w:rPr>
          <w:i/>
          <w:iCs/>
          <w:sz w:val="24"/>
          <w:szCs w:val="24"/>
          <w:lang w:val="en-GB"/>
        </w:rPr>
        <w:t>)</w:t>
      </w:r>
      <w:r w:rsidRPr="00F61592">
        <w:rPr>
          <w:sz w:val="24"/>
          <w:szCs w:val="24"/>
          <w:lang w:val="en-GB"/>
        </w:rPr>
        <w:t>) at a specific ambient temperature T</w:t>
      </w:r>
      <w:r w:rsidRPr="00F61592">
        <w:rPr>
          <w:sz w:val="24"/>
          <w:szCs w:val="24"/>
          <w:vertAlign w:val="subscript"/>
          <w:lang w:val="en-GB"/>
        </w:rPr>
        <w:t>j</w:t>
      </w:r>
      <w:r w:rsidRPr="00F61592">
        <w:rPr>
          <w:sz w:val="24"/>
          <w:szCs w:val="24"/>
          <w:lang w:val="en-GB"/>
        </w:rPr>
        <w:t xml:space="preserve"> means the ambient temperature T</w:t>
      </w:r>
      <w:r w:rsidRPr="00F61592">
        <w:rPr>
          <w:sz w:val="24"/>
          <w:szCs w:val="24"/>
          <w:vertAlign w:val="subscript"/>
          <w:lang w:val="en-GB"/>
        </w:rPr>
        <w:t>j</w:t>
      </w:r>
      <w:r w:rsidRPr="00F61592">
        <w:rPr>
          <w:sz w:val="24"/>
          <w:szCs w:val="24"/>
          <w:lang w:val="en-GB"/>
        </w:rPr>
        <w:t xml:space="preserve"> minus 5 °C divided by the reference ambient temperature minus 5 °C, and — for medium temperature — multiplied by 0,4 and added to 0,6, and — for low temperature — multiplied by 0,2 and added to 0,8. For ambient temperatures higher than the reference ambient temperature, the part load ratio shall be 1. For ambient temperatures lower than 5 °C, the part load ratio shall be 0,6 for medium temperature </w:t>
      </w:r>
      <w:r w:rsidRPr="00F61592">
        <w:rPr>
          <w:sz w:val="24"/>
          <w:szCs w:val="24"/>
          <w:lang w:val="en-GB"/>
        </w:rPr>
        <w:lastRenderedPageBreak/>
        <w:t>and 0,8 for low temperature. The part load ratio can be expressed at three decimal places or in percentage, after multiplying by 100, at one decimal place;</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‘annual electricity consumption’ is calculated as the sum of the ratios between each bin-specific cooling demand and the corresponding bin-specific coefficient of performance, multiplied by the corresponding number of bin hours;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‘ambient temperature’ means the dry bulb air temperature, expressed in degrees Celsius;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‘bin’ (</w:t>
      </w:r>
      <w:r w:rsidRPr="00F61592">
        <w:rPr>
          <w:i/>
          <w:iCs/>
          <w:sz w:val="24"/>
          <w:szCs w:val="24"/>
          <w:lang w:val="en-GB"/>
        </w:rPr>
        <w:t>bin</w:t>
      </w:r>
      <w:r w:rsidRPr="00F61592">
        <w:rPr>
          <w:i/>
          <w:iCs/>
          <w:sz w:val="24"/>
          <w:szCs w:val="24"/>
          <w:vertAlign w:val="subscript"/>
          <w:lang w:val="en-GB"/>
        </w:rPr>
        <w:t>j</w:t>
      </w:r>
      <w:r w:rsidRPr="00F61592">
        <w:rPr>
          <w:sz w:val="24"/>
          <w:szCs w:val="24"/>
          <w:lang w:val="en-GB"/>
        </w:rPr>
        <w:t>) means a combination of an ambient temperature T</w:t>
      </w:r>
      <w:r w:rsidRPr="00F61592">
        <w:rPr>
          <w:sz w:val="24"/>
          <w:szCs w:val="24"/>
          <w:vertAlign w:val="subscript"/>
          <w:lang w:val="en-GB"/>
        </w:rPr>
        <w:t>j</w:t>
      </w:r>
      <w:r w:rsidRPr="00F61592">
        <w:rPr>
          <w:sz w:val="24"/>
          <w:szCs w:val="24"/>
          <w:lang w:val="en-GB"/>
        </w:rPr>
        <w:t xml:space="preserve"> and bin hours h</w:t>
      </w:r>
      <w:r w:rsidRPr="00F61592">
        <w:rPr>
          <w:sz w:val="24"/>
          <w:szCs w:val="24"/>
          <w:vertAlign w:val="subscript"/>
          <w:lang w:val="en-GB"/>
        </w:rPr>
        <w:t>j</w:t>
      </w:r>
      <w:r w:rsidRPr="00F61592">
        <w:rPr>
          <w:sz w:val="24"/>
          <w:szCs w:val="24"/>
          <w:lang w:val="en-GB"/>
        </w:rPr>
        <w:t xml:space="preserve">, as set out in Table </w:t>
      </w:r>
      <w:r>
        <w:rPr>
          <w:sz w:val="24"/>
          <w:szCs w:val="24"/>
          <w:lang w:val="en-GB"/>
        </w:rPr>
        <w:t>8</w:t>
      </w:r>
      <w:r w:rsidRPr="00F61592">
        <w:rPr>
          <w:sz w:val="24"/>
          <w:szCs w:val="24"/>
          <w:lang w:val="en-GB"/>
        </w:rPr>
        <w:t xml:space="preserve"> of Annex I</w:t>
      </w:r>
      <w:r>
        <w:rPr>
          <w:sz w:val="24"/>
          <w:szCs w:val="24"/>
          <w:lang w:val="en-GB"/>
        </w:rPr>
        <w:t>X</w:t>
      </w:r>
      <w:r w:rsidRPr="00F61592">
        <w:rPr>
          <w:sz w:val="24"/>
          <w:szCs w:val="24"/>
          <w:lang w:val="en-GB"/>
        </w:rPr>
        <w:t>;</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‘bin hours’ (</w:t>
      </w:r>
      <w:r w:rsidRPr="00F61592">
        <w:rPr>
          <w:i/>
          <w:iCs/>
          <w:sz w:val="24"/>
          <w:szCs w:val="24"/>
          <w:lang w:val="en-GB"/>
        </w:rPr>
        <w:t>h</w:t>
      </w:r>
      <w:r w:rsidRPr="00F61592">
        <w:rPr>
          <w:i/>
          <w:iCs/>
          <w:sz w:val="24"/>
          <w:szCs w:val="24"/>
          <w:vertAlign w:val="subscript"/>
          <w:lang w:val="en-GB"/>
        </w:rPr>
        <w:t>j</w:t>
      </w:r>
      <w:r w:rsidRPr="00F61592">
        <w:rPr>
          <w:sz w:val="24"/>
          <w:szCs w:val="24"/>
          <w:lang w:val="en-GB"/>
        </w:rPr>
        <w:t xml:space="preserve">) means the hours per year at which an ambient temperature occurs for each bin, as set out in Table </w:t>
      </w:r>
      <w:r>
        <w:rPr>
          <w:sz w:val="24"/>
          <w:szCs w:val="24"/>
          <w:lang w:val="en-GB"/>
        </w:rPr>
        <w:t>8</w:t>
      </w:r>
      <w:r w:rsidRPr="00F61592">
        <w:rPr>
          <w:sz w:val="24"/>
          <w:szCs w:val="24"/>
          <w:lang w:val="en-GB"/>
        </w:rPr>
        <w:t xml:space="preserve"> of Annex I</w:t>
      </w:r>
      <w:r>
        <w:rPr>
          <w:sz w:val="24"/>
          <w:szCs w:val="24"/>
          <w:lang w:val="en-GB"/>
        </w:rPr>
        <w:t>X</w:t>
      </w:r>
      <w:r w:rsidRPr="00F61592">
        <w:rPr>
          <w:sz w:val="24"/>
          <w:szCs w:val="24"/>
          <w:lang w:val="en-GB"/>
        </w:rPr>
        <w:t>;</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‘reference ambient temperature’ means the ambient temperature, expressed in degrees Celsius, at which the part load ratio is equal to 1. It is set at 32 °C;</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‘bin-specific coefficient of performance’ (</w:t>
      </w:r>
      <w:r w:rsidRPr="00F61592">
        <w:rPr>
          <w:i/>
          <w:iCs/>
          <w:sz w:val="24"/>
          <w:szCs w:val="24"/>
          <w:lang w:val="en-GB"/>
        </w:rPr>
        <w:t>COP</w:t>
      </w:r>
      <w:r w:rsidRPr="00F61592">
        <w:rPr>
          <w:i/>
          <w:iCs/>
          <w:sz w:val="24"/>
          <w:szCs w:val="24"/>
          <w:vertAlign w:val="subscript"/>
          <w:lang w:val="en-GB"/>
        </w:rPr>
        <w:t>j</w:t>
      </w:r>
      <w:r w:rsidRPr="00F61592">
        <w:rPr>
          <w:sz w:val="24"/>
          <w:szCs w:val="24"/>
          <w:lang w:val="en-GB"/>
        </w:rPr>
        <w:t>) means the coefficient of performance for every bin in the year, derived from the part load, the declared cooling demand and declared coefficient of performance for specified bins, and calculated for other bins by linear interpolation, corrected where necessary by the degradation coefficient;</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‘declared cooling demand’ means the cooling demand at a limited number of specified bins, and calculated as the rated cooling capacity multiplied by the corresponding part load ratio;</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‘declared coefficient of performance’ means the coefficient of performance at a limited number of specified bins, and calculated as the declared cooling capacity divided by the declared power input;</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‘declared cooling capacity’ means the cooling capacity which the unit delivers to meet the specific cooling demand at a limited number of specified bins, expressed in kW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‘declared power input’ means the electrical power input needed by the condensing unit to meet the declared cooling capacity, expressed in kW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lastRenderedPageBreak/>
        <w:t>‘degradation coefficient’ (</w:t>
      </w:r>
      <w:r w:rsidRPr="00F61592">
        <w:rPr>
          <w:i/>
          <w:iCs/>
          <w:sz w:val="24"/>
          <w:szCs w:val="24"/>
          <w:lang w:val="en-GB"/>
        </w:rPr>
        <w:t>Cdc</w:t>
      </w:r>
      <w:r w:rsidRPr="00F61592">
        <w:rPr>
          <w:sz w:val="24"/>
          <w:szCs w:val="24"/>
          <w:lang w:val="en-GB"/>
        </w:rPr>
        <w:t>) is set at 0,25 and means the measure of efficiency loss due to the possible on/off cycling of condensing units necessary to satisfy the required part load in case the unit's capacity control cannot unload to the required part load;</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‘capacity control’ means the ability of a condensing unit to change its capacity by changing the volumetric flow rate of the refrigerant, to be indicated as ‘fixed’ if the unit cannot change its volumetric flow rate, ‘staged’ if the volumetric flow rate is changed or varied in series of not more than two steps, or ‘variable’ if the volumetric flow rate is changed or varied in series of three or more steps;</w:t>
      </w:r>
    </w:p>
    <w:p w:rsidR="00E44C40" w:rsidRPr="00F61592" w:rsidRDefault="00E44C40" w:rsidP="00E44C40">
      <w:pPr>
        <w:rPr>
          <w:szCs w:val="24"/>
        </w:rPr>
      </w:pPr>
    </w:p>
    <w:p w:rsidR="00E44C40" w:rsidRPr="00F61592" w:rsidRDefault="00E44C40" w:rsidP="00E44C40">
      <w:pPr>
        <w:rPr>
          <w:b/>
          <w:bCs/>
          <w:szCs w:val="24"/>
        </w:rPr>
      </w:pPr>
      <w:r w:rsidRPr="00F61592">
        <w:rPr>
          <w:b/>
          <w:bCs/>
          <w:szCs w:val="24"/>
        </w:rPr>
        <w:t>Definitions related to process chillers</w:t>
      </w:r>
    </w:p>
    <w:p w:rsidR="00E44C40" w:rsidRPr="00F61592" w:rsidRDefault="00E44C40" w:rsidP="00E44C40">
      <w:pPr>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‘rated cooling capacity’ (</w:t>
      </w:r>
      <w:r w:rsidRPr="00F61592">
        <w:rPr>
          <w:i/>
          <w:iCs/>
          <w:sz w:val="24"/>
          <w:szCs w:val="24"/>
          <w:lang w:val="en-GB"/>
        </w:rPr>
        <w:t>P</w:t>
      </w:r>
      <w:r w:rsidRPr="00F61592">
        <w:rPr>
          <w:i/>
          <w:iCs/>
          <w:sz w:val="24"/>
          <w:szCs w:val="24"/>
          <w:vertAlign w:val="subscript"/>
          <w:lang w:val="en-GB"/>
        </w:rPr>
        <w:t>A</w:t>
      </w:r>
      <w:r w:rsidRPr="00F61592">
        <w:rPr>
          <w:sz w:val="24"/>
          <w:szCs w:val="24"/>
          <w:lang w:val="en-GB"/>
        </w:rPr>
        <w:t>), expressed in kW to two decimal places, means the cooling capacity that the process chiller is able to reach, when operating at full load, and measured at standard rating conditions with the reference ambient temperature at 35 °C for air-cooled chillers and 30 °C water inlet temperature at the condenser for water-cooled chillers;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‘rated power input’ (</w:t>
      </w:r>
      <w:r w:rsidRPr="00F61592">
        <w:rPr>
          <w:i/>
          <w:iCs/>
          <w:sz w:val="24"/>
          <w:szCs w:val="24"/>
          <w:lang w:val="en-GB"/>
        </w:rPr>
        <w:t>D</w:t>
      </w:r>
      <w:r w:rsidRPr="00F61592">
        <w:rPr>
          <w:i/>
          <w:iCs/>
          <w:sz w:val="24"/>
          <w:szCs w:val="24"/>
          <w:vertAlign w:val="subscript"/>
          <w:lang w:val="en-GB"/>
        </w:rPr>
        <w:t>A</w:t>
      </w:r>
      <w:r w:rsidRPr="00F61592">
        <w:rPr>
          <w:sz w:val="24"/>
          <w:szCs w:val="24"/>
          <w:lang w:val="en-GB"/>
        </w:rPr>
        <w:t>) means the electrical power input needed by the process chiller (including the compressor, the condenser fan(s) or pumps(s), the evaporator pump(s) and possible auxiliaries) to reach the rated cooling capacity, expressed in kW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‘rated energy efficiency ratio’ (</w:t>
      </w:r>
      <w:r w:rsidRPr="00F61592">
        <w:rPr>
          <w:i/>
          <w:iCs/>
          <w:sz w:val="24"/>
          <w:szCs w:val="24"/>
          <w:lang w:val="en-GB"/>
        </w:rPr>
        <w:t>EER</w:t>
      </w:r>
      <w:r w:rsidRPr="00F61592">
        <w:rPr>
          <w:i/>
          <w:iCs/>
          <w:sz w:val="24"/>
          <w:szCs w:val="24"/>
          <w:vertAlign w:val="subscript"/>
          <w:lang w:val="en-GB"/>
        </w:rPr>
        <w:t>A</w:t>
      </w:r>
      <w:r w:rsidRPr="00F61592">
        <w:rPr>
          <w:sz w:val="24"/>
          <w:szCs w:val="24"/>
          <w:lang w:val="en-GB"/>
        </w:rPr>
        <w:t>) means the rated cooling capacity, expressed in kW, divided by the rated power input, expressed in kW, expressed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‘seasonal energy performance ratio’ (</w:t>
      </w:r>
      <w:r w:rsidRPr="00F61592">
        <w:rPr>
          <w:i/>
          <w:iCs/>
          <w:sz w:val="24"/>
          <w:szCs w:val="24"/>
          <w:lang w:val="en-GB"/>
        </w:rPr>
        <w:t>SEPR</w:t>
      </w:r>
      <w:r w:rsidRPr="00F61592">
        <w:rPr>
          <w:sz w:val="24"/>
          <w:szCs w:val="24"/>
          <w:lang w:val="en-GB"/>
        </w:rPr>
        <w:t>) is the efficiency ratio of a process chiller for providing cooling at standard rating conditions, representative of variations in load and ambient temperature throughout the year, and calculated as the ratio between annual cooling demand and annual electricity consumption, expressed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‘annual cooling demand’ means the sum of each bin-specific cooling demand multiplied by the corresponding number of bin hours;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‘bin-specific cooling demand’ means the rated cooling capacity multiplied by the part load ratio, for every bin in the year, expressed in kW to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‘part load’ (</w:t>
      </w:r>
      <w:r w:rsidRPr="00F61592">
        <w:rPr>
          <w:i/>
          <w:iCs/>
          <w:sz w:val="24"/>
          <w:szCs w:val="24"/>
          <w:lang w:val="en-GB"/>
        </w:rPr>
        <w:t>Pc(T</w:t>
      </w:r>
      <w:r w:rsidRPr="00F61592">
        <w:rPr>
          <w:i/>
          <w:iCs/>
          <w:sz w:val="24"/>
          <w:szCs w:val="24"/>
          <w:vertAlign w:val="subscript"/>
          <w:lang w:val="en-GB"/>
        </w:rPr>
        <w:t>j</w:t>
      </w:r>
      <w:r w:rsidRPr="00F61592">
        <w:rPr>
          <w:i/>
          <w:iCs/>
          <w:sz w:val="24"/>
          <w:szCs w:val="24"/>
          <w:lang w:val="en-GB"/>
        </w:rPr>
        <w:t>)</w:t>
      </w:r>
      <w:r w:rsidRPr="00F61592">
        <w:rPr>
          <w:sz w:val="24"/>
          <w:szCs w:val="24"/>
          <w:lang w:val="en-GB"/>
        </w:rPr>
        <w:t>) means the cooling load at a specific ambient temperature T</w:t>
      </w:r>
      <w:r w:rsidRPr="00F61592">
        <w:rPr>
          <w:sz w:val="24"/>
          <w:szCs w:val="24"/>
          <w:vertAlign w:val="subscript"/>
          <w:lang w:val="en-GB"/>
        </w:rPr>
        <w:t>j</w:t>
      </w:r>
      <w:r w:rsidRPr="00F61592">
        <w:rPr>
          <w:sz w:val="24"/>
          <w:szCs w:val="24"/>
          <w:lang w:val="en-GB"/>
        </w:rPr>
        <w:t>, calculated as the full load multiplied by the part load ratio corresponding to the same ambient temperature Tj and expressed in kW at two decimal places;</w:t>
      </w:r>
    </w:p>
    <w:p w:rsidR="00E44C40" w:rsidRPr="00F61592" w:rsidRDefault="00E44C40" w:rsidP="00E44C40">
      <w:pPr>
        <w:ind w:left="567" w:hanging="567"/>
        <w:rPr>
          <w:szCs w:val="24"/>
        </w:rPr>
      </w:pPr>
    </w:p>
    <w:p w:rsidR="00E44C40" w:rsidRPr="00F61592" w:rsidRDefault="00E44C40" w:rsidP="00E44C40">
      <w:pPr>
        <w:pStyle w:val="ListParagraph"/>
        <w:numPr>
          <w:ilvl w:val="2"/>
          <w:numId w:val="25"/>
        </w:numPr>
        <w:ind w:left="567" w:hanging="567"/>
        <w:jc w:val="both"/>
        <w:rPr>
          <w:sz w:val="24"/>
          <w:szCs w:val="24"/>
          <w:lang w:val="en-GB"/>
        </w:rPr>
      </w:pPr>
      <w:r w:rsidRPr="00F61592">
        <w:rPr>
          <w:sz w:val="24"/>
          <w:szCs w:val="24"/>
          <w:lang w:val="en-GB"/>
        </w:rPr>
        <w:t>‘part load ratio’ (</w:t>
      </w:r>
      <w:r w:rsidRPr="00F61592">
        <w:rPr>
          <w:i/>
          <w:iCs/>
          <w:sz w:val="24"/>
          <w:szCs w:val="24"/>
          <w:lang w:val="en-GB"/>
        </w:rPr>
        <w:t>PR(T</w:t>
      </w:r>
      <w:r w:rsidRPr="00F61592">
        <w:rPr>
          <w:i/>
          <w:iCs/>
          <w:sz w:val="24"/>
          <w:szCs w:val="24"/>
          <w:vertAlign w:val="subscript"/>
          <w:lang w:val="en-GB"/>
        </w:rPr>
        <w:t>j</w:t>
      </w:r>
      <w:r w:rsidRPr="00F61592">
        <w:rPr>
          <w:i/>
          <w:iCs/>
          <w:sz w:val="24"/>
          <w:szCs w:val="24"/>
          <w:lang w:val="en-GB"/>
        </w:rPr>
        <w:t>)</w:t>
      </w:r>
      <w:r w:rsidRPr="00F61592">
        <w:rPr>
          <w:sz w:val="24"/>
          <w:szCs w:val="24"/>
          <w:lang w:val="en-GB"/>
        </w:rPr>
        <w:t>) at a specific ambient temperature T</w:t>
      </w:r>
      <w:r w:rsidRPr="00F61592">
        <w:rPr>
          <w:sz w:val="24"/>
          <w:szCs w:val="24"/>
          <w:vertAlign w:val="subscript"/>
          <w:lang w:val="en-GB"/>
        </w:rPr>
        <w:t>j</w:t>
      </w:r>
      <w:r w:rsidRPr="00F61592">
        <w:rPr>
          <w:sz w:val="24"/>
          <w:szCs w:val="24"/>
          <w:lang w:val="en-GB"/>
        </w:rPr>
        <w:t xml:space="preserve"> means:</w:t>
      </w:r>
    </w:p>
    <w:p w:rsidR="00E44C40" w:rsidRPr="00F61592" w:rsidRDefault="00E44C40" w:rsidP="00E44C40">
      <w:pPr>
        <w:rPr>
          <w:szCs w:val="24"/>
        </w:rPr>
      </w:pPr>
    </w:p>
    <w:p w:rsidR="00E44C40" w:rsidRPr="00F61592" w:rsidRDefault="00E44C40" w:rsidP="00E44C40">
      <w:pPr>
        <w:pStyle w:val="ListParagraph"/>
        <w:numPr>
          <w:ilvl w:val="0"/>
          <w:numId w:val="27"/>
        </w:numPr>
        <w:ind w:left="1134" w:hanging="567"/>
        <w:jc w:val="both"/>
        <w:rPr>
          <w:sz w:val="24"/>
          <w:szCs w:val="24"/>
          <w:lang w:val="en-GB"/>
        </w:rPr>
      </w:pPr>
      <w:r w:rsidRPr="00F61592">
        <w:rPr>
          <w:sz w:val="24"/>
          <w:szCs w:val="24"/>
          <w:lang w:val="en-GB"/>
        </w:rPr>
        <w:t>for process chillers using an air-cooled condenser, the ambient temperature T</w:t>
      </w:r>
      <w:r w:rsidRPr="00F61592">
        <w:rPr>
          <w:sz w:val="24"/>
          <w:szCs w:val="24"/>
          <w:vertAlign w:val="subscript"/>
          <w:lang w:val="en-GB"/>
        </w:rPr>
        <w:t>j</w:t>
      </w:r>
      <w:r w:rsidRPr="00F61592">
        <w:rPr>
          <w:sz w:val="24"/>
          <w:szCs w:val="24"/>
          <w:lang w:val="en-GB"/>
        </w:rPr>
        <w:t xml:space="preserve"> minus 5 °C divided by the reference ambient temperature minus 5 °C, and multiplied by 0,2 and added to 0,8. For ambient temperatures higher than the reference ambient temperature, the part load ratio shall be 1. For ambient temperatures lower than 5 °C, the part load ratio shall be 0,8;</w:t>
      </w:r>
    </w:p>
    <w:p w:rsidR="00E44C40" w:rsidRPr="00F61592" w:rsidRDefault="00E44C40" w:rsidP="00E44C40">
      <w:pPr>
        <w:ind w:left="1134" w:hanging="567"/>
        <w:rPr>
          <w:szCs w:val="24"/>
        </w:rPr>
      </w:pPr>
    </w:p>
    <w:p w:rsidR="00E44C40" w:rsidRPr="00F61592" w:rsidRDefault="00E44C40" w:rsidP="00E44C40">
      <w:pPr>
        <w:pStyle w:val="ListParagraph"/>
        <w:numPr>
          <w:ilvl w:val="0"/>
          <w:numId w:val="27"/>
        </w:numPr>
        <w:ind w:left="1134" w:hanging="567"/>
        <w:jc w:val="both"/>
        <w:rPr>
          <w:sz w:val="24"/>
          <w:szCs w:val="24"/>
          <w:lang w:val="en-GB"/>
        </w:rPr>
      </w:pPr>
      <w:r w:rsidRPr="00F61592">
        <w:rPr>
          <w:sz w:val="24"/>
          <w:szCs w:val="24"/>
          <w:lang w:val="en-GB"/>
        </w:rPr>
        <w:t>for process chillers using a water-cooled condenser, the water inlet temperature T</w:t>
      </w:r>
      <w:r w:rsidRPr="00F61592">
        <w:rPr>
          <w:sz w:val="24"/>
          <w:szCs w:val="24"/>
          <w:vertAlign w:val="subscript"/>
          <w:lang w:val="en-GB"/>
        </w:rPr>
        <w:t>j</w:t>
      </w:r>
      <w:r w:rsidRPr="00F61592">
        <w:rPr>
          <w:sz w:val="24"/>
          <w:szCs w:val="24"/>
          <w:lang w:val="en-GB"/>
        </w:rPr>
        <w:t xml:space="preserve"> minus 9 °C divided by the reference water inlet temperature (30 °C) minus 9 °C, and multiplied by 0,2 and added to 0,8. For ambient temperatures higher than the reference ambient temperature, the part load ratio shall be 1. For ambient temperatures lower than 5 °C (9 °C water inlet temperature at the condenser), the part load ratio shall be 0,8;</w:t>
      </w:r>
    </w:p>
    <w:p w:rsidR="00E44C40" w:rsidRPr="00F61592" w:rsidRDefault="00E44C40" w:rsidP="00E44C40">
      <w:pPr>
        <w:rPr>
          <w:szCs w:val="24"/>
        </w:rPr>
      </w:pPr>
    </w:p>
    <w:p w:rsidR="00E44C40" w:rsidRPr="00F61592" w:rsidRDefault="00E44C40" w:rsidP="00E44C40">
      <w:pPr>
        <w:ind w:left="567"/>
        <w:rPr>
          <w:szCs w:val="24"/>
        </w:rPr>
      </w:pPr>
      <w:r w:rsidRPr="00F61592">
        <w:rPr>
          <w:szCs w:val="24"/>
        </w:rPr>
        <w:t>The part load ratio can be expressed at three decimal places or in percentage, after multiplying by 100, at one decimal place</w:t>
      </w:r>
    </w:p>
    <w:p w:rsidR="00E44C40" w:rsidRPr="00F61592" w:rsidRDefault="00E44C40" w:rsidP="00E44C40">
      <w:pPr>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‘annual electricity consumption’ is calculated as the sum of the ratios between each bin-specific cooling demand and the corresponding bin-specific energy efficiency ratio, multiplied by the corresponding number of bin hours;</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‘ambient temperature’ means:</w:t>
      </w:r>
    </w:p>
    <w:p w:rsidR="00E44C40" w:rsidRPr="00F61592" w:rsidRDefault="00E44C40" w:rsidP="00E44C40">
      <w:pPr>
        <w:rPr>
          <w:szCs w:val="24"/>
        </w:rPr>
      </w:pPr>
    </w:p>
    <w:p w:rsidR="00E44C40" w:rsidRPr="00F61592" w:rsidRDefault="00E44C40" w:rsidP="00E44C40">
      <w:pPr>
        <w:pStyle w:val="ListParagraph"/>
        <w:numPr>
          <w:ilvl w:val="0"/>
          <w:numId w:val="28"/>
        </w:numPr>
        <w:ind w:left="1134" w:hanging="567"/>
        <w:jc w:val="both"/>
        <w:rPr>
          <w:sz w:val="24"/>
          <w:szCs w:val="24"/>
          <w:lang w:val="en-GB"/>
        </w:rPr>
      </w:pPr>
      <w:r w:rsidRPr="00F61592">
        <w:rPr>
          <w:sz w:val="24"/>
          <w:szCs w:val="24"/>
          <w:lang w:val="en-GB"/>
        </w:rPr>
        <w:t>for process chillers using an air-cooled condenser, the air dry bulb temperature, expressed in degrees Celsius</w:t>
      </w:r>
    </w:p>
    <w:p w:rsidR="00E44C40" w:rsidRPr="00F61592" w:rsidRDefault="00E44C40" w:rsidP="00E44C40">
      <w:pPr>
        <w:ind w:left="1134" w:hanging="567"/>
        <w:rPr>
          <w:szCs w:val="24"/>
        </w:rPr>
      </w:pPr>
    </w:p>
    <w:p w:rsidR="00E44C40" w:rsidRPr="00F61592" w:rsidRDefault="00E44C40" w:rsidP="00E44C40">
      <w:pPr>
        <w:pStyle w:val="ListParagraph"/>
        <w:numPr>
          <w:ilvl w:val="0"/>
          <w:numId w:val="28"/>
        </w:numPr>
        <w:ind w:left="1134" w:hanging="567"/>
        <w:jc w:val="both"/>
        <w:rPr>
          <w:sz w:val="24"/>
          <w:szCs w:val="24"/>
          <w:lang w:val="en-GB"/>
        </w:rPr>
      </w:pPr>
      <w:r w:rsidRPr="00F61592">
        <w:rPr>
          <w:sz w:val="24"/>
          <w:szCs w:val="24"/>
          <w:lang w:val="en-GB"/>
        </w:rPr>
        <w:t>for process chillers using a water-cooled condenser, the water inlet temperature at the condenser, expressed in degrees Celsius;</w:t>
      </w:r>
    </w:p>
    <w:p w:rsidR="00E44C40" w:rsidRPr="00F61592" w:rsidRDefault="00E44C40" w:rsidP="00E44C40">
      <w:pPr>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‘bin’ (</w:t>
      </w:r>
      <w:r w:rsidRPr="00F61592">
        <w:rPr>
          <w:i/>
          <w:iCs/>
          <w:sz w:val="24"/>
          <w:szCs w:val="24"/>
          <w:lang w:val="en-GB"/>
        </w:rPr>
        <w:t>bin</w:t>
      </w:r>
      <w:r w:rsidRPr="00F61592">
        <w:rPr>
          <w:i/>
          <w:iCs/>
          <w:sz w:val="24"/>
          <w:szCs w:val="24"/>
          <w:vertAlign w:val="subscript"/>
          <w:lang w:val="en-GB"/>
        </w:rPr>
        <w:t>j</w:t>
      </w:r>
      <w:r w:rsidRPr="00F61592">
        <w:rPr>
          <w:sz w:val="24"/>
          <w:szCs w:val="24"/>
          <w:lang w:val="en-GB"/>
        </w:rPr>
        <w:t>) means a combination of an ambient temperature T</w:t>
      </w:r>
      <w:r w:rsidRPr="00F61592">
        <w:rPr>
          <w:sz w:val="24"/>
          <w:szCs w:val="24"/>
          <w:vertAlign w:val="subscript"/>
          <w:lang w:val="en-GB"/>
        </w:rPr>
        <w:t>j</w:t>
      </w:r>
      <w:r w:rsidRPr="00F61592">
        <w:rPr>
          <w:sz w:val="24"/>
          <w:szCs w:val="24"/>
          <w:lang w:val="en-GB"/>
        </w:rPr>
        <w:t xml:space="preserve"> and bin hours h</w:t>
      </w:r>
      <w:r w:rsidRPr="00F61592">
        <w:rPr>
          <w:sz w:val="24"/>
          <w:szCs w:val="24"/>
          <w:vertAlign w:val="subscript"/>
          <w:lang w:val="en-GB"/>
        </w:rPr>
        <w:t>j</w:t>
      </w:r>
      <w:r w:rsidRPr="00F61592">
        <w:rPr>
          <w:sz w:val="24"/>
          <w:szCs w:val="24"/>
          <w:lang w:val="en-GB"/>
        </w:rPr>
        <w:t>, as set out in Annex VIII;</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‘bin hours’ (</w:t>
      </w:r>
      <w:r w:rsidRPr="00F61592">
        <w:rPr>
          <w:i/>
          <w:iCs/>
          <w:sz w:val="24"/>
          <w:szCs w:val="24"/>
          <w:lang w:val="en-GB"/>
        </w:rPr>
        <w:t>h</w:t>
      </w:r>
      <w:r w:rsidRPr="00F61592">
        <w:rPr>
          <w:i/>
          <w:iCs/>
          <w:sz w:val="24"/>
          <w:szCs w:val="24"/>
          <w:vertAlign w:val="subscript"/>
          <w:lang w:val="en-GB"/>
        </w:rPr>
        <w:t>j</w:t>
      </w:r>
      <w:r w:rsidRPr="00F61592">
        <w:rPr>
          <w:sz w:val="24"/>
          <w:szCs w:val="24"/>
          <w:lang w:val="en-GB"/>
        </w:rPr>
        <w:t>) means the hours per year at which an ambient temperature occurs for each bin, as set out in Annex VIII;</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 xml:space="preserve">‘reference ambient temperature’ means the ambient temperature, expressed in degrees Celsius, at which the part load ratio is equal to 1. It shall be set at 35 °C. For air-cooled process chillers, the air inlet temperature to the condenser is then defined as 35 °C </w:t>
      </w:r>
      <w:r w:rsidRPr="00F61592">
        <w:rPr>
          <w:sz w:val="24"/>
          <w:szCs w:val="24"/>
          <w:lang w:val="en-GB"/>
        </w:rPr>
        <w:lastRenderedPageBreak/>
        <w:t>while for water-cooled process chillers the water inlet temperature to the condenser is defined as 30 °C;</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‘bin-specific energy efficiency ratio’ (</w:t>
      </w:r>
      <w:r w:rsidRPr="00F61592">
        <w:rPr>
          <w:i/>
          <w:iCs/>
          <w:sz w:val="24"/>
          <w:szCs w:val="24"/>
          <w:lang w:val="en-GB"/>
        </w:rPr>
        <w:t>EER</w:t>
      </w:r>
      <w:r w:rsidRPr="00F61592">
        <w:rPr>
          <w:i/>
          <w:iCs/>
          <w:sz w:val="24"/>
          <w:szCs w:val="24"/>
          <w:vertAlign w:val="subscript"/>
          <w:lang w:val="en-GB"/>
        </w:rPr>
        <w:t>j</w:t>
      </w:r>
      <w:r w:rsidRPr="00F61592">
        <w:rPr>
          <w:sz w:val="24"/>
          <w:szCs w:val="24"/>
          <w:lang w:val="en-GB"/>
        </w:rPr>
        <w:t>) means the energy efficiency ratio for every bin in the year, derived from the part load, the declared cooling demand and declared energy efficiency ratio for specified bins, and calculated for other bins by linear interpolation, corrected where necessary by the degradation coefficient;</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‘declared cooling demand’ means the cooling demand at a limited number of specified bins, and calculated as the rated cooling capacity multiplied by the corresponding part load ratio;</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‘declared energy efficiency ratio’ means the energy efficiency ratio at a limited number of specified bins;</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‘declared power input’ means the electrical power input needed by the process chiller to meet the declared cooling capacity;</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‘declared cooling capacity’ means the cooling capacity delivered by the chiller to meet the declared cooling demand;</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‘degradation coefficient’ (</w:t>
      </w:r>
      <w:r w:rsidRPr="00F61592">
        <w:rPr>
          <w:i/>
          <w:iCs/>
          <w:sz w:val="24"/>
          <w:szCs w:val="24"/>
          <w:lang w:val="en-GB"/>
        </w:rPr>
        <w:t>Cc</w:t>
      </w:r>
      <w:r w:rsidRPr="00F61592">
        <w:rPr>
          <w:sz w:val="24"/>
          <w:szCs w:val="24"/>
          <w:lang w:val="en-GB"/>
        </w:rPr>
        <w:t xml:space="preserve">) means the measure of efficiency loss due to cycling of process chillers at part load; if Cc is not determined by measurement, then the default degradation coefficient is </w:t>
      </w:r>
      <w:r w:rsidRPr="00F61592">
        <w:rPr>
          <w:i/>
          <w:iCs/>
          <w:sz w:val="24"/>
          <w:szCs w:val="24"/>
          <w:lang w:val="en-GB"/>
        </w:rPr>
        <w:t>Cc</w:t>
      </w:r>
      <w:r w:rsidRPr="00F61592">
        <w:rPr>
          <w:sz w:val="24"/>
          <w:szCs w:val="24"/>
          <w:lang w:val="en-GB"/>
        </w:rPr>
        <w:t xml:space="preserve"> = 0,9;</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‘capacity control’ means the ability of a process chiller to change its capacity by changing the volumetric flow rate of the refrigerant, to be indicated as ‘fixed’ if the process chiller cannot change its volumetric flow rate, ‘staged’ if the volumetric flow rate is changed or varied in series of not more than two steps, or ‘variable’ if the volumetric flow rate is changed or varied in series of three or more steps;</w:t>
      </w:r>
    </w:p>
    <w:p w:rsidR="00E44C40" w:rsidRPr="00F61592" w:rsidRDefault="00E44C40" w:rsidP="00E44C40">
      <w:pPr>
        <w:rPr>
          <w:szCs w:val="24"/>
        </w:rPr>
      </w:pPr>
    </w:p>
    <w:p w:rsidR="00E44C40" w:rsidRPr="00F61592" w:rsidRDefault="00E44C40" w:rsidP="00E44C40">
      <w:pPr>
        <w:rPr>
          <w:b/>
          <w:bCs/>
          <w:szCs w:val="24"/>
        </w:rPr>
      </w:pPr>
      <w:r w:rsidRPr="00F61592">
        <w:rPr>
          <w:b/>
          <w:bCs/>
          <w:szCs w:val="24"/>
        </w:rPr>
        <w:t>Common definitions:</w:t>
      </w:r>
    </w:p>
    <w:p w:rsidR="00E44C40" w:rsidRPr="00F61592" w:rsidRDefault="00E44C40" w:rsidP="00E44C40">
      <w:pPr>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‘global warming potential’ (GWP) means the measure of how much 1 kg of the refrigerant applied in the vapour compression cycle is estimated to contribute to global warming, expressed in kg CO</w:t>
      </w:r>
      <w:r w:rsidRPr="00F61592">
        <w:rPr>
          <w:sz w:val="24"/>
          <w:szCs w:val="24"/>
          <w:vertAlign w:val="subscript"/>
          <w:lang w:val="en-GB"/>
        </w:rPr>
        <w:t>2</w:t>
      </w:r>
      <w:r w:rsidRPr="00F61592">
        <w:rPr>
          <w:sz w:val="24"/>
          <w:szCs w:val="24"/>
          <w:lang w:val="en-GB"/>
        </w:rPr>
        <w:t xml:space="preserve"> equivalents over a 100-year time horizon;</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lastRenderedPageBreak/>
        <w:t xml:space="preserve">for fluorinated refrigerants, the GWP values shall be those published in the </w:t>
      </w:r>
      <w:r>
        <w:rPr>
          <w:sz w:val="24"/>
          <w:szCs w:val="24"/>
          <w:lang w:val="en-GB"/>
        </w:rPr>
        <w:t>Six</w:t>
      </w:r>
      <w:r w:rsidRPr="00F61592">
        <w:rPr>
          <w:sz w:val="24"/>
          <w:szCs w:val="24"/>
          <w:lang w:val="en-GB"/>
        </w:rPr>
        <w:t>th Assessment Report adopted by the Intergovernmental Panel on Climate Change (</w:t>
      </w:r>
      <w:r w:rsidRPr="00F61592">
        <w:rPr>
          <w:rStyle w:val="FootnoteReference"/>
          <w:rFonts w:eastAsiaTheme="majorEastAsia"/>
          <w:szCs w:val="24"/>
        </w:rPr>
        <w:footnoteReference w:id="1"/>
      </w:r>
      <w:r w:rsidRPr="00F61592">
        <w:rPr>
          <w:sz w:val="24"/>
          <w:szCs w:val="24"/>
          <w:lang w:val="en-GB"/>
        </w:rPr>
        <w:t>) (20</w:t>
      </w:r>
      <w:r>
        <w:rPr>
          <w:sz w:val="24"/>
          <w:szCs w:val="24"/>
          <w:lang w:val="en-GB"/>
        </w:rPr>
        <w:t>21</w:t>
      </w:r>
      <w:r w:rsidRPr="00F61592">
        <w:rPr>
          <w:sz w:val="24"/>
          <w:szCs w:val="24"/>
          <w:lang w:val="en-GB"/>
        </w:rPr>
        <w:t xml:space="preserve"> IPCC GWP values for a 100-year period);</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for non-fluorinated gases, the GWP values are those published in the first IPCC assessment over a 100-year period;</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GWP values for mixtures of refrigerants shall be based on the formula stated in Annex I to Regulation (E</w:t>
      </w:r>
      <w:r>
        <w:rPr>
          <w:sz w:val="24"/>
          <w:szCs w:val="24"/>
          <w:lang w:val="en-GB"/>
        </w:rPr>
        <w:t>U</w:t>
      </w:r>
      <w:r w:rsidRPr="00F61592">
        <w:rPr>
          <w:sz w:val="24"/>
          <w:szCs w:val="24"/>
          <w:lang w:val="en-GB"/>
        </w:rPr>
        <w:t xml:space="preserve">) No </w:t>
      </w:r>
      <w:r>
        <w:rPr>
          <w:sz w:val="24"/>
          <w:szCs w:val="24"/>
          <w:lang w:val="en-GB"/>
        </w:rPr>
        <w:t>517</w:t>
      </w:r>
      <w:r w:rsidRPr="00F61592">
        <w:rPr>
          <w:sz w:val="24"/>
          <w:szCs w:val="24"/>
          <w:lang w:val="en-GB"/>
        </w:rPr>
        <w:t>/20</w:t>
      </w:r>
      <w:r>
        <w:rPr>
          <w:sz w:val="24"/>
          <w:szCs w:val="24"/>
          <w:lang w:val="en-GB"/>
        </w:rPr>
        <w:t>14</w:t>
      </w:r>
      <w:r w:rsidRPr="00F61592">
        <w:rPr>
          <w:sz w:val="24"/>
          <w:szCs w:val="24"/>
          <w:lang w:val="en-GB"/>
        </w:rPr>
        <w:t xml:space="preserve">, with the values of the </w:t>
      </w:r>
      <w:r>
        <w:rPr>
          <w:sz w:val="24"/>
          <w:szCs w:val="24"/>
          <w:lang w:val="en-GB"/>
        </w:rPr>
        <w:t>Six</w:t>
      </w:r>
      <w:r w:rsidRPr="00F61592">
        <w:rPr>
          <w:sz w:val="24"/>
          <w:szCs w:val="24"/>
          <w:lang w:val="en-GB"/>
        </w:rPr>
        <w:t>th Assessment Report adopted by the Intergovernmental Panel on Climate Change (20</w:t>
      </w:r>
      <w:r>
        <w:rPr>
          <w:sz w:val="24"/>
          <w:szCs w:val="24"/>
          <w:lang w:val="en-GB"/>
        </w:rPr>
        <w:t>21</w:t>
      </w:r>
      <w:r w:rsidRPr="00F61592">
        <w:rPr>
          <w:sz w:val="24"/>
          <w:szCs w:val="24"/>
          <w:lang w:val="en-GB"/>
        </w:rPr>
        <w:t xml:space="preserve"> IPCC GWP values for a 100-year period);</w:t>
      </w:r>
    </w:p>
    <w:p w:rsidR="00E44C40" w:rsidRPr="00F61592" w:rsidRDefault="00E44C40" w:rsidP="00E44C40">
      <w:pPr>
        <w:ind w:left="567" w:hanging="567"/>
        <w:rPr>
          <w:szCs w:val="24"/>
        </w:rPr>
      </w:pPr>
    </w:p>
    <w:p w:rsidR="00E44C40" w:rsidRPr="00F61592" w:rsidRDefault="00E44C40" w:rsidP="00E44C40">
      <w:pPr>
        <w:pStyle w:val="ListParagraph"/>
        <w:numPr>
          <w:ilvl w:val="0"/>
          <w:numId w:val="26"/>
        </w:numPr>
        <w:ind w:left="567" w:hanging="567"/>
        <w:jc w:val="both"/>
        <w:rPr>
          <w:sz w:val="24"/>
          <w:szCs w:val="24"/>
          <w:lang w:val="en-GB"/>
        </w:rPr>
      </w:pPr>
      <w:r w:rsidRPr="00F61592">
        <w:rPr>
          <w:sz w:val="24"/>
          <w:szCs w:val="24"/>
          <w:lang w:val="en-GB"/>
        </w:rPr>
        <w:t>for refrigerants not included in the above references, the Report of the 201</w:t>
      </w:r>
      <w:r>
        <w:rPr>
          <w:sz w:val="24"/>
          <w:szCs w:val="24"/>
          <w:lang w:val="en-GB"/>
        </w:rPr>
        <w:t>8</w:t>
      </w:r>
      <w:r w:rsidRPr="00F61592">
        <w:rPr>
          <w:sz w:val="24"/>
          <w:szCs w:val="24"/>
          <w:lang w:val="en-GB"/>
        </w:rPr>
        <w:t xml:space="preserve"> Assessment of the Scientific Assessment Panel (</w:t>
      </w:r>
      <w:r w:rsidRPr="00F61592">
        <w:rPr>
          <w:rStyle w:val="FootnoteReference"/>
          <w:rFonts w:eastAsiaTheme="majorEastAsia"/>
          <w:szCs w:val="24"/>
        </w:rPr>
        <w:footnoteReference w:id="2"/>
      </w:r>
      <w:r w:rsidRPr="00F61592">
        <w:rPr>
          <w:sz w:val="24"/>
          <w:szCs w:val="24"/>
          <w:lang w:val="en-GB"/>
        </w:rPr>
        <w:t>) (SAP) under the Montreal Protocol and the UNEP 201</w:t>
      </w:r>
      <w:r>
        <w:rPr>
          <w:sz w:val="24"/>
          <w:szCs w:val="24"/>
          <w:lang w:val="en-GB"/>
        </w:rPr>
        <w:t>8</w:t>
      </w:r>
      <w:r w:rsidRPr="00F61592">
        <w:rPr>
          <w:sz w:val="24"/>
          <w:szCs w:val="24"/>
          <w:lang w:val="en-GB"/>
        </w:rPr>
        <w:t xml:space="preserve"> report on Refrigeration, Air Conditioning and Heat Pumps (</w:t>
      </w:r>
      <w:r w:rsidRPr="00F61592">
        <w:rPr>
          <w:rStyle w:val="FootnoteReference"/>
          <w:rFonts w:eastAsiaTheme="majorEastAsia"/>
          <w:szCs w:val="24"/>
        </w:rPr>
        <w:footnoteReference w:id="3"/>
      </w:r>
      <w:r w:rsidRPr="00F61592">
        <w:rPr>
          <w:sz w:val="24"/>
          <w:szCs w:val="24"/>
          <w:lang w:val="en-GB"/>
        </w:rPr>
        <w:t>), or newer if available before the date of entry into force, shall be used as references.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r w:rsidRPr="00F61592">
        <w:rPr>
          <w:szCs w:val="24"/>
        </w:rPr>
        <w:br w:type="page"/>
      </w:r>
    </w:p>
    <w:p w:rsidR="00E44C40" w:rsidRPr="00F61592" w:rsidRDefault="00E44C40" w:rsidP="00E44C40">
      <w:pPr>
        <w:jc w:val="center"/>
        <w:rPr>
          <w:i/>
          <w:iCs/>
          <w:szCs w:val="24"/>
        </w:rPr>
      </w:pPr>
      <w:r w:rsidRPr="00F61592">
        <w:rPr>
          <w:i/>
          <w:iCs/>
          <w:szCs w:val="24"/>
        </w:rPr>
        <w:lastRenderedPageBreak/>
        <w:t>ANNEX II</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Ecodesign requirements for professional refrigerated storage cabinets</w:t>
      </w:r>
    </w:p>
    <w:p w:rsidR="00E44C40" w:rsidRPr="00F61592" w:rsidRDefault="00E44C40" w:rsidP="00E44C40">
      <w:pPr>
        <w:rPr>
          <w:szCs w:val="24"/>
        </w:rPr>
      </w:pPr>
    </w:p>
    <w:p w:rsidR="00E44C40" w:rsidRPr="00F61592" w:rsidRDefault="00E44C40" w:rsidP="00E44C40">
      <w:pPr>
        <w:pStyle w:val="ListParagraph"/>
        <w:numPr>
          <w:ilvl w:val="1"/>
          <w:numId w:val="28"/>
        </w:numPr>
        <w:ind w:left="567" w:hanging="567"/>
        <w:jc w:val="both"/>
        <w:rPr>
          <w:sz w:val="24"/>
          <w:szCs w:val="24"/>
          <w:lang w:val="en-GB"/>
        </w:rPr>
      </w:pPr>
      <w:r w:rsidRPr="00F61592">
        <w:rPr>
          <w:sz w:val="24"/>
          <w:szCs w:val="24"/>
          <w:lang w:val="en-GB"/>
        </w:rPr>
        <w:t>REQUIREMENTS FOR ENERGY EFFICIENCY</w:t>
      </w:r>
    </w:p>
    <w:p w:rsidR="00E44C40" w:rsidRPr="00F61592" w:rsidRDefault="00E44C40" w:rsidP="00E44C40">
      <w:pPr>
        <w:rPr>
          <w:szCs w:val="24"/>
        </w:rPr>
      </w:pPr>
    </w:p>
    <w:p w:rsidR="00E44C40" w:rsidRPr="00F61592" w:rsidRDefault="00E44C40" w:rsidP="00E44C40">
      <w:pPr>
        <w:pStyle w:val="ListParagraph"/>
        <w:numPr>
          <w:ilvl w:val="0"/>
          <w:numId w:val="29"/>
        </w:numPr>
        <w:ind w:left="1134" w:hanging="567"/>
        <w:jc w:val="both"/>
        <w:rPr>
          <w:sz w:val="24"/>
          <w:szCs w:val="24"/>
          <w:lang w:val="en-GB"/>
        </w:rPr>
      </w:pPr>
      <w:r w:rsidRPr="00F61592">
        <w:rPr>
          <w:sz w:val="24"/>
          <w:szCs w:val="24"/>
          <w:lang w:val="en-GB"/>
        </w:rPr>
        <w:t>Professional refrigerated storage cabinets within the scope of this Regulation, with the exception of refrigerator-freezers, shall comply with the following energy efficiency index (EEI) limits:</w:t>
      </w:r>
    </w:p>
    <w:p w:rsidR="00E44C40" w:rsidRPr="00F61592" w:rsidRDefault="00E44C40" w:rsidP="00E44C40">
      <w:pPr>
        <w:rPr>
          <w:szCs w:val="24"/>
        </w:rPr>
      </w:pPr>
    </w:p>
    <w:p w:rsidR="00E44C40" w:rsidRPr="00852BC4" w:rsidRDefault="00E44C40" w:rsidP="00E44C40">
      <w:pPr>
        <w:pStyle w:val="ListParagraph"/>
        <w:numPr>
          <w:ilvl w:val="0"/>
          <w:numId w:val="30"/>
        </w:numPr>
        <w:ind w:left="1701" w:hanging="567"/>
        <w:jc w:val="both"/>
        <w:rPr>
          <w:sz w:val="24"/>
          <w:szCs w:val="24"/>
          <w:lang w:val="en-GB"/>
        </w:rPr>
      </w:pPr>
      <w:r w:rsidRPr="00852BC4">
        <w:rPr>
          <w:sz w:val="24"/>
          <w:szCs w:val="24"/>
          <w:lang w:val="en-GB"/>
        </w:rPr>
        <w:t>From 1 July 2024: EEI &lt; 140</w:t>
      </w:r>
    </w:p>
    <w:p w:rsidR="00E44C40" w:rsidRPr="00852BC4" w:rsidRDefault="00E44C40" w:rsidP="00E44C40">
      <w:pPr>
        <w:ind w:left="1701" w:hanging="567"/>
        <w:rPr>
          <w:szCs w:val="24"/>
        </w:rPr>
      </w:pPr>
    </w:p>
    <w:p w:rsidR="00E44C40" w:rsidRPr="00852BC4" w:rsidRDefault="00E44C40" w:rsidP="00E44C40">
      <w:pPr>
        <w:pStyle w:val="ListParagraph"/>
        <w:numPr>
          <w:ilvl w:val="0"/>
          <w:numId w:val="30"/>
        </w:numPr>
        <w:ind w:left="1701" w:hanging="567"/>
        <w:jc w:val="both"/>
        <w:rPr>
          <w:sz w:val="24"/>
          <w:szCs w:val="24"/>
          <w:lang w:val="en-GB"/>
        </w:rPr>
      </w:pPr>
      <w:r w:rsidRPr="00852BC4">
        <w:rPr>
          <w:sz w:val="24"/>
          <w:szCs w:val="24"/>
          <w:lang w:val="en-GB"/>
        </w:rPr>
        <w:t>From 1 July 2025: EEI &lt; 1</w:t>
      </w:r>
      <w:r>
        <w:rPr>
          <w:sz w:val="24"/>
          <w:szCs w:val="24"/>
          <w:lang w:val="en-GB"/>
        </w:rPr>
        <w:t>2</w:t>
      </w:r>
      <w:r w:rsidRPr="00852BC4">
        <w:rPr>
          <w:sz w:val="24"/>
          <w:szCs w:val="24"/>
          <w:lang w:val="en-GB"/>
        </w:rPr>
        <w:t>0</w:t>
      </w:r>
    </w:p>
    <w:p w:rsidR="00E44C40" w:rsidRPr="00852BC4" w:rsidRDefault="00E44C40" w:rsidP="00E44C40">
      <w:pPr>
        <w:ind w:left="1701" w:hanging="567"/>
        <w:rPr>
          <w:szCs w:val="24"/>
        </w:rPr>
      </w:pPr>
    </w:p>
    <w:p w:rsidR="00E44C40" w:rsidRPr="00F61592" w:rsidRDefault="00E44C40" w:rsidP="00E44C40">
      <w:pPr>
        <w:pStyle w:val="ListParagraph"/>
        <w:numPr>
          <w:ilvl w:val="0"/>
          <w:numId w:val="30"/>
        </w:numPr>
        <w:ind w:left="1701" w:hanging="567"/>
        <w:jc w:val="both"/>
        <w:rPr>
          <w:sz w:val="24"/>
          <w:szCs w:val="24"/>
          <w:lang w:val="en-GB"/>
        </w:rPr>
      </w:pPr>
      <w:r w:rsidRPr="00852BC4">
        <w:rPr>
          <w:sz w:val="24"/>
          <w:szCs w:val="24"/>
          <w:lang w:val="en-GB"/>
        </w:rPr>
        <w:t xml:space="preserve">From 1 July 2027: </w:t>
      </w:r>
      <w:r w:rsidRPr="00F61592">
        <w:rPr>
          <w:sz w:val="24"/>
          <w:szCs w:val="24"/>
          <w:lang w:val="en-GB"/>
        </w:rPr>
        <w:t xml:space="preserve">EEI &lt; </w:t>
      </w:r>
      <w:r>
        <w:rPr>
          <w:sz w:val="24"/>
          <w:szCs w:val="24"/>
          <w:lang w:val="en-GB"/>
        </w:rPr>
        <w:t>100</w:t>
      </w:r>
    </w:p>
    <w:p w:rsidR="00E44C40" w:rsidRPr="00F61592" w:rsidRDefault="00E44C40" w:rsidP="00E44C40">
      <w:pPr>
        <w:rPr>
          <w:szCs w:val="24"/>
        </w:rPr>
      </w:pPr>
    </w:p>
    <w:p w:rsidR="00E44C40" w:rsidRPr="00F61592" w:rsidRDefault="00E44C40" w:rsidP="00E44C40">
      <w:pPr>
        <w:ind w:left="1134"/>
        <w:rPr>
          <w:szCs w:val="24"/>
        </w:rPr>
      </w:pPr>
      <w:r w:rsidRPr="00F61592">
        <w:rPr>
          <w:szCs w:val="24"/>
        </w:rPr>
        <w:t>The EEI of a professional refrigerated storage cabinet shall be calculated in accordance with the procedure described in Annex III.</w:t>
      </w:r>
    </w:p>
    <w:p w:rsidR="00E44C40" w:rsidRPr="00F61592" w:rsidRDefault="00E44C40" w:rsidP="00E44C40">
      <w:pPr>
        <w:rPr>
          <w:szCs w:val="24"/>
        </w:rPr>
      </w:pPr>
    </w:p>
    <w:p w:rsidR="00E44C40" w:rsidRDefault="00E44C40" w:rsidP="00E44C40">
      <w:pPr>
        <w:pStyle w:val="ListParagraph"/>
        <w:numPr>
          <w:ilvl w:val="1"/>
          <w:numId w:val="28"/>
        </w:numPr>
        <w:ind w:left="567" w:hanging="567"/>
        <w:jc w:val="both"/>
        <w:rPr>
          <w:sz w:val="24"/>
          <w:szCs w:val="24"/>
          <w:lang w:val="en-GB"/>
        </w:rPr>
      </w:pPr>
      <w:r w:rsidRPr="00A71DE6">
        <w:rPr>
          <w:sz w:val="24"/>
          <w:szCs w:val="24"/>
          <w:lang w:val="en-GB"/>
        </w:rPr>
        <w:t>RESOURCE EFFICIENCY REQUIREMENTS</w:t>
      </w:r>
    </w:p>
    <w:p w:rsidR="00E44C40" w:rsidRDefault="00E44C40" w:rsidP="00E44C40">
      <w:pPr>
        <w:rPr>
          <w:szCs w:val="24"/>
        </w:rPr>
      </w:pPr>
    </w:p>
    <w:p w:rsidR="00E44C40" w:rsidRPr="00A71DE6" w:rsidRDefault="00E44C40" w:rsidP="00E44C40">
      <w:pPr>
        <w:rPr>
          <w:szCs w:val="24"/>
        </w:rPr>
      </w:pPr>
      <w:r w:rsidRPr="00A71DE6">
        <w:rPr>
          <w:szCs w:val="24"/>
        </w:rPr>
        <w:t xml:space="preserve">From </w:t>
      </w:r>
      <w:r w:rsidRPr="000E4DC1">
        <w:rPr>
          <w:szCs w:val="24"/>
        </w:rPr>
        <w:t>1 January 2026</w:t>
      </w:r>
      <w:r w:rsidRPr="00D27DDB">
        <w:rPr>
          <w:szCs w:val="24"/>
        </w:rPr>
        <w:t>,</w:t>
      </w:r>
      <w:r w:rsidRPr="00A71DE6">
        <w:rPr>
          <w:szCs w:val="24"/>
        </w:rPr>
        <w:t xml:space="preserve"> the following requirements</w:t>
      </w:r>
      <w:r>
        <w:rPr>
          <w:szCs w:val="24"/>
        </w:rPr>
        <w:t xml:space="preserve"> shall be met</w:t>
      </w:r>
      <w:r w:rsidRPr="00A71DE6">
        <w:rPr>
          <w:szCs w:val="24"/>
        </w:rPr>
        <w:t>:</w:t>
      </w:r>
    </w:p>
    <w:p w:rsidR="00E44C40" w:rsidRPr="00A71DE6" w:rsidRDefault="00E44C40" w:rsidP="00E44C40">
      <w:pPr>
        <w:rPr>
          <w:szCs w:val="24"/>
        </w:rPr>
      </w:pPr>
    </w:p>
    <w:p w:rsidR="00E44C40" w:rsidRPr="000E4DC1" w:rsidRDefault="00E44C40" w:rsidP="00E44C40">
      <w:pPr>
        <w:pStyle w:val="ListParagraph"/>
        <w:numPr>
          <w:ilvl w:val="1"/>
          <w:numId w:val="56"/>
        </w:numPr>
        <w:ind w:left="567" w:hanging="567"/>
        <w:jc w:val="both"/>
        <w:rPr>
          <w:sz w:val="24"/>
          <w:szCs w:val="24"/>
          <w:lang w:val="en-GB"/>
        </w:rPr>
      </w:pPr>
      <w:r w:rsidRPr="000E4DC1">
        <w:rPr>
          <w:sz w:val="24"/>
          <w:szCs w:val="24"/>
          <w:lang w:val="en-GB"/>
        </w:rPr>
        <w:t>Availability of spare parts</w:t>
      </w:r>
    </w:p>
    <w:p w:rsidR="00E44C40" w:rsidRPr="00A71DE6" w:rsidRDefault="00E44C40" w:rsidP="00E44C40">
      <w:pPr>
        <w:rPr>
          <w:szCs w:val="24"/>
        </w:rPr>
      </w:pPr>
    </w:p>
    <w:p w:rsidR="00E44C40" w:rsidRDefault="00E44C40" w:rsidP="00E44C40">
      <w:pPr>
        <w:pStyle w:val="ListParagraph"/>
        <w:numPr>
          <w:ilvl w:val="3"/>
          <w:numId w:val="56"/>
        </w:numPr>
        <w:ind w:left="1134" w:hanging="567"/>
        <w:jc w:val="both"/>
        <w:rPr>
          <w:sz w:val="24"/>
          <w:szCs w:val="24"/>
          <w:lang w:val="en-GB"/>
        </w:rPr>
      </w:pPr>
      <w:r w:rsidRPr="000E4DC1">
        <w:rPr>
          <w:sz w:val="24"/>
          <w:szCs w:val="24"/>
          <w:lang w:val="en-GB"/>
        </w:rPr>
        <w:t>Manufacturers, importers or authorised representatives of professional</w:t>
      </w:r>
      <w:r>
        <w:rPr>
          <w:sz w:val="24"/>
          <w:szCs w:val="24"/>
          <w:lang w:val="en-GB"/>
        </w:rPr>
        <w:t>, scientific and healthcare</w:t>
      </w:r>
      <w:r w:rsidRPr="000E4DC1">
        <w:rPr>
          <w:sz w:val="24"/>
          <w:szCs w:val="24"/>
          <w:lang w:val="en-GB"/>
        </w:rPr>
        <w:t xml:space="preserve"> refrigerated storage cabinets </w:t>
      </w:r>
      <w:r>
        <w:rPr>
          <w:sz w:val="24"/>
          <w:szCs w:val="24"/>
          <w:lang w:val="en-GB"/>
        </w:rPr>
        <w:t xml:space="preserve">and blast cabinets </w:t>
      </w:r>
      <w:r w:rsidRPr="000E4DC1">
        <w:rPr>
          <w:sz w:val="24"/>
          <w:szCs w:val="24"/>
          <w:lang w:val="en-GB"/>
        </w:rPr>
        <w:t>shall make available to professional repairers at least the following spare parts:</w:t>
      </w:r>
    </w:p>
    <w:p w:rsidR="00E44C40" w:rsidRPr="000E4DC1" w:rsidRDefault="00E44C40" w:rsidP="00E44C40">
      <w:pPr>
        <w:pStyle w:val="ListParagraph"/>
        <w:ind w:left="1134"/>
        <w:jc w:val="both"/>
        <w:rPr>
          <w:sz w:val="24"/>
          <w:szCs w:val="24"/>
          <w:lang w:val="en-GB"/>
        </w:rPr>
      </w:pPr>
    </w:p>
    <w:p w:rsidR="00E44C40" w:rsidRDefault="00E44C40" w:rsidP="00E44C40">
      <w:pPr>
        <w:spacing w:after="240"/>
        <w:ind w:left="1134"/>
        <w:rPr>
          <w:szCs w:val="24"/>
        </w:rPr>
      </w:pPr>
      <w:r w:rsidRPr="00A71DE6">
        <w:rPr>
          <w:szCs w:val="24"/>
        </w:rPr>
        <w:t xml:space="preserve">— thermostats; </w:t>
      </w:r>
    </w:p>
    <w:p w:rsidR="00E44C40" w:rsidRDefault="00E44C40" w:rsidP="00E44C40">
      <w:pPr>
        <w:spacing w:after="240"/>
        <w:ind w:left="1134"/>
        <w:rPr>
          <w:szCs w:val="24"/>
        </w:rPr>
      </w:pPr>
      <w:r w:rsidRPr="00A71DE6">
        <w:rPr>
          <w:szCs w:val="24"/>
        </w:rPr>
        <w:t xml:space="preserve">— starting relays; </w:t>
      </w:r>
    </w:p>
    <w:p w:rsidR="00E44C40" w:rsidRDefault="00E44C40" w:rsidP="00E44C40">
      <w:pPr>
        <w:spacing w:after="240"/>
        <w:ind w:left="1134"/>
        <w:rPr>
          <w:szCs w:val="24"/>
        </w:rPr>
      </w:pPr>
      <w:r w:rsidRPr="00A71DE6">
        <w:rPr>
          <w:szCs w:val="24"/>
        </w:rPr>
        <w:t xml:space="preserve">— no-frost heating resistors; </w:t>
      </w:r>
    </w:p>
    <w:p w:rsidR="00E44C40" w:rsidRDefault="00E44C40" w:rsidP="00E44C40">
      <w:pPr>
        <w:spacing w:after="240"/>
        <w:ind w:left="1134"/>
        <w:rPr>
          <w:szCs w:val="24"/>
        </w:rPr>
      </w:pPr>
      <w:r w:rsidRPr="00A71DE6">
        <w:rPr>
          <w:szCs w:val="24"/>
        </w:rPr>
        <w:t xml:space="preserve">— temperature sensors; </w:t>
      </w:r>
    </w:p>
    <w:p w:rsidR="00E44C40" w:rsidRDefault="00E44C40" w:rsidP="00E44C40">
      <w:pPr>
        <w:spacing w:after="240"/>
        <w:ind w:left="1134"/>
        <w:rPr>
          <w:szCs w:val="24"/>
        </w:rPr>
      </w:pPr>
      <w:r w:rsidRPr="00A71DE6">
        <w:rPr>
          <w:szCs w:val="24"/>
        </w:rPr>
        <w:t xml:space="preserve">— software and firmware including reset software; </w:t>
      </w:r>
    </w:p>
    <w:p w:rsidR="00E44C40" w:rsidRDefault="00E44C40" w:rsidP="00E44C40">
      <w:pPr>
        <w:spacing w:after="240"/>
        <w:ind w:left="1134"/>
        <w:rPr>
          <w:szCs w:val="24"/>
        </w:rPr>
      </w:pPr>
      <w:r w:rsidRPr="00A71DE6">
        <w:rPr>
          <w:szCs w:val="24"/>
        </w:rPr>
        <w:t xml:space="preserve">— printed circuit boards; and </w:t>
      </w:r>
    </w:p>
    <w:p w:rsidR="00E44C40" w:rsidRDefault="00E44C40" w:rsidP="00E44C40">
      <w:pPr>
        <w:spacing w:after="240"/>
        <w:ind w:left="1418" w:hanging="284"/>
        <w:rPr>
          <w:szCs w:val="24"/>
        </w:rPr>
      </w:pPr>
      <w:r w:rsidRPr="00A71DE6">
        <w:rPr>
          <w:szCs w:val="24"/>
        </w:rPr>
        <w:lastRenderedPageBreak/>
        <w:t xml:space="preserve">— light sources; </w:t>
      </w:r>
    </w:p>
    <w:p w:rsidR="00E44C40" w:rsidRPr="00A71DE6" w:rsidRDefault="00E44C40" w:rsidP="00E44C40">
      <w:pPr>
        <w:ind w:left="1134"/>
        <w:rPr>
          <w:szCs w:val="24"/>
        </w:rPr>
      </w:pPr>
      <w:r w:rsidRPr="00A71DE6">
        <w:rPr>
          <w:szCs w:val="24"/>
        </w:rPr>
        <w:t>for a minimum period of eight years after placing the last unit of the model on the market.</w:t>
      </w:r>
    </w:p>
    <w:p w:rsidR="00E44C40" w:rsidRPr="00A71DE6" w:rsidRDefault="00E44C40" w:rsidP="00E44C40">
      <w:pPr>
        <w:ind w:left="284"/>
        <w:rPr>
          <w:szCs w:val="24"/>
        </w:rPr>
      </w:pPr>
    </w:p>
    <w:p w:rsidR="00E44C40" w:rsidRPr="000E4DC1" w:rsidRDefault="00E44C40" w:rsidP="00E44C40">
      <w:pPr>
        <w:pStyle w:val="ListParagraph"/>
        <w:numPr>
          <w:ilvl w:val="3"/>
          <w:numId w:val="56"/>
        </w:numPr>
        <w:ind w:left="1134" w:hanging="567"/>
        <w:jc w:val="both"/>
        <w:rPr>
          <w:sz w:val="24"/>
          <w:szCs w:val="24"/>
          <w:lang w:val="en-GB"/>
        </w:rPr>
      </w:pPr>
      <w:r w:rsidRPr="000E4DC1">
        <w:rPr>
          <w:sz w:val="24"/>
          <w:szCs w:val="24"/>
          <w:lang w:val="en-GB"/>
        </w:rPr>
        <w:t xml:space="preserve">Manufacturers, importers or authorised representatives of </w:t>
      </w:r>
      <w:r w:rsidRPr="00806364">
        <w:rPr>
          <w:sz w:val="24"/>
          <w:szCs w:val="24"/>
          <w:lang w:val="en-GB"/>
        </w:rPr>
        <w:t>professional</w:t>
      </w:r>
      <w:r>
        <w:rPr>
          <w:sz w:val="24"/>
          <w:szCs w:val="24"/>
          <w:lang w:val="en-GB"/>
        </w:rPr>
        <w:t>, scientific and healthcare</w:t>
      </w:r>
      <w:r w:rsidRPr="00806364">
        <w:rPr>
          <w:sz w:val="24"/>
          <w:szCs w:val="24"/>
          <w:lang w:val="en-GB"/>
        </w:rPr>
        <w:t xml:space="preserve"> refrigerated storage cabinets </w:t>
      </w:r>
      <w:r>
        <w:rPr>
          <w:sz w:val="24"/>
          <w:szCs w:val="24"/>
          <w:lang w:val="en-GB"/>
        </w:rPr>
        <w:t xml:space="preserve">and blast cabinets </w:t>
      </w:r>
      <w:r w:rsidRPr="000E4DC1">
        <w:rPr>
          <w:sz w:val="24"/>
          <w:szCs w:val="24"/>
          <w:lang w:val="en-GB"/>
        </w:rPr>
        <w:t>shall make available to professional repairers and end-users at least the following spare parts:</w:t>
      </w:r>
    </w:p>
    <w:p w:rsidR="00E44C40" w:rsidRPr="00A71DE6" w:rsidRDefault="00E44C40" w:rsidP="00E44C40">
      <w:pPr>
        <w:ind w:left="284"/>
        <w:rPr>
          <w:szCs w:val="24"/>
        </w:rPr>
      </w:pPr>
    </w:p>
    <w:p w:rsidR="00E44C40" w:rsidRDefault="00E44C40" w:rsidP="00E44C40">
      <w:pPr>
        <w:spacing w:after="240"/>
        <w:ind w:left="1134"/>
        <w:rPr>
          <w:szCs w:val="24"/>
        </w:rPr>
      </w:pPr>
      <w:r w:rsidRPr="00A71DE6">
        <w:rPr>
          <w:szCs w:val="24"/>
        </w:rPr>
        <w:t xml:space="preserve">— door handles and door hinges; </w:t>
      </w:r>
    </w:p>
    <w:p w:rsidR="00E44C40" w:rsidRDefault="00E44C40" w:rsidP="00E44C40">
      <w:pPr>
        <w:spacing w:after="240"/>
        <w:ind w:left="1134"/>
        <w:rPr>
          <w:szCs w:val="24"/>
        </w:rPr>
      </w:pPr>
      <w:r w:rsidRPr="00A71DE6">
        <w:rPr>
          <w:szCs w:val="24"/>
        </w:rPr>
        <w:t>— knobs, dials and buttons;</w:t>
      </w:r>
    </w:p>
    <w:p w:rsidR="00E44C40" w:rsidRPr="002A4ADD" w:rsidRDefault="00E44C40" w:rsidP="00E44C40">
      <w:pPr>
        <w:spacing w:after="240"/>
        <w:ind w:left="1134"/>
        <w:rPr>
          <w:szCs w:val="24"/>
        </w:rPr>
      </w:pPr>
      <w:r w:rsidRPr="002A4ADD">
        <w:rPr>
          <w:szCs w:val="24"/>
        </w:rPr>
        <w:t>— door gaskets; and</w:t>
      </w:r>
    </w:p>
    <w:p w:rsidR="00E44C40" w:rsidRPr="002A4ADD" w:rsidRDefault="00E44C40" w:rsidP="00E44C40">
      <w:pPr>
        <w:ind w:left="1134"/>
        <w:rPr>
          <w:szCs w:val="24"/>
        </w:rPr>
      </w:pPr>
      <w:r w:rsidRPr="002A4ADD">
        <w:rPr>
          <w:szCs w:val="24"/>
        </w:rPr>
        <w:t>— peripheral trays, baskets and racks for storage;</w:t>
      </w:r>
    </w:p>
    <w:p w:rsidR="00E44C40" w:rsidRPr="002A4ADD" w:rsidRDefault="00E44C40" w:rsidP="00E44C40">
      <w:pPr>
        <w:ind w:left="284"/>
        <w:rPr>
          <w:szCs w:val="24"/>
        </w:rPr>
      </w:pPr>
    </w:p>
    <w:p w:rsidR="00E44C40" w:rsidRPr="002A4ADD" w:rsidRDefault="00E44C40" w:rsidP="00E44C40">
      <w:pPr>
        <w:ind w:left="1134"/>
        <w:rPr>
          <w:szCs w:val="24"/>
        </w:rPr>
      </w:pPr>
      <w:r w:rsidRPr="002A4ADD">
        <w:rPr>
          <w:szCs w:val="24"/>
        </w:rPr>
        <w:t>for a minimum period of eight years after placing the last unit of the model on the market.</w:t>
      </w:r>
    </w:p>
    <w:p w:rsidR="00E44C40" w:rsidRPr="002A4ADD" w:rsidRDefault="00E44C40" w:rsidP="00E44C40">
      <w:pPr>
        <w:ind w:left="284"/>
        <w:rPr>
          <w:szCs w:val="24"/>
        </w:rPr>
      </w:pPr>
    </w:p>
    <w:p w:rsidR="00E44C40" w:rsidRPr="000E4DC1" w:rsidRDefault="00E44C40" w:rsidP="00E44C40">
      <w:pPr>
        <w:pStyle w:val="ListParagraph"/>
        <w:numPr>
          <w:ilvl w:val="3"/>
          <w:numId w:val="56"/>
        </w:numPr>
        <w:ind w:left="1134" w:hanging="567"/>
        <w:jc w:val="both"/>
        <w:rPr>
          <w:sz w:val="24"/>
          <w:szCs w:val="24"/>
          <w:lang w:val="en-GB"/>
        </w:rPr>
      </w:pPr>
      <w:r w:rsidRPr="000E4DC1">
        <w:rPr>
          <w:sz w:val="24"/>
          <w:szCs w:val="24"/>
          <w:lang w:val="en-GB"/>
        </w:rPr>
        <w:t xml:space="preserve">Manufacturers, importers or authorised representatives of </w:t>
      </w:r>
      <w:r w:rsidRPr="00806364">
        <w:rPr>
          <w:sz w:val="24"/>
          <w:szCs w:val="24"/>
          <w:lang w:val="en-GB"/>
        </w:rPr>
        <w:t>professional</w:t>
      </w:r>
      <w:r>
        <w:rPr>
          <w:sz w:val="24"/>
          <w:szCs w:val="24"/>
          <w:lang w:val="en-GB"/>
        </w:rPr>
        <w:t>, scientific and healthcare</w:t>
      </w:r>
      <w:r w:rsidRPr="00806364">
        <w:rPr>
          <w:sz w:val="24"/>
          <w:szCs w:val="24"/>
          <w:lang w:val="en-GB"/>
        </w:rPr>
        <w:t xml:space="preserve"> refrigerated storage cabinets </w:t>
      </w:r>
      <w:r>
        <w:rPr>
          <w:sz w:val="24"/>
          <w:szCs w:val="24"/>
          <w:lang w:val="en-GB"/>
        </w:rPr>
        <w:t xml:space="preserve">and blast cabinets </w:t>
      </w:r>
      <w:r w:rsidRPr="000E4DC1">
        <w:rPr>
          <w:sz w:val="24"/>
          <w:szCs w:val="24"/>
          <w:lang w:val="en-GB"/>
        </w:rPr>
        <w:t>shall ensure that the spare parts mentioned in points (1) and (2) can be replaced with the use of commonly available tools and without permanent damage to the appliance.</w:t>
      </w:r>
    </w:p>
    <w:p w:rsidR="00E44C40" w:rsidRPr="002A4ADD" w:rsidRDefault="00E44C40" w:rsidP="00E44C40">
      <w:pPr>
        <w:ind w:left="284"/>
        <w:rPr>
          <w:szCs w:val="24"/>
        </w:rPr>
      </w:pPr>
    </w:p>
    <w:p w:rsidR="00E44C40" w:rsidRPr="000E4DC1" w:rsidRDefault="00E44C40" w:rsidP="00E44C40">
      <w:pPr>
        <w:pStyle w:val="ListParagraph"/>
        <w:numPr>
          <w:ilvl w:val="3"/>
          <w:numId w:val="56"/>
        </w:numPr>
        <w:ind w:left="1134" w:hanging="567"/>
        <w:jc w:val="both"/>
        <w:rPr>
          <w:sz w:val="24"/>
          <w:szCs w:val="24"/>
          <w:lang w:val="en-GB"/>
        </w:rPr>
      </w:pPr>
      <w:r w:rsidRPr="000E4DC1">
        <w:rPr>
          <w:sz w:val="24"/>
          <w:szCs w:val="24"/>
          <w:lang w:val="en-GB"/>
        </w:rPr>
        <w:t>The list of spare parts concerned by point (1) and the procedure for ordering them shall be publicly available on the free access website of the manufacturer, importer or authorised representative, at the latest two years after the placing on the market of the first unit of a model and until the end of the period of availability of these spare parts.</w:t>
      </w:r>
    </w:p>
    <w:p w:rsidR="00E44C40" w:rsidRPr="002A4ADD" w:rsidRDefault="00E44C40" w:rsidP="00E44C40">
      <w:pPr>
        <w:ind w:left="284"/>
        <w:rPr>
          <w:szCs w:val="24"/>
        </w:rPr>
      </w:pPr>
    </w:p>
    <w:p w:rsidR="00E44C40" w:rsidRPr="000E4DC1" w:rsidRDefault="00E44C40" w:rsidP="00E44C40">
      <w:pPr>
        <w:pStyle w:val="ListParagraph"/>
        <w:numPr>
          <w:ilvl w:val="3"/>
          <w:numId w:val="56"/>
        </w:numPr>
        <w:ind w:left="1134" w:hanging="567"/>
        <w:jc w:val="both"/>
        <w:rPr>
          <w:sz w:val="24"/>
          <w:szCs w:val="24"/>
          <w:lang w:val="en-GB"/>
        </w:rPr>
      </w:pPr>
      <w:r w:rsidRPr="000E4DC1">
        <w:rPr>
          <w:sz w:val="24"/>
          <w:szCs w:val="24"/>
          <w:lang w:val="en-GB"/>
        </w:rPr>
        <w:t>The list of spare parts concerned by point (2) and the procedure for ordering them and the repair instructions shall be publicly available on the manufacturer’s, the importer’s or authorised representative’s free access website, at the moment of the placing on the market of the first unit of a model and until the end of the period of availability of these spare parts.</w:t>
      </w:r>
    </w:p>
    <w:p w:rsidR="00E44C40" w:rsidRPr="002A4ADD" w:rsidRDefault="00E44C40" w:rsidP="00E44C40">
      <w:pPr>
        <w:rPr>
          <w:szCs w:val="24"/>
        </w:rPr>
      </w:pPr>
    </w:p>
    <w:p w:rsidR="00E44C40" w:rsidRPr="000E4DC1" w:rsidRDefault="00E44C40" w:rsidP="00E44C40">
      <w:pPr>
        <w:pStyle w:val="ListParagraph"/>
        <w:numPr>
          <w:ilvl w:val="1"/>
          <w:numId w:val="56"/>
        </w:numPr>
        <w:ind w:left="567" w:hanging="567"/>
        <w:jc w:val="both"/>
        <w:rPr>
          <w:sz w:val="24"/>
          <w:szCs w:val="24"/>
          <w:lang w:val="en-GB"/>
        </w:rPr>
      </w:pPr>
      <w:r w:rsidRPr="000E4DC1">
        <w:rPr>
          <w:sz w:val="24"/>
          <w:szCs w:val="24"/>
          <w:lang w:val="en-GB"/>
        </w:rPr>
        <w:t>Maximum delivery time of spare parts</w:t>
      </w:r>
    </w:p>
    <w:p w:rsidR="00E44C40" w:rsidRPr="002A4ADD" w:rsidRDefault="00E44C40" w:rsidP="00E44C40">
      <w:pPr>
        <w:rPr>
          <w:szCs w:val="24"/>
        </w:rPr>
      </w:pPr>
    </w:p>
    <w:p w:rsidR="00E44C40" w:rsidRPr="002A4ADD" w:rsidRDefault="00E44C40" w:rsidP="00E44C40">
      <w:pPr>
        <w:ind w:left="567"/>
        <w:rPr>
          <w:szCs w:val="24"/>
        </w:rPr>
      </w:pPr>
      <w:r w:rsidRPr="002A4ADD">
        <w:rPr>
          <w:szCs w:val="24"/>
        </w:rPr>
        <w:t xml:space="preserve">During the period mentioned under point (a), the manufacturer, importer or authorised representatives shall ensure the delivery of the spare parts for </w:t>
      </w:r>
      <w:r w:rsidRPr="00806364">
        <w:rPr>
          <w:szCs w:val="24"/>
        </w:rPr>
        <w:t>professional</w:t>
      </w:r>
      <w:r>
        <w:rPr>
          <w:szCs w:val="24"/>
        </w:rPr>
        <w:t>, scientific and healthcare</w:t>
      </w:r>
      <w:r w:rsidRPr="00806364">
        <w:rPr>
          <w:szCs w:val="24"/>
        </w:rPr>
        <w:t xml:space="preserve"> refrigerated storage cabinets </w:t>
      </w:r>
      <w:r>
        <w:rPr>
          <w:szCs w:val="24"/>
        </w:rPr>
        <w:t xml:space="preserve">and blast cabinets </w:t>
      </w:r>
      <w:r w:rsidRPr="002A4ADD">
        <w:rPr>
          <w:szCs w:val="24"/>
        </w:rPr>
        <w:t>within 15 working days after having received the order.</w:t>
      </w:r>
    </w:p>
    <w:p w:rsidR="00E44C40" w:rsidRPr="002A4ADD" w:rsidRDefault="00E44C40" w:rsidP="00E44C40">
      <w:pPr>
        <w:ind w:left="284"/>
        <w:rPr>
          <w:szCs w:val="24"/>
        </w:rPr>
      </w:pPr>
    </w:p>
    <w:p w:rsidR="00E44C40" w:rsidRPr="002A4ADD" w:rsidRDefault="00E44C40" w:rsidP="00E44C40">
      <w:pPr>
        <w:ind w:left="567"/>
        <w:rPr>
          <w:szCs w:val="24"/>
        </w:rPr>
      </w:pPr>
      <w:r w:rsidRPr="002A4ADD">
        <w:rPr>
          <w:szCs w:val="24"/>
        </w:rPr>
        <w:t>In the case of spare parts available concerned by point a(1) the availability of the spare parts may be limited to professional repairers registered in accordance with point c(1) and (2).</w:t>
      </w:r>
    </w:p>
    <w:p w:rsidR="00E44C40" w:rsidRPr="002A4ADD" w:rsidRDefault="00E44C40" w:rsidP="00E44C40">
      <w:pPr>
        <w:rPr>
          <w:szCs w:val="24"/>
        </w:rPr>
      </w:pPr>
    </w:p>
    <w:p w:rsidR="00E44C40" w:rsidRPr="000E4DC1" w:rsidRDefault="00E44C40" w:rsidP="00E44C40">
      <w:pPr>
        <w:pStyle w:val="ListParagraph"/>
        <w:numPr>
          <w:ilvl w:val="1"/>
          <w:numId w:val="56"/>
        </w:numPr>
        <w:ind w:left="567" w:hanging="567"/>
        <w:jc w:val="both"/>
        <w:rPr>
          <w:sz w:val="24"/>
          <w:szCs w:val="24"/>
          <w:lang w:val="en-GB"/>
        </w:rPr>
      </w:pPr>
      <w:r w:rsidRPr="000E4DC1">
        <w:rPr>
          <w:sz w:val="24"/>
          <w:szCs w:val="24"/>
          <w:lang w:val="en-GB"/>
        </w:rPr>
        <w:t>Access to repair and maintenance information</w:t>
      </w:r>
    </w:p>
    <w:p w:rsidR="00E44C40" w:rsidRPr="002A4ADD" w:rsidRDefault="00E44C40" w:rsidP="00E44C40">
      <w:pPr>
        <w:rPr>
          <w:szCs w:val="24"/>
        </w:rPr>
      </w:pPr>
    </w:p>
    <w:p w:rsidR="00E44C40" w:rsidRPr="002A4ADD" w:rsidRDefault="00E44C40" w:rsidP="00E44C40">
      <w:pPr>
        <w:ind w:left="567"/>
        <w:rPr>
          <w:szCs w:val="24"/>
        </w:rPr>
      </w:pPr>
      <w:r w:rsidRPr="002A4ADD">
        <w:rPr>
          <w:szCs w:val="24"/>
        </w:rPr>
        <w:t>After a period of two years after the placing on the market of the first unit of a model or of an equivalent model, and until the end of the period mentioned under (a), the manufacturer, importer or authorised representative shall provide access to the appliance repair and maintenance information to professional repairers in the following conditions:</w:t>
      </w:r>
    </w:p>
    <w:p w:rsidR="00E44C40" w:rsidRPr="002A4ADD" w:rsidRDefault="00E44C40" w:rsidP="00E44C40">
      <w:pPr>
        <w:ind w:left="284"/>
        <w:rPr>
          <w:szCs w:val="24"/>
        </w:rPr>
      </w:pPr>
    </w:p>
    <w:p w:rsidR="00E44C40" w:rsidRPr="000E4DC1" w:rsidRDefault="00E44C40" w:rsidP="00E44C40">
      <w:pPr>
        <w:pStyle w:val="ListParagraph"/>
        <w:numPr>
          <w:ilvl w:val="3"/>
          <w:numId w:val="56"/>
        </w:numPr>
        <w:ind w:left="1134" w:hanging="567"/>
        <w:jc w:val="both"/>
        <w:rPr>
          <w:sz w:val="24"/>
          <w:szCs w:val="24"/>
          <w:lang w:val="en-GB"/>
        </w:rPr>
      </w:pPr>
      <w:r w:rsidRPr="000E4DC1">
        <w:rPr>
          <w:sz w:val="24"/>
          <w:szCs w:val="24"/>
          <w:lang w:val="en-GB"/>
        </w:rPr>
        <w:t>the manufacturer’s, importer’s or authorised representative’s website shall indicate the process for professional repairers to register for access to information; to accept such a request, manufacturers, importers or authorised representative may require the professional repairer to demonstrate that:</w:t>
      </w:r>
    </w:p>
    <w:p w:rsidR="00E44C40" w:rsidRPr="002A4ADD" w:rsidRDefault="00E44C40" w:rsidP="00E44C40">
      <w:pPr>
        <w:ind w:left="142"/>
        <w:rPr>
          <w:szCs w:val="24"/>
        </w:rPr>
      </w:pPr>
    </w:p>
    <w:p w:rsidR="00E44C40" w:rsidRPr="000E4DC1" w:rsidRDefault="00E44C40" w:rsidP="00E44C40">
      <w:pPr>
        <w:pStyle w:val="ListParagraph"/>
        <w:numPr>
          <w:ilvl w:val="5"/>
          <w:numId w:val="56"/>
        </w:numPr>
        <w:ind w:left="1701" w:hanging="567"/>
        <w:jc w:val="both"/>
        <w:rPr>
          <w:sz w:val="24"/>
          <w:szCs w:val="24"/>
          <w:lang w:val="en-GB"/>
        </w:rPr>
      </w:pPr>
      <w:r w:rsidRPr="000E4DC1">
        <w:rPr>
          <w:sz w:val="24"/>
          <w:szCs w:val="24"/>
          <w:lang w:val="en-GB"/>
        </w:rPr>
        <w:t xml:space="preserve">the professional repairer has the technical competence to repair </w:t>
      </w:r>
      <w:r w:rsidRPr="00806364">
        <w:rPr>
          <w:sz w:val="24"/>
          <w:szCs w:val="24"/>
          <w:lang w:val="en-GB"/>
        </w:rPr>
        <w:t>professional</w:t>
      </w:r>
      <w:r>
        <w:rPr>
          <w:sz w:val="24"/>
          <w:szCs w:val="24"/>
          <w:lang w:val="en-GB"/>
        </w:rPr>
        <w:t>, scientific or healthcare</w:t>
      </w:r>
      <w:r w:rsidRPr="00806364">
        <w:rPr>
          <w:sz w:val="24"/>
          <w:szCs w:val="24"/>
          <w:lang w:val="en-GB"/>
        </w:rPr>
        <w:t xml:space="preserve"> refrigerated storage cabinets </w:t>
      </w:r>
      <w:r>
        <w:rPr>
          <w:sz w:val="24"/>
          <w:szCs w:val="24"/>
          <w:lang w:val="en-GB"/>
        </w:rPr>
        <w:t xml:space="preserve">or blast cabinets </w:t>
      </w:r>
      <w:r w:rsidRPr="000E4DC1">
        <w:rPr>
          <w:sz w:val="24"/>
          <w:szCs w:val="24"/>
          <w:lang w:val="en-GB"/>
        </w:rPr>
        <w:t>and complies with the applicable regulations for repairers of electrical equipment in the Member States where it operates. Reference to an official registration system as professional repairer, where such system exists in the Member States concerned, shall be accepted as proof of compliance with this point;</w:t>
      </w:r>
    </w:p>
    <w:p w:rsidR="00E44C40" w:rsidRPr="002A4ADD" w:rsidRDefault="00E44C40" w:rsidP="00E44C40">
      <w:pPr>
        <w:ind w:left="851"/>
        <w:rPr>
          <w:szCs w:val="24"/>
        </w:rPr>
      </w:pPr>
    </w:p>
    <w:p w:rsidR="00E44C40" w:rsidRPr="000E4DC1" w:rsidRDefault="00E44C40" w:rsidP="00E44C40">
      <w:pPr>
        <w:pStyle w:val="ListParagraph"/>
        <w:numPr>
          <w:ilvl w:val="5"/>
          <w:numId w:val="56"/>
        </w:numPr>
        <w:ind w:left="1701" w:hanging="567"/>
        <w:jc w:val="both"/>
        <w:rPr>
          <w:sz w:val="24"/>
          <w:szCs w:val="24"/>
          <w:lang w:val="en-GB"/>
        </w:rPr>
      </w:pPr>
      <w:r w:rsidRPr="000E4DC1">
        <w:rPr>
          <w:sz w:val="24"/>
          <w:szCs w:val="24"/>
          <w:lang w:val="en-GB"/>
        </w:rPr>
        <w:t>the professional repairer is covered by insurance covering liabilities resulting from its activity regardless of whether this is required by the Member State.</w:t>
      </w:r>
    </w:p>
    <w:p w:rsidR="00E44C40" w:rsidRPr="002A4ADD" w:rsidRDefault="00E44C40" w:rsidP="00E44C40">
      <w:pPr>
        <w:ind w:left="142"/>
        <w:rPr>
          <w:szCs w:val="24"/>
        </w:rPr>
      </w:pPr>
    </w:p>
    <w:p w:rsidR="00E44C40" w:rsidRPr="000E4DC1" w:rsidRDefault="00E44C40" w:rsidP="00E44C40">
      <w:pPr>
        <w:pStyle w:val="ListParagraph"/>
        <w:numPr>
          <w:ilvl w:val="3"/>
          <w:numId w:val="56"/>
        </w:numPr>
        <w:ind w:left="1134" w:hanging="567"/>
        <w:jc w:val="both"/>
        <w:rPr>
          <w:sz w:val="24"/>
          <w:szCs w:val="24"/>
          <w:lang w:val="en-GB"/>
        </w:rPr>
      </w:pPr>
      <w:r w:rsidRPr="000E4DC1">
        <w:rPr>
          <w:sz w:val="24"/>
          <w:szCs w:val="24"/>
          <w:lang w:val="en-GB"/>
        </w:rPr>
        <w:t>the manufacturers, importers or authorised representatives shall accept or refuse the registration within 5 working days from the date of the request;</w:t>
      </w:r>
    </w:p>
    <w:p w:rsidR="00E44C40" w:rsidRPr="002A4ADD" w:rsidRDefault="00E44C40" w:rsidP="00E44C40">
      <w:pPr>
        <w:ind w:left="284"/>
        <w:rPr>
          <w:szCs w:val="24"/>
        </w:rPr>
      </w:pPr>
    </w:p>
    <w:p w:rsidR="00E44C40" w:rsidRPr="000E4DC1" w:rsidRDefault="00E44C40" w:rsidP="00E44C40">
      <w:pPr>
        <w:pStyle w:val="ListParagraph"/>
        <w:numPr>
          <w:ilvl w:val="3"/>
          <w:numId w:val="56"/>
        </w:numPr>
        <w:ind w:left="1134" w:hanging="567"/>
        <w:jc w:val="both"/>
        <w:rPr>
          <w:sz w:val="24"/>
          <w:szCs w:val="24"/>
          <w:lang w:val="en-GB"/>
        </w:rPr>
      </w:pPr>
      <w:r w:rsidRPr="000E4DC1">
        <w:rPr>
          <w:sz w:val="24"/>
          <w:szCs w:val="24"/>
          <w:lang w:val="en-GB"/>
        </w:rPr>
        <w:t>manufacturers, importers or authorised representatives may charge reasonable and proportionate fees for access to the repair and maintenance information or for receiving regular updates. A fee is reasonable if it does not discourage access by failing to take into account the extent to which the professional repairer uses the information.</w:t>
      </w:r>
    </w:p>
    <w:p w:rsidR="00E44C40" w:rsidRPr="002A4ADD" w:rsidRDefault="00E44C40" w:rsidP="00E44C40">
      <w:pPr>
        <w:ind w:left="284"/>
        <w:rPr>
          <w:szCs w:val="24"/>
        </w:rPr>
      </w:pPr>
    </w:p>
    <w:p w:rsidR="00E44C40" w:rsidRPr="002A4ADD" w:rsidRDefault="00E44C40" w:rsidP="00E44C40">
      <w:pPr>
        <w:ind w:left="567"/>
        <w:rPr>
          <w:szCs w:val="24"/>
        </w:rPr>
      </w:pPr>
      <w:r w:rsidRPr="002A4ADD">
        <w:rPr>
          <w:szCs w:val="24"/>
        </w:rPr>
        <w:t>Once registered, a professional repairer shall have access, within one working day after requesting it, to the requested repair and maintenance information. The information may be provided for an equivalent model or model of the same family, if relevant.</w:t>
      </w:r>
    </w:p>
    <w:p w:rsidR="00E44C40" w:rsidRPr="002A4ADD" w:rsidRDefault="00E44C40" w:rsidP="00E44C40">
      <w:pPr>
        <w:ind w:left="284"/>
        <w:rPr>
          <w:szCs w:val="24"/>
        </w:rPr>
      </w:pPr>
    </w:p>
    <w:p w:rsidR="00E44C40" w:rsidRPr="002A4ADD" w:rsidRDefault="00E44C40" w:rsidP="00E44C40">
      <w:pPr>
        <w:ind w:left="567"/>
        <w:rPr>
          <w:szCs w:val="24"/>
        </w:rPr>
      </w:pPr>
      <w:r w:rsidRPr="002A4ADD">
        <w:rPr>
          <w:szCs w:val="24"/>
        </w:rPr>
        <w:t>The available repair and maintenance information shall include:</w:t>
      </w:r>
    </w:p>
    <w:p w:rsidR="00E44C40" w:rsidRPr="002A4ADD" w:rsidRDefault="00E44C40" w:rsidP="00E44C40">
      <w:pPr>
        <w:ind w:left="284"/>
        <w:rPr>
          <w:szCs w:val="24"/>
        </w:rPr>
      </w:pPr>
    </w:p>
    <w:p w:rsidR="00E44C40" w:rsidRDefault="00E44C40" w:rsidP="00E44C40">
      <w:pPr>
        <w:spacing w:after="240"/>
        <w:ind w:left="567"/>
        <w:rPr>
          <w:szCs w:val="24"/>
        </w:rPr>
      </w:pPr>
      <w:r w:rsidRPr="002A4ADD">
        <w:rPr>
          <w:szCs w:val="24"/>
        </w:rPr>
        <w:t>— the unequivocal appliance identification;</w:t>
      </w:r>
    </w:p>
    <w:p w:rsidR="00E44C40" w:rsidRDefault="00E44C40" w:rsidP="00E44C40">
      <w:pPr>
        <w:spacing w:after="240"/>
        <w:ind w:left="567"/>
        <w:rPr>
          <w:szCs w:val="24"/>
        </w:rPr>
      </w:pPr>
      <w:r w:rsidRPr="002A4ADD">
        <w:rPr>
          <w:szCs w:val="24"/>
        </w:rPr>
        <w:t xml:space="preserve">— a disassembly map or exploded view; </w:t>
      </w:r>
    </w:p>
    <w:p w:rsidR="00E44C40" w:rsidRDefault="00E44C40" w:rsidP="00E44C40">
      <w:pPr>
        <w:spacing w:after="240"/>
        <w:ind w:left="567"/>
        <w:rPr>
          <w:szCs w:val="24"/>
        </w:rPr>
      </w:pPr>
      <w:r w:rsidRPr="002A4ADD">
        <w:rPr>
          <w:szCs w:val="24"/>
        </w:rPr>
        <w:t xml:space="preserve">— technical manual of instructions for repair; </w:t>
      </w:r>
    </w:p>
    <w:p w:rsidR="00E44C40" w:rsidRDefault="00E44C40" w:rsidP="00E44C40">
      <w:pPr>
        <w:spacing w:after="240"/>
        <w:ind w:left="567"/>
        <w:rPr>
          <w:szCs w:val="24"/>
        </w:rPr>
      </w:pPr>
      <w:r w:rsidRPr="002A4ADD">
        <w:rPr>
          <w:szCs w:val="24"/>
        </w:rPr>
        <w:t xml:space="preserve">— list of necessary repair and test equipment; </w:t>
      </w:r>
    </w:p>
    <w:p w:rsidR="00E44C40" w:rsidRDefault="00E44C40" w:rsidP="00E44C40">
      <w:pPr>
        <w:spacing w:after="240"/>
        <w:ind w:left="924" w:hanging="357"/>
        <w:rPr>
          <w:szCs w:val="24"/>
        </w:rPr>
      </w:pPr>
      <w:r w:rsidRPr="002A4ADD">
        <w:rPr>
          <w:szCs w:val="24"/>
        </w:rPr>
        <w:t xml:space="preserve">— component and diagnosis information (such as minimum and maximum theoretical values for measurements); </w:t>
      </w:r>
    </w:p>
    <w:p w:rsidR="00E44C40" w:rsidRDefault="00E44C40" w:rsidP="00E44C40">
      <w:pPr>
        <w:spacing w:after="240"/>
        <w:ind w:left="567"/>
        <w:rPr>
          <w:szCs w:val="24"/>
        </w:rPr>
      </w:pPr>
      <w:r w:rsidRPr="002A4ADD">
        <w:rPr>
          <w:szCs w:val="24"/>
        </w:rPr>
        <w:t xml:space="preserve">— wiring and connection diagrams; </w:t>
      </w:r>
    </w:p>
    <w:p w:rsidR="00E44C40" w:rsidRDefault="00E44C40" w:rsidP="00E44C40">
      <w:pPr>
        <w:spacing w:after="240"/>
        <w:ind w:left="924" w:hanging="357"/>
        <w:rPr>
          <w:szCs w:val="24"/>
        </w:rPr>
      </w:pPr>
      <w:r w:rsidRPr="002A4ADD">
        <w:rPr>
          <w:szCs w:val="24"/>
        </w:rPr>
        <w:t>—</w:t>
      </w:r>
      <w:r>
        <w:rPr>
          <w:szCs w:val="24"/>
        </w:rPr>
        <w:t xml:space="preserve"> </w:t>
      </w:r>
      <w:r w:rsidRPr="002A4ADD">
        <w:rPr>
          <w:szCs w:val="24"/>
        </w:rPr>
        <w:t xml:space="preserve">diagnostic fault and error codes (including manufacturer-specific codes, where applicable); </w:t>
      </w:r>
    </w:p>
    <w:p w:rsidR="00E44C40" w:rsidRDefault="00E44C40" w:rsidP="00E44C40">
      <w:pPr>
        <w:spacing w:after="240"/>
        <w:ind w:left="924" w:hanging="357"/>
        <w:rPr>
          <w:szCs w:val="24"/>
        </w:rPr>
      </w:pPr>
      <w:r w:rsidRPr="002A4ADD">
        <w:rPr>
          <w:szCs w:val="24"/>
        </w:rPr>
        <w:t xml:space="preserve">— instructions for installation of relevant software and firmware including reset software; and </w:t>
      </w:r>
    </w:p>
    <w:p w:rsidR="00E44C40" w:rsidRPr="002A4ADD" w:rsidRDefault="00E44C40" w:rsidP="00E44C40">
      <w:pPr>
        <w:spacing w:after="240"/>
        <w:ind w:left="924" w:hanging="357"/>
        <w:rPr>
          <w:szCs w:val="24"/>
        </w:rPr>
      </w:pPr>
      <w:r w:rsidRPr="002A4ADD">
        <w:rPr>
          <w:szCs w:val="24"/>
        </w:rPr>
        <w:t>— information on how to access data records of reported failure incidents stored on the professional refrigerated storage cabinets (where applicable).</w:t>
      </w:r>
    </w:p>
    <w:p w:rsidR="00E44C40" w:rsidRPr="002A4ADD" w:rsidRDefault="00E44C40" w:rsidP="00E44C40">
      <w:pPr>
        <w:rPr>
          <w:szCs w:val="24"/>
        </w:rPr>
      </w:pPr>
    </w:p>
    <w:p w:rsidR="00E44C40" w:rsidRPr="000E4DC1" w:rsidRDefault="00E44C40" w:rsidP="00E44C40">
      <w:pPr>
        <w:pStyle w:val="ListParagraph"/>
        <w:numPr>
          <w:ilvl w:val="1"/>
          <w:numId w:val="56"/>
        </w:numPr>
        <w:ind w:left="567" w:hanging="567"/>
        <w:jc w:val="both"/>
        <w:rPr>
          <w:sz w:val="24"/>
          <w:szCs w:val="24"/>
          <w:lang w:val="en-GB"/>
        </w:rPr>
      </w:pPr>
      <w:r w:rsidRPr="000E4DC1">
        <w:rPr>
          <w:sz w:val="24"/>
          <w:szCs w:val="24"/>
          <w:lang w:val="en-GB"/>
        </w:rPr>
        <w:t>Requirements for dismantling for material recovery and recycling while avoiding pollution</w:t>
      </w:r>
      <w:r>
        <w:rPr>
          <w:sz w:val="24"/>
          <w:szCs w:val="24"/>
          <w:lang w:val="en-GB"/>
        </w:rPr>
        <w:t>:</w:t>
      </w:r>
    </w:p>
    <w:p w:rsidR="00E44C40" w:rsidRPr="002A4ADD" w:rsidRDefault="00E44C40" w:rsidP="00E44C40">
      <w:pPr>
        <w:rPr>
          <w:szCs w:val="24"/>
        </w:rPr>
      </w:pPr>
    </w:p>
    <w:p w:rsidR="00E44C40" w:rsidRPr="000E4DC1" w:rsidRDefault="00E44C40" w:rsidP="00E44C40">
      <w:pPr>
        <w:pStyle w:val="ListParagraph"/>
        <w:numPr>
          <w:ilvl w:val="3"/>
          <w:numId w:val="56"/>
        </w:numPr>
        <w:ind w:left="1134" w:hanging="567"/>
        <w:jc w:val="both"/>
        <w:rPr>
          <w:sz w:val="24"/>
          <w:szCs w:val="24"/>
          <w:lang w:val="en-GB"/>
        </w:rPr>
      </w:pPr>
      <w:r w:rsidRPr="000E4DC1">
        <w:rPr>
          <w:sz w:val="24"/>
          <w:szCs w:val="24"/>
          <w:lang w:val="en-GB"/>
        </w:rPr>
        <w:t xml:space="preserve">Manufacturers, importers or authorised representatives shall ensure that </w:t>
      </w:r>
      <w:r w:rsidRPr="00806364">
        <w:rPr>
          <w:sz w:val="24"/>
          <w:szCs w:val="24"/>
          <w:lang w:val="en-GB"/>
        </w:rPr>
        <w:t>professional</w:t>
      </w:r>
      <w:r>
        <w:rPr>
          <w:sz w:val="24"/>
          <w:szCs w:val="24"/>
          <w:lang w:val="en-GB"/>
        </w:rPr>
        <w:t>, scientific and healthcare</w:t>
      </w:r>
      <w:r w:rsidRPr="00806364">
        <w:rPr>
          <w:sz w:val="24"/>
          <w:szCs w:val="24"/>
          <w:lang w:val="en-GB"/>
        </w:rPr>
        <w:t xml:space="preserve"> refrigerated storage cabinets </w:t>
      </w:r>
      <w:r>
        <w:rPr>
          <w:sz w:val="24"/>
          <w:szCs w:val="24"/>
          <w:lang w:val="en-GB"/>
        </w:rPr>
        <w:t xml:space="preserve">and blast cabinets </w:t>
      </w:r>
      <w:r w:rsidRPr="000E4DC1">
        <w:rPr>
          <w:sz w:val="24"/>
          <w:szCs w:val="24"/>
          <w:lang w:val="en-GB"/>
        </w:rPr>
        <w:t>are designed in such a way that the materials and components referred to in Annex VII to Directive 2012/19/EU can be removed with the use of commonly available tools.</w:t>
      </w:r>
    </w:p>
    <w:p w:rsidR="00E44C40" w:rsidRPr="002A4ADD" w:rsidRDefault="00E44C40" w:rsidP="00E44C40">
      <w:pPr>
        <w:ind w:left="720"/>
        <w:rPr>
          <w:szCs w:val="24"/>
        </w:rPr>
      </w:pPr>
    </w:p>
    <w:p w:rsidR="00E44C40" w:rsidRPr="000E4DC1" w:rsidRDefault="00E44C40" w:rsidP="00E44C40">
      <w:pPr>
        <w:pStyle w:val="ListParagraph"/>
        <w:numPr>
          <w:ilvl w:val="3"/>
          <w:numId w:val="56"/>
        </w:numPr>
        <w:ind w:left="1134" w:hanging="567"/>
        <w:jc w:val="both"/>
        <w:rPr>
          <w:sz w:val="24"/>
          <w:szCs w:val="24"/>
          <w:lang w:val="en-GB"/>
        </w:rPr>
      </w:pPr>
      <w:r w:rsidRPr="000E4DC1">
        <w:rPr>
          <w:sz w:val="24"/>
          <w:szCs w:val="24"/>
          <w:lang w:val="en-GB"/>
        </w:rPr>
        <w:t>Manufacturers, importers and authorised representatives shall fulfil the obligations laid down in point 1 of Article 15 of Directive 2012/19/EU.</w:t>
      </w:r>
    </w:p>
    <w:p w:rsidR="00E44C40" w:rsidRPr="002A4ADD" w:rsidRDefault="00E44C40" w:rsidP="00E44C40">
      <w:pPr>
        <w:ind w:left="720"/>
        <w:rPr>
          <w:szCs w:val="24"/>
        </w:rPr>
      </w:pPr>
    </w:p>
    <w:p w:rsidR="00E44C40" w:rsidRPr="000E4DC1" w:rsidRDefault="00E44C40" w:rsidP="00E44C40">
      <w:pPr>
        <w:pStyle w:val="ListParagraph"/>
        <w:numPr>
          <w:ilvl w:val="3"/>
          <w:numId w:val="56"/>
        </w:numPr>
        <w:ind w:left="1134" w:hanging="567"/>
        <w:jc w:val="both"/>
        <w:rPr>
          <w:sz w:val="24"/>
          <w:szCs w:val="24"/>
          <w:lang w:val="en-GB"/>
        </w:rPr>
      </w:pPr>
      <w:r w:rsidRPr="000E4DC1">
        <w:rPr>
          <w:sz w:val="24"/>
          <w:szCs w:val="24"/>
          <w:lang w:val="en-GB"/>
        </w:rPr>
        <w:t xml:space="preserve">If the </w:t>
      </w:r>
      <w:r w:rsidRPr="00806364">
        <w:rPr>
          <w:sz w:val="24"/>
          <w:szCs w:val="24"/>
          <w:lang w:val="en-GB"/>
        </w:rPr>
        <w:t>professional</w:t>
      </w:r>
      <w:r>
        <w:rPr>
          <w:sz w:val="24"/>
          <w:szCs w:val="24"/>
          <w:lang w:val="en-GB"/>
        </w:rPr>
        <w:t>, scientific and healthcare</w:t>
      </w:r>
      <w:r w:rsidRPr="00806364">
        <w:rPr>
          <w:sz w:val="24"/>
          <w:szCs w:val="24"/>
          <w:lang w:val="en-GB"/>
        </w:rPr>
        <w:t xml:space="preserve"> refrigerated storage cabinets </w:t>
      </w:r>
      <w:r>
        <w:rPr>
          <w:sz w:val="24"/>
          <w:szCs w:val="24"/>
          <w:lang w:val="en-GB"/>
        </w:rPr>
        <w:t xml:space="preserve">and blast cabinets </w:t>
      </w:r>
      <w:r w:rsidRPr="000E4DC1">
        <w:rPr>
          <w:sz w:val="24"/>
          <w:szCs w:val="24"/>
          <w:lang w:val="en-GB"/>
        </w:rPr>
        <w:t xml:space="preserve">contain vacuum insulation panels, the </w:t>
      </w:r>
      <w:r>
        <w:rPr>
          <w:sz w:val="24"/>
          <w:szCs w:val="24"/>
          <w:lang w:val="en-GB"/>
        </w:rPr>
        <w:t>cabinets</w:t>
      </w:r>
      <w:r w:rsidRPr="000E4DC1">
        <w:rPr>
          <w:sz w:val="24"/>
          <w:szCs w:val="24"/>
          <w:lang w:val="en-GB"/>
        </w:rPr>
        <w:t xml:space="preserve"> shall be labelled with the letters ‘VIP’.</w:t>
      </w:r>
    </w:p>
    <w:p w:rsidR="00E44C40" w:rsidRPr="00F61592" w:rsidRDefault="00E44C40" w:rsidP="00E44C40">
      <w:pPr>
        <w:pStyle w:val="ListParagraph"/>
        <w:ind w:left="1134"/>
        <w:jc w:val="both"/>
        <w:rPr>
          <w:sz w:val="24"/>
          <w:szCs w:val="24"/>
          <w:lang w:val="en-GB"/>
        </w:rPr>
      </w:pPr>
    </w:p>
    <w:p w:rsidR="00E44C40" w:rsidRPr="00F61592" w:rsidRDefault="00E44C40" w:rsidP="00E44C40">
      <w:pPr>
        <w:rPr>
          <w:szCs w:val="24"/>
        </w:rPr>
      </w:pPr>
    </w:p>
    <w:p w:rsidR="00E44C40" w:rsidRPr="00F61592" w:rsidRDefault="00E44C40" w:rsidP="00E44C40">
      <w:pPr>
        <w:pStyle w:val="ListParagraph"/>
        <w:numPr>
          <w:ilvl w:val="1"/>
          <w:numId w:val="28"/>
        </w:numPr>
        <w:ind w:left="567" w:hanging="567"/>
        <w:jc w:val="both"/>
        <w:rPr>
          <w:sz w:val="24"/>
          <w:szCs w:val="24"/>
          <w:lang w:val="en-GB"/>
        </w:rPr>
      </w:pPr>
      <w:r w:rsidRPr="00F61592">
        <w:rPr>
          <w:sz w:val="24"/>
          <w:szCs w:val="24"/>
          <w:lang w:val="en-GB"/>
        </w:rPr>
        <w:t>REQUIREMENTS FOR PRODUCT INFORMATION</w:t>
      </w:r>
    </w:p>
    <w:p w:rsidR="00E44C40" w:rsidRPr="00F61592" w:rsidRDefault="00E44C40" w:rsidP="00E44C40">
      <w:pPr>
        <w:rPr>
          <w:szCs w:val="24"/>
        </w:rPr>
      </w:pPr>
    </w:p>
    <w:p w:rsidR="00E44C40" w:rsidRPr="00F61592" w:rsidRDefault="00E44C40" w:rsidP="00E44C40">
      <w:pPr>
        <w:pStyle w:val="ListParagraph"/>
        <w:numPr>
          <w:ilvl w:val="1"/>
          <w:numId w:val="30"/>
        </w:numPr>
        <w:ind w:left="1134" w:hanging="567"/>
        <w:jc w:val="both"/>
        <w:rPr>
          <w:sz w:val="24"/>
          <w:szCs w:val="24"/>
          <w:lang w:val="en-GB"/>
        </w:rPr>
      </w:pPr>
      <w:r w:rsidRPr="00F61592">
        <w:rPr>
          <w:sz w:val="24"/>
          <w:szCs w:val="24"/>
          <w:lang w:val="en-GB"/>
        </w:rPr>
        <w:lastRenderedPageBreak/>
        <w:t>One year after entry into force, the following product information on professional refrigerated storage cabinets shall be provided, in the instruction booklet for installers and end-users, and in the free access websites of manufacturers, their authorised representatives and importers:</w:t>
      </w:r>
    </w:p>
    <w:p w:rsidR="00E44C40" w:rsidRPr="00F61592" w:rsidRDefault="00E44C40" w:rsidP="00E44C40">
      <w:pPr>
        <w:rPr>
          <w:szCs w:val="24"/>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t>the category of the appliance, namely whether it is vertical or counter;</w:t>
      </w:r>
    </w:p>
    <w:p w:rsidR="00E44C40" w:rsidRPr="00F61592" w:rsidRDefault="00E44C40" w:rsidP="00E44C40">
      <w:pPr>
        <w:ind w:left="1701" w:hanging="567"/>
        <w:rPr>
          <w:szCs w:val="24"/>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t>where applicable, whether the cabinet is heavy-duty, light-duty or refrigerator-freezer;</w:t>
      </w:r>
    </w:p>
    <w:p w:rsidR="00E44C40" w:rsidRPr="00F61592" w:rsidRDefault="00E44C40" w:rsidP="00E44C40">
      <w:pPr>
        <w:ind w:left="1701" w:hanging="567"/>
        <w:rPr>
          <w:szCs w:val="24"/>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t>the intended operating temperature(s) of the cabinet — chilled, frozen or multi-use;</w:t>
      </w:r>
    </w:p>
    <w:p w:rsidR="00E44C40" w:rsidRPr="00F61592" w:rsidRDefault="00E44C40" w:rsidP="00E44C40">
      <w:pPr>
        <w:ind w:left="1701" w:hanging="567"/>
        <w:rPr>
          <w:szCs w:val="24"/>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t>the net volume of each compartment, expressed in litres and rounded to one decimal place;</w:t>
      </w:r>
    </w:p>
    <w:p w:rsidR="00E44C40" w:rsidRPr="00F61592" w:rsidRDefault="00E44C40" w:rsidP="00E44C40">
      <w:pPr>
        <w:ind w:left="1701" w:hanging="567"/>
        <w:rPr>
          <w:szCs w:val="24"/>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t>the annual energy consumption of the cabinet, expressed in kWh per year;</w:t>
      </w:r>
    </w:p>
    <w:p w:rsidR="00E44C40" w:rsidRPr="00F61592" w:rsidRDefault="00E44C40" w:rsidP="00E44C40">
      <w:pPr>
        <w:ind w:left="1701" w:hanging="567"/>
        <w:rPr>
          <w:szCs w:val="24"/>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t>the energy efficiency index of the cabinet, except for refrigerator-freezers, where the indicative daily energy consumption shall be declared, by testing the compartments exclusively intended for chilled operating temperature, at chilled operating temperature, and the ones exclusively intended for frozen operating temperature, at frozen operating temperature;</w:t>
      </w:r>
    </w:p>
    <w:p w:rsidR="00E44C40" w:rsidRPr="00F61592" w:rsidRDefault="00E44C40" w:rsidP="00E44C40">
      <w:pPr>
        <w:ind w:left="1701" w:hanging="567"/>
        <w:rPr>
          <w:szCs w:val="24"/>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t>for light-duty cabinets, it shall be indicated that ‘This appliance is intended for use in ambient temperatures up to 25 °C and therefore is not suitable for use in hot professional kitchens’;</w:t>
      </w:r>
    </w:p>
    <w:p w:rsidR="00E44C40" w:rsidRPr="00F61592" w:rsidRDefault="00E44C40" w:rsidP="00E44C40">
      <w:pPr>
        <w:ind w:left="1701" w:hanging="567"/>
        <w:rPr>
          <w:szCs w:val="24"/>
        </w:rPr>
      </w:pPr>
    </w:p>
    <w:p w:rsidR="00E44C40" w:rsidRPr="000E4DC1" w:rsidRDefault="00E44C40" w:rsidP="00E44C40">
      <w:pPr>
        <w:pStyle w:val="ListParagraph"/>
        <w:numPr>
          <w:ilvl w:val="0"/>
          <w:numId w:val="31"/>
        </w:numPr>
        <w:ind w:left="1701" w:hanging="567"/>
        <w:jc w:val="both"/>
        <w:rPr>
          <w:sz w:val="24"/>
          <w:szCs w:val="24"/>
          <w:lang w:val="en-GB"/>
        </w:rPr>
      </w:pPr>
      <w:r w:rsidRPr="00F61592">
        <w:rPr>
          <w:sz w:val="24"/>
          <w:szCs w:val="24"/>
          <w:lang w:val="en-GB"/>
        </w:rPr>
        <w:t xml:space="preserve">for </w:t>
      </w:r>
      <w:r>
        <w:rPr>
          <w:sz w:val="24"/>
          <w:szCs w:val="24"/>
          <w:lang w:val="en-GB"/>
        </w:rPr>
        <w:t xml:space="preserve">normal </w:t>
      </w:r>
      <w:r w:rsidRPr="00F61592">
        <w:rPr>
          <w:sz w:val="24"/>
          <w:szCs w:val="24"/>
          <w:lang w:val="en-GB"/>
        </w:rPr>
        <w:t xml:space="preserve">duty cabinets, it shall be indicated that ‘This appliance is intended for use in ambient temperatures up to </w:t>
      </w:r>
      <w:r>
        <w:rPr>
          <w:sz w:val="24"/>
          <w:szCs w:val="24"/>
          <w:lang w:val="en-GB"/>
        </w:rPr>
        <w:t>3</w:t>
      </w:r>
      <w:r w:rsidRPr="00F61592">
        <w:rPr>
          <w:sz w:val="24"/>
          <w:szCs w:val="24"/>
          <w:lang w:val="en-GB"/>
        </w:rPr>
        <w:t>0 °C’;</w:t>
      </w:r>
    </w:p>
    <w:p w:rsidR="00E44C40" w:rsidRPr="000E4DC1" w:rsidRDefault="00E44C40" w:rsidP="00E44C40">
      <w:pPr>
        <w:pStyle w:val="ListParagraph"/>
        <w:rPr>
          <w:sz w:val="24"/>
          <w:szCs w:val="24"/>
          <w:lang w:val="en-GB"/>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t>for heavy-duty cabinets, it shall be indicated that ‘This appliance is intended for use in ambient temperatures up to 40 °C’;</w:t>
      </w:r>
    </w:p>
    <w:p w:rsidR="00E44C40" w:rsidRPr="00F61592" w:rsidRDefault="00E44C40" w:rsidP="00E44C40">
      <w:pPr>
        <w:ind w:left="1701" w:hanging="567"/>
        <w:rPr>
          <w:szCs w:val="24"/>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t>any specific precautions which are to be taken when the cabinet is used and maintained in order to optimise its energy efficiency;</w:t>
      </w:r>
    </w:p>
    <w:p w:rsidR="00E44C40" w:rsidRPr="00F61592" w:rsidRDefault="00E44C40" w:rsidP="00E44C40">
      <w:pPr>
        <w:ind w:left="1701" w:hanging="567"/>
        <w:rPr>
          <w:szCs w:val="24"/>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t>the type, name and global warming potential (GWP) of the refrigerant fluid contained in the cabinet;</w:t>
      </w:r>
    </w:p>
    <w:p w:rsidR="00E44C40" w:rsidRPr="00F61592" w:rsidRDefault="00E44C40" w:rsidP="00E44C40">
      <w:pPr>
        <w:ind w:left="1701" w:hanging="567"/>
        <w:rPr>
          <w:szCs w:val="24"/>
        </w:rPr>
      </w:pPr>
    </w:p>
    <w:p w:rsidR="00E44C40" w:rsidRPr="00F61592" w:rsidRDefault="00E44C40" w:rsidP="00E44C40">
      <w:pPr>
        <w:pStyle w:val="ListParagraph"/>
        <w:numPr>
          <w:ilvl w:val="0"/>
          <w:numId w:val="31"/>
        </w:numPr>
        <w:ind w:left="1701" w:hanging="567"/>
        <w:jc w:val="both"/>
        <w:rPr>
          <w:sz w:val="24"/>
          <w:szCs w:val="24"/>
          <w:lang w:val="en-GB"/>
        </w:rPr>
      </w:pPr>
      <w:r w:rsidRPr="00F61592">
        <w:rPr>
          <w:sz w:val="24"/>
          <w:szCs w:val="24"/>
          <w:lang w:val="en-GB"/>
        </w:rPr>
        <w:lastRenderedPageBreak/>
        <w:t>the refrigerant charge, expressed in kg and rounded to two decimal places;</w:t>
      </w:r>
    </w:p>
    <w:p w:rsidR="00E44C40" w:rsidRPr="00F61592" w:rsidRDefault="00E44C40" w:rsidP="00E44C40">
      <w:pPr>
        <w:ind w:left="1701" w:hanging="567"/>
        <w:rPr>
          <w:szCs w:val="24"/>
        </w:rPr>
      </w:pPr>
    </w:p>
    <w:p w:rsidR="00E44C40" w:rsidRDefault="00E44C40" w:rsidP="00E44C40">
      <w:pPr>
        <w:pStyle w:val="ListParagraph"/>
        <w:numPr>
          <w:ilvl w:val="0"/>
          <w:numId w:val="31"/>
        </w:numPr>
        <w:ind w:left="1701" w:hanging="567"/>
        <w:jc w:val="both"/>
        <w:rPr>
          <w:sz w:val="24"/>
          <w:szCs w:val="24"/>
          <w:lang w:val="en-GB"/>
        </w:rPr>
      </w:pPr>
      <w:r w:rsidRPr="00F61592">
        <w:rPr>
          <w:sz w:val="24"/>
          <w:szCs w:val="24"/>
          <w:lang w:val="en-GB"/>
        </w:rPr>
        <w:t>information relevant for recycling or disposal at end-of-life.</w:t>
      </w:r>
    </w:p>
    <w:p w:rsidR="00E44C40" w:rsidRPr="000E4DC1" w:rsidRDefault="00E44C40" w:rsidP="00E44C40">
      <w:pPr>
        <w:pStyle w:val="ListParagraph"/>
        <w:rPr>
          <w:sz w:val="24"/>
          <w:szCs w:val="24"/>
          <w:lang w:val="en-GB"/>
        </w:rPr>
      </w:pPr>
    </w:p>
    <w:p w:rsidR="00E44C40" w:rsidRDefault="00E44C40" w:rsidP="00E44C40">
      <w:pPr>
        <w:pStyle w:val="ListParagraph"/>
        <w:numPr>
          <w:ilvl w:val="0"/>
          <w:numId w:val="31"/>
        </w:numPr>
        <w:ind w:left="1701" w:hanging="567"/>
        <w:jc w:val="both"/>
        <w:rPr>
          <w:sz w:val="24"/>
          <w:szCs w:val="24"/>
          <w:lang w:val="en-GB"/>
        </w:rPr>
      </w:pPr>
      <w:r w:rsidRPr="00802D10">
        <w:rPr>
          <w:sz w:val="24"/>
          <w:szCs w:val="24"/>
          <w:lang w:val="en-GB"/>
        </w:rPr>
        <w:t>access to professional repair such as internet webpages, addresses, contact details;</w:t>
      </w:r>
    </w:p>
    <w:p w:rsidR="00E44C40" w:rsidRPr="00802D10" w:rsidRDefault="00E44C40" w:rsidP="00E44C40">
      <w:pPr>
        <w:pStyle w:val="ListParagraph"/>
        <w:rPr>
          <w:sz w:val="24"/>
          <w:szCs w:val="24"/>
          <w:lang w:val="en-GB"/>
        </w:rPr>
      </w:pPr>
    </w:p>
    <w:p w:rsidR="00E44C40" w:rsidRPr="00802D10" w:rsidRDefault="00E44C40" w:rsidP="00E44C40">
      <w:pPr>
        <w:pStyle w:val="ListParagraph"/>
        <w:numPr>
          <w:ilvl w:val="0"/>
          <w:numId w:val="31"/>
        </w:numPr>
        <w:spacing w:after="240"/>
        <w:ind w:left="1701" w:hanging="567"/>
        <w:contextualSpacing w:val="0"/>
        <w:jc w:val="both"/>
        <w:rPr>
          <w:sz w:val="24"/>
          <w:szCs w:val="24"/>
          <w:lang w:val="en-GB"/>
        </w:rPr>
      </w:pPr>
      <w:r w:rsidRPr="00802D10">
        <w:rPr>
          <w:sz w:val="24"/>
          <w:szCs w:val="24"/>
          <w:lang w:val="en-GB"/>
        </w:rPr>
        <w:t>relevant information for ordering spare parts, directly or through other channels provided by the manufacturer, importer or authorised representative such as internet webpages, addresses, contact details;</w:t>
      </w:r>
    </w:p>
    <w:p w:rsidR="00E44C40" w:rsidRPr="00802D10" w:rsidRDefault="00E44C40" w:rsidP="00E44C40">
      <w:pPr>
        <w:pStyle w:val="ListParagraph"/>
        <w:numPr>
          <w:ilvl w:val="0"/>
          <w:numId w:val="31"/>
        </w:numPr>
        <w:spacing w:after="240"/>
        <w:ind w:left="1701" w:hanging="567"/>
        <w:contextualSpacing w:val="0"/>
        <w:jc w:val="both"/>
        <w:rPr>
          <w:sz w:val="24"/>
          <w:szCs w:val="24"/>
          <w:lang w:val="en-GB"/>
        </w:rPr>
      </w:pPr>
      <w:r w:rsidRPr="00802D10">
        <w:rPr>
          <w:sz w:val="24"/>
          <w:szCs w:val="24"/>
          <w:lang w:val="en-GB"/>
        </w:rPr>
        <w:t xml:space="preserve">the minimum period during which spare parts, necessary for the repair of the </w:t>
      </w:r>
      <w:r>
        <w:rPr>
          <w:sz w:val="24"/>
          <w:szCs w:val="24"/>
          <w:lang w:val="en-GB"/>
        </w:rPr>
        <w:t>professional refrigerated storage cabinet</w:t>
      </w:r>
      <w:r w:rsidRPr="00802D10">
        <w:rPr>
          <w:sz w:val="24"/>
          <w:szCs w:val="24"/>
          <w:lang w:val="en-GB"/>
        </w:rPr>
        <w:t>, are available;</w:t>
      </w:r>
    </w:p>
    <w:p w:rsidR="00E44C40" w:rsidRPr="00802D10" w:rsidRDefault="00E44C40" w:rsidP="00E44C40">
      <w:pPr>
        <w:pStyle w:val="ListParagraph"/>
        <w:numPr>
          <w:ilvl w:val="0"/>
          <w:numId w:val="31"/>
        </w:numPr>
        <w:spacing w:after="240"/>
        <w:ind w:left="1701" w:hanging="567"/>
        <w:contextualSpacing w:val="0"/>
        <w:jc w:val="both"/>
        <w:rPr>
          <w:sz w:val="24"/>
          <w:szCs w:val="24"/>
          <w:lang w:val="en-GB"/>
        </w:rPr>
      </w:pPr>
      <w:r w:rsidRPr="00802D10">
        <w:rPr>
          <w:sz w:val="24"/>
          <w:szCs w:val="24"/>
          <w:lang w:val="en-GB"/>
        </w:rPr>
        <w:t xml:space="preserve">the minimum duration of the guarantee of the </w:t>
      </w:r>
      <w:r>
        <w:rPr>
          <w:sz w:val="24"/>
          <w:szCs w:val="24"/>
          <w:lang w:val="en-GB"/>
        </w:rPr>
        <w:t>professional refrigerated storage cabinet</w:t>
      </w:r>
      <w:r w:rsidRPr="00802D10">
        <w:rPr>
          <w:sz w:val="24"/>
          <w:szCs w:val="24"/>
          <w:lang w:val="en-GB"/>
        </w:rPr>
        <w:t xml:space="preserve"> offered by the manufacturer, importer or authorised representative;</w:t>
      </w:r>
    </w:p>
    <w:p w:rsidR="00E44C40" w:rsidRPr="00F61592" w:rsidRDefault="00E44C40" w:rsidP="00E44C40">
      <w:pPr>
        <w:pStyle w:val="ListParagraph"/>
        <w:numPr>
          <w:ilvl w:val="0"/>
          <w:numId w:val="31"/>
        </w:numPr>
        <w:ind w:left="1701" w:hanging="567"/>
        <w:jc w:val="both"/>
        <w:rPr>
          <w:lang w:val="en-GB"/>
        </w:rPr>
      </w:pPr>
      <w:r w:rsidRPr="00802D10">
        <w:rPr>
          <w:sz w:val="24"/>
          <w:szCs w:val="24"/>
          <w:lang w:val="en-GB"/>
        </w:rPr>
        <w:t xml:space="preserve">instructions on how to find the model information in the product database, as set out in Delegated Regulation (EU) </w:t>
      </w:r>
      <w:r w:rsidRPr="00A23B27">
        <w:rPr>
          <w:rFonts w:eastAsia="Calibri"/>
          <w:color w:val="FF0000"/>
          <w:sz w:val="24"/>
          <w:szCs w:val="22"/>
          <w:lang w:val="en-GB"/>
        </w:rPr>
        <w:t>20YY/XXX [EL professional refrigeration products]</w:t>
      </w:r>
      <w:r>
        <w:rPr>
          <w:sz w:val="24"/>
          <w:szCs w:val="24"/>
          <w:lang w:val="en-GB"/>
        </w:rPr>
        <w:t xml:space="preserve"> </w:t>
      </w:r>
      <w:r w:rsidRPr="00802D10">
        <w:rPr>
          <w:sz w:val="24"/>
          <w:szCs w:val="24"/>
          <w:lang w:val="en-GB"/>
        </w:rPr>
        <w:t>by means of a weblink that links the model information as stored in the product database or a link to the product database and information on how to find the model identifier on the product.</w:t>
      </w:r>
    </w:p>
    <w:p w:rsidR="00E44C40" w:rsidRPr="00F61592" w:rsidRDefault="00E44C40" w:rsidP="00E44C40">
      <w:pPr>
        <w:rPr>
          <w:szCs w:val="24"/>
        </w:rPr>
      </w:pPr>
    </w:p>
    <w:p w:rsidR="00E44C40" w:rsidRPr="00F61592" w:rsidRDefault="00E44C40" w:rsidP="00E44C40">
      <w:pPr>
        <w:pStyle w:val="ListParagraph"/>
        <w:numPr>
          <w:ilvl w:val="1"/>
          <w:numId w:val="30"/>
        </w:numPr>
        <w:ind w:left="1134" w:hanging="567"/>
        <w:jc w:val="both"/>
        <w:rPr>
          <w:sz w:val="24"/>
          <w:szCs w:val="24"/>
          <w:lang w:val="en-GB"/>
        </w:rPr>
      </w:pPr>
      <w:r w:rsidRPr="00F61592">
        <w:rPr>
          <w:sz w:val="24"/>
          <w:szCs w:val="24"/>
          <w:lang w:val="en-GB"/>
        </w:rPr>
        <w:t>One year after entry into force, for professional refrigerated storage cabinets a section of the free access websites of manufacturers for installers and other professionals, their authorised representatives, or importers shall be provided, containing information relevant for:</w:t>
      </w:r>
    </w:p>
    <w:p w:rsidR="00E44C40" w:rsidRPr="00F61592" w:rsidRDefault="00E44C40" w:rsidP="00E44C40">
      <w:pPr>
        <w:ind w:left="1701" w:hanging="567"/>
        <w:rPr>
          <w:szCs w:val="24"/>
        </w:rPr>
      </w:pPr>
    </w:p>
    <w:p w:rsidR="00E44C40" w:rsidRPr="00F61592" w:rsidRDefault="00E44C40" w:rsidP="00E44C40">
      <w:pPr>
        <w:pStyle w:val="ListParagraph"/>
        <w:numPr>
          <w:ilvl w:val="0"/>
          <w:numId w:val="32"/>
        </w:numPr>
        <w:ind w:left="1701" w:hanging="567"/>
        <w:jc w:val="both"/>
        <w:rPr>
          <w:sz w:val="24"/>
          <w:szCs w:val="24"/>
          <w:lang w:val="en-GB"/>
        </w:rPr>
      </w:pPr>
      <w:r w:rsidRPr="00F61592">
        <w:rPr>
          <w:sz w:val="24"/>
          <w:szCs w:val="24"/>
          <w:lang w:val="en-GB"/>
        </w:rPr>
        <w:t>installation in order to optimise energy efficiency of the appliances;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32"/>
        </w:numPr>
        <w:ind w:left="1701" w:hanging="567"/>
        <w:jc w:val="both"/>
        <w:rPr>
          <w:sz w:val="24"/>
          <w:szCs w:val="24"/>
          <w:lang w:val="en-GB"/>
        </w:rPr>
      </w:pPr>
      <w:r w:rsidRPr="00F61592">
        <w:rPr>
          <w:sz w:val="24"/>
          <w:szCs w:val="24"/>
          <w:lang w:val="en-GB"/>
        </w:rPr>
        <w:t>non-destructive disassembly for maintenance purposes;</w:t>
      </w:r>
    </w:p>
    <w:p w:rsidR="00E44C40" w:rsidRPr="00F61592" w:rsidRDefault="00E44C40" w:rsidP="00E44C40">
      <w:pPr>
        <w:ind w:left="1701" w:hanging="567"/>
        <w:rPr>
          <w:szCs w:val="24"/>
        </w:rPr>
      </w:pPr>
    </w:p>
    <w:p w:rsidR="00E44C40" w:rsidRPr="00F61592" w:rsidRDefault="00E44C40" w:rsidP="00E44C40">
      <w:pPr>
        <w:pStyle w:val="ListParagraph"/>
        <w:numPr>
          <w:ilvl w:val="0"/>
          <w:numId w:val="32"/>
        </w:numPr>
        <w:ind w:left="1701" w:hanging="567"/>
        <w:jc w:val="both"/>
        <w:rPr>
          <w:sz w:val="24"/>
          <w:szCs w:val="24"/>
          <w:lang w:val="en-GB"/>
        </w:rPr>
      </w:pPr>
      <w:r w:rsidRPr="00F61592">
        <w:rPr>
          <w:sz w:val="24"/>
          <w:szCs w:val="24"/>
          <w:lang w:val="en-GB"/>
        </w:rPr>
        <w:t>disassembly and dismantling for disposal at end-of life.</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1"/>
          <w:numId w:val="30"/>
        </w:numPr>
        <w:ind w:left="1134" w:hanging="567"/>
        <w:jc w:val="both"/>
        <w:rPr>
          <w:sz w:val="24"/>
          <w:szCs w:val="24"/>
          <w:lang w:val="en-GB"/>
        </w:rPr>
      </w:pPr>
      <w:r w:rsidRPr="00F61592">
        <w:rPr>
          <w:sz w:val="24"/>
          <w:szCs w:val="24"/>
          <w:lang w:val="en-GB"/>
        </w:rPr>
        <w:t>The technical documentation for the purposes of conformity assessment pursuant to Article 4 shall contain the following elements:</w:t>
      </w:r>
    </w:p>
    <w:p w:rsidR="00E44C40" w:rsidRPr="00F61592" w:rsidRDefault="00E44C40" w:rsidP="00E44C40">
      <w:pPr>
        <w:rPr>
          <w:szCs w:val="24"/>
        </w:rPr>
      </w:pPr>
    </w:p>
    <w:p w:rsidR="00E44C40" w:rsidRPr="00F61592" w:rsidRDefault="00E44C40" w:rsidP="00E44C40">
      <w:pPr>
        <w:pStyle w:val="ListParagraph"/>
        <w:numPr>
          <w:ilvl w:val="0"/>
          <w:numId w:val="34"/>
        </w:numPr>
        <w:ind w:left="1701" w:hanging="567"/>
        <w:jc w:val="both"/>
        <w:rPr>
          <w:sz w:val="24"/>
          <w:szCs w:val="24"/>
          <w:lang w:val="en-GB"/>
        </w:rPr>
      </w:pPr>
      <w:r w:rsidRPr="00F61592">
        <w:rPr>
          <w:sz w:val="24"/>
          <w:szCs w:val="24"/>
          <w:lang w:val="en-GB"/>
        </w:rPr>
        <w:t>elements specified in point (a);</w:t>
      </w:r>
    </w:p>
    <w:p w:rsidR="00E44C40" w:rsidRPr="00F61592" w:rsidRDefault="00E44C40" w:rsidP="00E44C40">
      <w:pPr>
        <w:ind w:left="1701" w:hanging="567"/>
        <w:rPr>
          <w:szCs w:val="24"/>
        </w:rPr>
      </w:pPr>
    </w:p>
    <w:p w:rsidR="00E44C40" w:rsidRPr="00F61592" w:rsidRDefault="00E44C40" w:rsidP="00E44C40">
      <w:pPr>
        <w:pStyle w:val="ListParagraph"/>
        <w:numPr>
          <w:ilvl w:val="0"/>
          <w:numId w:val="34"/>
        </w:numPr>
        <w:ind w:left="1701" w:hanging="567"/>
        <w:jc w:val="both"/>
        <w:rPr>
          <w:sz w:val="24"/>
          <w:szCs w:val="24"/>
          <w:lang w:val="en-GB"/>
        </w:rPr>
      </w:pPr>
      <w:r w:rsidRPr="00F61592">
        <w:rPr>
          <w:sz w:val="24"/>
          <w:szCs w:val="24"/>
          <w:lang w:val="en-GB"/>
        </w:rPr>
        <w:lastRenderedPageBreak/>
        <w:t>where the information included in the technical documentation file for a particular model has been obtained by calculation on the basis of design, or extrapolation from other equivalent refrigerating appliances, or both, the documentation shall include details of such calculations or extrapolations, or both, and of tests undertaken by suppliers to verify the accuracy of the calculations undertaken. The information shall also include a list of all other equivalent models where the information was obtained on the same basis;</w:t>
      </w:r>
    </w:p>
    <w:p w:rsidR="00E44C40" w:rsidRPr="00F61592" w:rsidRDefault="00E44C40" w:rsidP="00E44C40">
      <w:pPr>
        <w:ind w:left="1701" w:hanging="567"/>
        <w:rPr>
          <w:szCs w:val="24"/>
        </w:rPr>
      </w:pPr>
    </w:p>
    <w:p w:rsidR="00E44C40" w:rsidRDefault="00E44C40" w:rsidP="00E44C40">
      <w:pPr>
        <w:pStyle w:val="ListParagraph"/>
        <w:numPr>
          <w:ilvl w:val="0"/>
          <w:numId w:val="34"/>
        </w:numPr>
        <w:ind w:left="1701" w:hanging="567"/>
        <w:jc w:val="both"/>
        <w:rPr>
          <w:sz w:val="24"/>
          <w:szCs w:val="24"/>
          <w:lang w:val="en-GB"/>
        </w:rPr>
      </w:pPr>
      <w:r w:rsidRPr="00F61592">
        <w:rPr>
          <w:sz w:val="24"/>
          <w:szCs w:val="24"/>
          <w:lang w:val="en-GB"/>
        </w:rPr>
        <w:t xml:space="preserve">the information contained in this technical documentation may be merged with the technical documentation provided in accordance with measures under </w:t>
      </w:r>
      <w:r w:rsidRPr="008F40DE">
        <w:rPr>
          <w:sz w:val="24"/>
          <w:szCs w:val="24"/>
          <w:lang w:val="en-GB"/>
        </w:rPr>
        <w:t xml:space="preserve">Regulation (EU) 2017/1369 </w:t>
      </w:r>
      <w:r w:rsidRPr="00F61592">
        <w:rPr>
          <w:sz w:val="24"/>
          <w:szCs w:val="24"/>
          <w:lang w:val="en-GB"/>
        </w:rPr>
        <w:t>of the European Parliament and of the Council (</w:t>
      </w:r>
      <w:r w:rsidRPr="00F61592">
        <w:rPr>
          <w:rStyle w:val="FootnoteReference"/>
          <w:rFonts w:eastAsiaTheme="majorEastAsia"/>
          <w:szCs w:val="24"/>
        </w:rPr>
        <w:footnoteReference w:id="4"/>
      </w:r>
      <w:r w:rsidRPr="00F61592">
        <w:rPr>
          <w:sz w:val="24"/>
          <w:szCs w:val="24"/>
          <w:lang w:val="en-GB"/>
        </w:rPr>
        <w:t>).</w:t>
      </w:r>
    </w:p>
    <w:p w:rsidR="00E44C40" w:rsidRPr="000E4DC1" w:rsidRDefault="00E44C40" w:rsidP="00E44C40">
      <w:pPr>
        <w:pStyle w:val="ListParagraph"/>
        <w:rPr>
          <w:sz w:val="24"/>
          <w:szCs w:val="24"/>
          <w:lang w:val="en-GB"/>
        </w:rPr>
      </w:pPr>
    </w:p>
    <w:p w:rsidR="00E44C40" w:rsidRDefault="00E44C40" w:rsidP="00E44C40">
      <w:pPr>
        <w:ind w:left="1134"/>
        <w:rPr>
          <w:szCs w:val="24"/>
        </w:rPr>
      </w:pPr>
    </w:p>
    <w:p w:rsidR="00E44C40" w:rsidRPr="00F61592" w:rsidRDefault="00E44C40" w:rsidP="00E44C40">
      <w:pPr>
        <w:ind w:left="1134"/>
        <w:rPr>
          <w:szCs w:val="24"/>
        </w:rPr>
      </w:pPr>
      <w:r w:rsidRPr="00F61592">
        <w:rPr>
          <w:szCs w:val="24"/>
        </w:rPr>
        <w:t>Table 1 below provides an indicative layout for the requested information</w:t>
      </w:r>
      <w:r>
        <w:rPr>
          <w:szCs w:val="24"/>
        </w:rPr>
        <w:t>.</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Table 1</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Information requirements for professional refrigerated storage cabinets</w:t>
      </w:r>
    </w:p>
    <w:p w:rsidR="00E44C40" w:rsidRPr="00F61592" w:rsidRDefault="00E44C40" w:rsidP="00E44C40">
      <w:pPr>
        <w:rPr>
          <w:szCs w:val="24"/>
        </w:rPr>
      </w:pP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57" w:type="dxa"/>
          <w:left w:w="57" w:type="dxa"/>
          <w:bottom w:w="57" w:type="dxa"/>
          <w:right w:w="57" w:type="dxa"/>
        </w:tblCellMar>
        <w:tblLook w:val="04A0" w:firstRow="1" w:lastRow="0" w:firstColumn="1" w:lastColumn="0" w:noHBand="0" w:noVBand="1"/>
      </w:tblPr>
      <w:tblGrid>
        <w:gridCol w:w="4812"/>
        <w:gridCol w:w="709"/>
        <w:gridCol w:w="992"/>
        <w:gridCol w:w="1134"/>
        <w:gridCol w:w="1417"/>
      </w:tblGrid>
      <w:tr w:rsidR="00E44C40" w:rsidRPr="00F61592" w:rsidTr="00372D93">
        <w:tc>
          <w:tcPr>
            <w:tcW w:w="906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Model(s): [information identifying the model(s) to which the information relates]</w:t>
            </w:r>
          </w:p>
        </w:tc>
      </w:tr>
      <w:tr w:rsidR="00E44C40" w:rsidRPr="00F61592" w:rsidTr="00372D93">
        <w:tc>
          <w:tcPr>
            <w:tcW w:w="552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Intended use</w:t>
            </w:r>
          </w:p>
        </w:tc>
        <w:tc>
          <w:tcPr>
            <w:tcW w:w="3543"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b/>
                <w:bCs/>
                <w:szCs w:val="24"/>
              </w:rPr>
              <w:t>storage</w:t>
            </w:r>
          </w:p>
        </w:tc>
      </w:tr>
      <w:tr w:rsidR="00E44C40" w:rsidRPr="00F61592" w:rsidTr="00372D93">
        <w:tc>
          <w:tcPr>
            <w:tcW w:w="552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Operating temperature(s)</w:t>
            </w:r>
          </w:p>
        </w:tc>
        <w:tc>
          <w:tcPr>
            <w:tcW w:w="3543"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chilled/frozen/multi-use</w:t>
            </w:r>
          </w:p>
        </w:tc>
      </w:tr>
      <w:tr w:rsidR="00E44C40" w:rsidRPr="00F61592" w:rsidTr="00372D93">
        <w:tc>
          <w:tcPr>
            <w:tcW w:w="552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Category</w:t>
            </w:r>
          </w:p>
        </w:tc>
        <w:tc>
          <w:tcPr>
            <w:tcW w:w="3543"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Vertical/counter</w:t>
            </w:r>
          </w:p>
        </w:tc>
      </w:tr>
      <w:tr w:rsidR="00E44C40" w:rsidRPr="00F61592" w:rsidTr="00372D93">
        <w:tc>
          <w:tcPr>
            <w:tcW w:w="906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(where applicable)</w:t>
            </w:r>
          </w:p>
          <w:p w:rsidR="00E44C40" w:rsidRPr="00F61592" w:rsidRDefault="00E44C40" w:rsidP="00372D93">
            <w:pPr>
              <w:rPr>
                <w:szCs w:val="24"/>
              </w:rPr>
            </w:pPr>
            <w:r w:rsidRPr="00F61592">
              <w:rPr>
                <w:szCs w:val="24"/>
              </w:rPr>
              <w:t>Heavy-duty/light-duty</w:t>
            </w:r>
          </w:p>
        </w:tc>
      </w:tr>
      <w:tr w:rsidR="00E44C40" w:rsidRPr="00F61592" w:rsidTr="00372D93">
        <w:tc>
          <w:tcPr>
            <w:tcW w:w="9064"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Refrigerant fluid(s): [information to identify the refrigerant fluid(s), including GWP]</w:t>
            </w:r>
          </w:p>
        </w:tc>
      </w:tr>
      <w:tr w:rsidR="00E44C40" w:rsidRPr="00F61592" w:rsidTr="00372D93">
        <w:tc>
          <w:tcPr>
            <w:tcW w:w="48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Item</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Symbol</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Value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Unit</w:t>
            </w:r>
          </w:p>
        </w:tc>
      </w:tr>
      <w:tr w:rsidR="00E44C40" w:rsidRPr="00F61592" w:rsidTr="00372D93">
        <w:tc>
          <w:tcPr>
            <w:tcW w:w="48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b/>
                <w:bCs/>
                <w:szCs w:val="24"/>
              </w:rPr>
              <w:t>Annual Energy Consumption</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AEC</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szCs w:val="24"/>
              </w:rPr>
              <w:t>kWh</w:t>
            </w:r>
          </w:p>
        </w:tc>
      </w:tr>
      <w:tr w:rsidR="00E44C40" w:rsidRPr="00F61592" w:rsidTr="00372D93">
        <w:tc>
          <w:tcPr>
            <w:tcW w:w="48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b/>
                <w:bCs/>
                <w:szCs w:val="24"/>
              </w:rPr>
              <w:t>Energy Efficiency Index</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EEI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c>
          <w:tcPr>
            <w:tcW w:w="48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b/>
                <w:bCs/>
                <w:szCs w:val="24"/>
              </w:rPr>
              <w:t>Net volume</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b/>
                <w:bCs/>
                <w:i/>
                <w:iCs/>
                <w:szCs w:val="24"/>
              </w:rPr>
              <w:t>V</w:t>
            </w:r>
            <w:r w:rsidRPr="00F61592">
              <w:rPr>
                <w:b/>
                <w:bCs/>
                <w:i/>
                <w:iCs/>
                <w:szCs w:val="24"/>
                <w:vertAlign w:val="subscript"/>
              </w:rPr>
              <w:t>N</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litre</w:t>
            </w:r>
          </w:p>
        </w:tc>
      </w:tr>
      <w:tr w:rsidR="00E44C40" w:rsidRPr="00F61592" w:rsidTr="00372D93">
        <w:tc>
          <w:tcPr>
            <w:tcW w:w="48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lastRenderedPageBreak/>
              <w:t>(where applicable)</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c>
          <w:tcPr>
            <w:tcW w:w="48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Chilled volume</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b/>
                <w:bCs/>
                <w:i/>
                <w:iCs/>
                <w:szCs w:val="24"/>
              </w:rPr>
              <w:t>V</w:t>
            </w:r>
            <w:r w:rsidRPr="00F61592">
              <w:rPr>
                <w:b/>
                <w:bCs/>
                <w:i/>
                <w:iCs/>
                <w:szCs w:val="24"/>
                <w:vertAlign w:val="subscript"/>
              </w:rPr>
              <w:t>NRef</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szCs w:val="24"/>
              </w:rPr>
              <w:t>x,x</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szCs w:val="24"/>
              </w:rPr>
              <w:t>litre</w:t>
            </w:r>
          </w:p>
        </w:tc>
      </w:tr>
      <w:tr w:rsidR="00E44C40" w:rsidRPr="00F61592" w:rsidTr="00372D93">
        <w:tc>
          <w:tcPr>
            <w:tcW w:w="48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Frozen volume</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b/>
                <w:bCs/>
                <w:i/>
                <w:iCs/>
                <w:szCs w:val="24"/>
              </w:rPr>
              <w:t>V</w:t>
            </w:r>
            <w:r w:rsidRPr="00F61592">
              <w:rPr>
                <w:b/>
                <w:bCs/>
                <w:i/>
                <w:iCs/>
                <w:szCs w:val="24"/>
                <w:vertAlign w:val="subscript"/>
              </w:rPr>
              <w:t>NFrz</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szCs w:val="24"/>
              </w:rPr>
              <w:t>x,x</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szCs w:val="24"/>
              </w:rPr>
              <w:t>litre</w:t>
            </w:r>
          </w:p>
        </w:tc>
      </w:tr>
      <w:tr w:rsidR="00E44C40" w:rsidRPr="00F61592" w:rsidTr="00372D93">
        <w:tc>
          <w:tcPr>
            <w:tcW w:w="48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Refrigerant charge</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jc w:val="center"/>
              <w:rPr>
                <w:szCs w:val="24"/>
              </w:rPr>
            </w:pPr>
            <w:r w:rsidRPr="00F61592">
              <w:rPr>
                <w:szCs w:val="24"/>
              </w:rPr>
              <w:t>kg</w:t>
            </w:r>
          </w:p>
        </w:tc>
      </w:tr>
      <w:tr w:rsidR="00E44C40" w:rsidRPr="00F61592" w:rsidTr="00372D93">
        <w:tc>
          <w:tcPr>
            <w:tcW w:w="48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Contact details</w:t>
            </w:r>
          </w:p>
        </w:tc>
        <w:tc>
          <w:tcPr>
            <w:tcW w:w="4252"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44C40" w:rsidRPr="00F61592" w:rsidRDefault="00E44C40" w:rsidP="00372D93">
            <w:pPr>
              <w:rPr>
                <w:szCs w:val="24"/>
              </w:rPr>
            </w:pPr>
            <w:r w:rsidRPr="00F61592">
              <w:rPr>
                <w:szCs w:val="24"/>
              </w:rPr>
              <w:t>Name and address of the manufacturer or its authorised representative.</w:t>
            </w:r>
          </w:p>
        </w:tc>
      </w:tr>
    </w:tbl>
    <w:p w:rsidR="00E44C40" w:rsidRPr="00F61592" w:rsidRDefault="00E44C40" w:rsidP="00E44C40">
      <w:pPr>
        <w:rPr>
          <w:szCs w:val="24"/>
        </w:rPr>
      </w:pPr>
    </w:p>
    <w:p w:rsidR="00E44C40" w:rsidRDefault="00E44C40" w:rsidP="00E44C40">
      <w:pPr>
        <w:rPr>
          <w:szCs w:val="24"/>
        </w:rPr>
      </w:pPr>
      <w:r w:rsidRPr="00806364">
        <w:rPr>
          <w:color w:val="FF0000"/>
          <w:szCs w:val="24"/>
        </w:rPr>
        <w:t>[</w:t>
      </w:r>
      <w:r w:rsidRPr="00471C75">
        <w:rPr>
          <w:color w:val="FF0000"/>
          <w:szCs w:val="24"/>
        </w:rPr>
        <w:t xml:space="preserve">Table to be </w:t>
      </w:r>
      <w:r>
        <w:rPr>
          <w:color w:val="FF0000"/>
          <w:szCs w:val="24"/>
        </w:rPr>
        <w:t>updat</w:t>
      </w:r>
      <w:r w:rsidRPr="00471C75">
        <w:rPr>
          <w:color w:val="FF0000"/>
          <w:szCs w:val="24"/>
        </w:rPr>
        <w:t xml:space="preserve">ed once draft </w:t>
      </w:r>
      <w:r>
        <w:rPr>
          <w:color w:val="FF0000"/>
          <w:szCs w:val="24"/>
        </w:rPr>
        <w:t>has been</w:t>
      </w:r>
      <w:r w:rsidRPr="00471C75">
        <w:rPr>
          <w:color w:val="FF0000"/>
          <w:szCs w:val="24"/>
        </w:rPr>
        <w:t xml:space="preserve"> agreed.</w:t>
      </w:r>
      <w:r w:rsidRPr="00806364">
        <w:rPr>
          <w:color w:val="FF0000"/>
          <w:szCs w:val="24"/>
        </w:rPr>
        <w:t>]</w:t>
      </w:r>
    </w:p>
    <w:p w:rsidR="00E44C40" w:rsidRPr="000E4DC1" w:rsidRDefault="00E44C40" w:rsidP="00E44C40">
      <w:pPr>
        <w:rPr>
          <w:szCs w:val="24"/>
        </w:rPr>
      </w:pPr>
      <w:r w:rsidRPr="000E4DC1">
        <w:rPr>
          <w:szCs w:val="24"/>
        </w:rPr>
        <w:br w:type="page"/>
      </w:r>
    </w:p>
    <w:p w:rsidR="00E44C40" w:rsidRPr="00F61592" w:rsidRDefault="00E44C40" w:rsidP="00E44C40">
      <w:pPr>
        <w:jc w:val="center"/>
        <w:rPr>
          <w:i/>
          <w:iCs/>
          <w:szCs w:val="24"/>
        </w:rPr>
      </w:pPr>
      <w:r w:rsidRPr="00F61592">
        <w:rPr>
          <w:i/>
          <w:iCs/>
          <w:szCs w:val="24"/>
        </w:rPr>
        <w:lastRenderedPageBreak/>
        <w:t>ANNEX III</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Method for calculating the energy efficiency index for professional refrigerated storage cabinets</w:t>
      </w:r>
    </w:p>
    <w:p w:rsidR="00E44C40" w:rsidRPr="00F61592" w:rsidRDefault="00E44C40" w:rsidP="00E44C40">
      <w:pPr>
        <w:rPr>
          <w:szCs w:val="24"/>
        </w:rPr>
      </w:pPr>
    </w:p>
    <w:p w:rsidR="00E44C40" w:rsidRPr="00F61592" w:rsidRDefault="00E44C40" w:rsidP="00E44C40">
      <w:pPr>
        <w:rPr>
          <w:szCs w:val="24"/>
        </w:rPr>
      </w:pPr>
      <w:r w:rsidRPr="00F61592">
        <w:rPr>
          <w:szCs w:val="24"/>
        </w:rPr>
        <w:t>For the calculation of the energy efficiency index (EEI) of a professional refrigerated storage cabinet model, the annual energy consumption of the cabinet is compared to its standard annual energy consumption.</w:t>
      </w:r>
    </w:p>
    <w:p w:rsidR="00E44C40" w:rsidRPr="00F61592" w:rsidRDefault="00E44C40" w:rsidP="00E44C40">
      <w:pPr>
        <w:rPr>
          <w:szCs w:val="24"/>
        </w:rPr>
      </w:pPr>
    </w:p>
    <w:p w:rsidR="00E44C40" w:rsidRPr="00F61592" w:rsidRDefault="00E44C40" w:rsidP="00E44C40">
      <w:pPr>
        <w:rPr>
          <w:szCs w:val="24"/>
        </w:rPr>
      </w:pPr>
      <w:r w:rsidRPr="00F61592">
        <w:rPr>
          <w:szCs w:val="24"/>
        </w:rPr>
        <w:t>The EEI is calculated as:</w:t>
      </w:r>
    </w:p>
    <w:p w:rsidR="00E44C40" w:rsidRPr="00F61592" w:rsidRDefault="00E44C40" w:rsidP="00E44C40">
      <w:pPr>
        <w:rPr>
          <w:szCs w:val="24"/>
        </w:rPr>
      </w:pPr>
    </w:p>
    <w:p w:rsidR="00E44C40" w:rsidRPr="00F61592" w:rsidRDefault="00E44C40" w:rsidP="00E44C40">
      <w:pPr>
        <w:jc w:val="center"/>
        <w:rPr>
          <w:szCs w:val="24"/>
        </w:rPr>
      </w:pPr>
      <w:r w:rsidRPr="00F61592">
        <w:rPr>
          <w:szCs w:val="24"/>
        </w:rPr>
        <w:t>EEI = (AEC/SAEC) × 100</w:t>
      </w:r>
    </w:p>
    <w:p w:rsidR="00E44C40" w:rsidRPr="00F61592" w:rsidRDefault="00E44C40" w:rsidP="00E44C40">
      <w:pPr>
        <w:rPr>
          <w:szCs w:val="24"/>
        </w:rPr>
      </w:pPr>
    </w:p>
    <w:p w:rsidR="00E44C40" w:rsidRPr="00F61592" w:rsidRDefault="00E44C40" w:rsidP="00E44C40">
      <w:pPr>
        <w:rPr>
          <w:szCs w:val="24"/>
        </w:rPr>
      </w:pPr>
      <w:r w:rsidRPr="00F61592">
        <w:rPr>
          <w:szCs w:val="24"/>
        </w:rPr>
        <w:t>Where:</w:t>
      </w:r>
    </w:p>
    <w:p w:rsidR="00E44C40" w:rsidRPr="00F61592" w:rsidRDefault="00E44C40" w:rsidP="00E44C40">
      <w:pPr>
        <w:rPr>
          <w:szCs w:val="24"/>
        </w:rPr>
      </w:pPr>
    </w:p>
    <w:p w:rsidR="00E44C40" w:rsidRPr="00F61592" w:rsidRDefault="00E44C40" w:rsidP="00E44C40">
      <w:pPr>
        <w:jc w:val="center"/>
        <w:rPr>
          <w:szCs w:val="24"/>
        </w:rPr>
      </w:pPr>
      <w:r w:rsidRPr="00F61592">
        <w:rPr>
          <w:szCs w:val="24"/>
        </w:rPr>
        <w:t xml:space="preserve">AEC = E24h × </w:t>
      </w:r>
      <w:r w:rsidRPr="00F61592">
        <w:rPr>
          <w:i/>
          <w:iCs/>
          <w:szCs w:val="24"/>
        </w:rPr>
        <w:t>af</w:t>
      </w:r>
      <w:r w:rsidRPr="00F61592">
        <w:rPr>
          <w:szCs w:val="24"/>
        </w:rPr>
        <w:t xml:space="preserve"> × 365</w:t>
      </w:r>
    </w:p>
    <w:p w:rsidR="00E44C40" w:rsidRPr="00F61592" w:rsidRDefault="00E44C40" w:rsidP="00E44C40">
      <w:pPr>
        <w:rPr>
          <w:szCs w:val="24"/>
        </w:rPr>
      </w:pPr>
    </w:p>
    <w:p w:rsidR="00E44C40" w:rsidRPr="00F61592" w:rsidRDefault="00E44C40" w:rsidP="00E44C40">
      <w:pPr>
        <w:rPr>
          <w:szCs w:val="24"/>
        </w:rPr>
      </w:pPr>
      <w:r w:rsidRPr="00F61592">
        <w:rPr>
          <w:szCs w:val="24"/>
        </w:rPr>
        <w:t>AEC = annual energy consumption of the cabinet in kWh/year</w:t>
      </w:r>
    </w:p>
    <w:p w:rsidR="00E44C40" w:rsidRPr="00F61592" w:rsidRDefault="00E44C40" w:rsidP="00E44C40">
      <w:pPr>
        <w:rPr>
          <w:szCs w:val="24"/>
        </w:rPr>
      </w:pPr>
    </w:p>
    <w:p w:rsidR="00E44C40" w:rsidRPr="00F61592" w:rsidRDefault="00E44C40" w:rsidP="00E44C40">
      <w:pPr>
        <w:rPr>
          <w:szCs w:val="24"/>
        </w:rPr>
      </w:pPr>
      <w:r w:rsidRPr="00F61592">
        <w:rPr>
          <w:szCs w:val="24"/>
        </w:rPr>
        <w:t>E24h = energy consumption of the cabinet over 24 hours</w:t>
      </w:r>
    </w:p>
    <w:p w:rsidR="00E44C40" w:rsidRPr="00F61592" w:rsidRDefault="00E44C40" w:rsidP="00E44C40">
      <w:pPr>
        <w:rPr>
          <w:szCs w:val="24"/>
        </w:rPr>
      </w:pPr>
    </w:p>
    <w:p w:rsidR="00E44C40" w:rsidRPr="00F61592" w:rsidRDefault="00E44C40" w:rsidP="00E44C40">
      <w:pPr>
        <w:rPr>
          <w:szCs w:val="24"/>
        </w:rPr>
      </w:pPr>
      <w:r w:rsidRPr="00F61592">
        <w:rPr>
          <w:i/>
          <w:iCs/>
          <w:szCs w:val="24"/>
        </w:rPr>
        <w:t>af = adjustment factor</w:t>
      </w:r>
      <w:r w:rsidRPr="00F61592">
        <w:rPr>
          <w:szCs w:val="24"/>
        </w:rPr>
        <w:t xml:space="preserve"> to be applied only for light-duty cabinets, according to Annex IV, point 2(b)</w:t>
      </w:r>
    </w:p>
    <w:p w:rsidR="00E44C40" w:rsidRPr="00F61592" w:rsidRDefault="00E44C40" w:rsidP="00E44C40">
      <w:pPr>
        <w:rPr>
          <w:szCs w:val="24"/>
        </w:rPr>
      </w:pPr>
    </w:p>
    <w:p w:rsidR="00E44C40" w:rsidRPr="00F61592" w:rsidRDefault="00E44C40" w:rsidP="00E44C40">
      <w:pPr>
        <w:jc w:val="center"/>
        <w:rPr>
          <w:szCs w:val="24"/>
        </w:rPr>
      </w:pPr>
      <w:r w:rsidRPr="00F61592">
        <w:rPr>
          <w:szCs w:val="24"/>
        </w:rPr>
        <w:t>SAEC = M × Vn + N</w:t>
      </w:r>
    </w:p>
    <w:p w:rsidR="00E44C40" w:rsidRPr="00F61592" w:rsidRDefault="00E44C40" w:rsidP="00E44C40">
      <w:pPr>
        <w:rPr>
          <w:szCs w:val="24"/>
        </w:rPr>
      </w:pPr>
    </w:p>
    <w:p w:rsidR="00E44C40" w:rsidRPr="00F61592" w:rsidRDefault="00E44C40" w:rsidP="00E44C40">
      <w:pPr>
        <w:rPr>
          <w:szCs w:val="24"/>
        </w:rPr>
      </w:pPr>
      <w:r w:rsidRPr="00F61592">
        <w:rPr>
          <w:szCs w:val="24"/>
        </w:rPr>
        <w:t>SAEC = standard annual energy consumption of the cabinet in kWh/year</w:t>
      </w:r>
    </w:p>
    <w:p w:rsidR="00E44C40" w:rsidRPr="00F61592" w:rsidRDefault="00E44C40" w:rsidP="00E44C40">
      <w:pPr>
        <w:rPr>
          <w:szCs w:val="24"/>
        </w:rPr>
      </w:pPr>
    </w:p>
    <w:p w:rsidR="00E44C40" w:rsidRPr="00F61592" w:rsidRDefault="00E44C40" w:rsidP="00E44C40">
      <w:pPr>
        <w:rPr>
          <w:szCs w:val="24"/>
        </w:rPr>
      </w:pPr>
      <w:r w:rsidRPr="00F61592">
        <w:rPr>
          <w:szCs w:val="24"/>
        </w:rPr>
        <w:t>Vn = net volume of the appliance, which is the sum of net volumes of all compartments of the cabinet, expressed in litres.</w:t>
      </w:r>
    </w:p>
    <w:p w:rsidR="00E44C40" w:rsidRPr="00F61592" w:rsidRDefault="00E44C40" w:rsidP="00E44C40">
      <w:pPr>
        <w:rPr>
          <w:szCs w:val="24"/>
        </w:rPr>
      </w:pPr>
    </w:p>
    <w:p w:rsidR="00E44C40" w:rsidRPr="00F61592" w:rsidRDefault="00E44C40" w:rsidP="00E44C40">
      <w:pPr>
        <w:rPr>
          <w:szCs w:val="24"/>
        </w:rPr>
      </w:pPr>
      <w:r w:rsidRPr="00F61592">
        <w:rPr>
          <w:szCs w:val="24"/>
        </w:rPr>
        <w:t>M and N are given in the Table 2.</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Table 2</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lastRenderedPageBreak/>
        <w:t>M and N coefficient values</w:t>
      </w:r>
    </w:p>
    <w:p w:rsidR="00E44C40" w:rsidRPr="00F61592" w:rsidRDefault="00E44C40" w:rsidP="00E44C40">
      <w:pPr>
        <w:rPr>
          <w:szCs w:val="24"/>
        </w:rPr>
      </w:pPr>
    </w:p>
    <w:p w:rsidR="00E44C40" w:rsidRPr="00F61592" w:rsidRDefault="00E44C40" w:rsidP="00E44C40">
      <w:pPr>
        <w:rPr>
          <w:szCs w:val="24"/>
        </w:rPr>
      </w:pPr>
    </w:p>
    <w:tbl>
      <w:tblPr>
        <w:tblW w:w="0" w:type="auto"/>
        <w:jc w:val="center"/>
        <w:tblLayout w:type="fixed"/>
        <w:tblCellMar>
          <w:left w:w="0" w:type="dxa"/>
          <w:right w:w="0" w:type="dxa"/>
        </w:tblCellMar>
        <w:tblLook w:val="01E0" w:firstRow="1" w:lastRow="1" w:firstColumn="1" w:lastColumn="1" w:noHBand="0" w:noVBand="0"/>
      </w:tblPr>
      <w:tblGrid>
        <w:gridCol w:w="2563"/>
        <w:gridCol w:w="1535"/>
        <w:gridCol w:w="1531"/>
      </w:tblGrid>
      <w:tr w:rsidR="00E44C40" w:rsidRPr="00F61592" w:rsidTr="00372D93">
        <w:trPr>
          <w:trHeight w:hRule="exact" w:val="435"/>
          <w:jc w:val="center"/>
        </w:trPr>
        <w:tc>
          <w:tcPr>
            <w:tcW w:w="2563" w:type="dxa"/>
            <w:tcBorders>
              <w:top w:val="single" w:sz="4" w:space="0" w:color="221F1F"/>
              <w:left w:val="nil"/>
              <w:bottom w:val="single" w:sz="4" w:space="0" w:color="221F1F"/>
              <w:right w:val="single" w:sz="4" w:space="0" w:color="221F1F"/>
            </w:tcBorders>
          </w:tcPr>
          <w:p w:rsidR="00E44C40" w:rsidRPr="00F61592" w:rsidRDefault="00E44C40" w:rsidP="00372D93">
            <w:pPr>
              <w:jc w:val="center"/>
              <w:rPr>
                <w:szCs w:val="24"/>
              </w:rPr>
            </w:pPr>
            <w:r w:rsidRPr="00F61592">
              <w:rPr>
                <w:color w:val="221F1F"/>
                <w:w w:val="105"/>
                <w:szCs w:val="24"/>
              </w:rPr>
              <w:t>Category</w:t>
            </w:r>
          </w:p>
        </w:tc>
        <w:tc>
          <w:tcPr>
            <w:tcW w:w="1535"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jc w:val="center"/>
              <w:rPr>
                <w:szCs w:val="24"/>
              </w:rPr>
            </w:pPr>
            <w:r w:rsidRPr="00F61592">
              <w:rPr>
                <w:color w:val="221F1F"/>
                <w:szCs w:val="24"/>
              </w:rPr>
              <w:t xml:space="preserve">Value for </w:t>
            </w:r>
            <w:r w:rsidRPr="00F61592">
              <w:rPr>
                <w:color w:val="221F1F"/>
                <w:w w:val="105"/>
                <w:szCs w:val="24"/>
              </w:rPr>
              <w:t>M</w:t>
            </w:r>
          </w:p>
        </w:tc>
        <w:tc>
          <w:tcPr>
            <w:tcW w:w="1531" w:type="dxa"/>
            <w:tcBorders>
              <w:top w:val="single" w:sz="4" w:space="0" w:color="221F1F"/>
              <w:left w:val="single" w:sz="4" w:space="0" w:color="221F1F"/>
              <w:bottom w:val="single" w:sz="4" w:space="0" w:color="221F1F"/>
              <w:right w:val="nil"/>
            </w:tcBorders>
          </w:tcPr>
          <w:p w:rsidR="00E44C40" w:rsidRPr="00F61592" w:rsidRDefault="00E44C40" w:rsidP="00372D93">
            <w:pPr>
              <w:jc w:val="center"/>
              <w:rPr>
                <w:szCs w:val="24"/>
              </w:rPr>
            </w:pPr>
            <w:r w:rsidRPr="00F61592">
              <w:rPr>
                <w:color w:val="221F1F"/>
                <w:szCs w:val="24"/>
              </w:rPr>
              <w:t>Value</w:t>
            </w:r>
            <w:r w:rsidRPr="00F61592">
              <w:rPr>
                <w:color w:val="221F1F"/>
                <w:spacing w:val="4"/>
                <w:szCs w:val="24"/>
              </w:rPr>
              <w:t xml:space="preserve"> </w:t>
            </w:r>
            <w:r w:rsidRPr="00F61592">
              <w:rPr>
                <w:color w:val="221F1F"/>
                <w:szCs w:val="24"/>
              </w:rPr>
              <w:t>for</w:t>
            </w:r>
            <w:r w:rsidRPr="00F61592">
              <w:rPr>
                <w:color w:val="221F1F"/>
                <w:spacing w:val="30"/>
                <w:szCs w:val="24"/>
              </w:rPr>
              <w:t xml:space="preserve"> </w:t>
            </w:r>
            <w:r w:rsidRPr="00F61592">
              <w:rPr>
                <w:color w:val="221F1F"/>
                <w:w w:val="105"/>
                <w:szCs w:val="24"/>
              </w:rPr>
              <w:t>N</w:t>
            </w:r>
          </w:p>
        </w:tc>
      </w:tr>
      <w:tr w:rsidR="00E44C40" w:rsidRPr="00F61592" w:rsidTr="00372D93">
        <w:trPr>
          <w:trHeight w:hRule="exact" w:val="371"/>
          <w:jc w:val="center"/>
        </w:trPr>
        <w:tc>
          <w:tcPr>
            <w:tcW w:w="2563" w:type="dxa"/>
            <w:tcBorders>
              <w:top w:val="single" w:sz="4" w:space="0" w:color="221F1F"/>
              <w:left w:val="nil"/>
              <w:bottom w:val="single" w:sz="4" w:space="0" w:color="221F1F"/>
              <w:right w:val="single" w:sz="4" w:space="0" w:color="221F1F"/>
            </w:tcBorders>
          </w:tcPr>
          <w:p w:rsidR="00E44C40" w:rsidRPr="00F61592" w:rsidRDefault="00E44C40" w:rsidP="00372D93">
            <w:pPr>
              <w:spacing w:before="69"/>
              <w:rPr>
                <w:szCs w:val="24"/>
              </w:rPr>
            </w:pPr>
            <w:r w:rsidRPr="00F61592">
              <w:rPr>
                <w:color w:val="221F1F"/>
                <w:szCs w:val="24"/>
              </w:rPr>
              <w:t>Vertical</w:t>
            </w:r>
            <w:r w:rsidRPr="00F61592">
              <w:rPr>
                <w:color w:val="221F1F"/>
                <w:spacing w:val="16"/>
                <w:szCs w:val="24"/>
              </w:rPr>
              <w:t xml:space="preserve"> </w:t>
            </w:r>
            <w:r w:rsidRPr="00F61592">
              <w:rPr>
                <w:color w:val="221F1F"/>
                <w:szCs w:val="24"/>
              </w:rPr>
              <w:t>Chilled</w:t>
            </w:r>
          </w:p>
        </w:tc>
        <w:tc>
          <w:tcPr>
            <w:tcW w:w="1535"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spacing w:before="69"/>
              <w:jc w:val="center"/>
              <w:rPr>
                <w:szCs w:val="24"/>
              </w:rPr>
            </w:pPr>
            <w:r w:rsidRPr="00F61592">
              <w:rPr>
                <w:color w:val="221F1F"/>
                <w:w w:val="99"/>
                <w:szCs w:val="24"/>
              </w:rPr>
              <w:t>0,950</w:t>
            </w:r>
          </w:p>
        </w:tc>
        <w:tc>
          <w:tcPr>
            <w:tcW w:w="1531" w:type="dxa"/>
            <w:tcBorders>
              <w:top w:val="single" w:sz="4" w:space="0" w:color="221F1F"/>
              <w:left w:val="single" w:sz="4" w:space="0" w:color="221F1F"/>
              <w:bottom w:val="single" w:sz="4" w:space="0" w:color="221F1F"/>
              <w:right w:val="nil"/>
            </w:tcBorders>
          </w:tcPr>
          <w:p w:rsidR="00E44C40" w:rsidRPr="00F61592" w:rsidRDefault="00E44C40" w:rsidP="00372D93">
            <w:pPr>
              <w:spacing w:before="69"/>
              <w:jc w:val="center"/>
              <w:rPr>
                <w:szCs w:val="24"/>
              </w:rPr>
            </w:pPr>
            <w:r w:rsidRPr="00F61592">
              <w:rPr>
                <w:color w:val="221F1F"/>
                <w:w w:val="99"/>
                <w:szCs w:val="24"/>
              </w:rPr>
              <w:t>370</w:t>
            </w:r>
          </w:p>
        </w:tc>
      </w:tr>
      <w:tr w:rsidR="00E44C40" w:rsidRPr="00F61592" w:rsidTr="00372D93">
        <w:trPr>
          <w:trHeight w:hRule="exact" w:val="371"/>
          <w:jc w:val="center"/>
        </w:trPr>
        <w:tc>
          <w:tcPr>
            <w:tcW w:w="2563" w:type="dxa"/>
            <w:tcBorders>
              <w:top w:val="single" w:sz="4" w:space="0" w:color="221F1F"/>
              <w:left w:val="nil"/>
              <w:bottom w:val="single" w:sz="4" w:space="0" w:color="221F1F"/>
              <w:right w:val="single" w:sz="4" w:space="0" w:color="221F1F"/>
            </w:tcBorders>
          </w:tcPr>
          <w:p w:rsidR="00E44C40" w:rsidRPr="00F61592" w:rsidRDefault="00E44C40" w:rsidP="00372D93">
            <w:pPr>
              <w:spacing w:before="69"/>
              <w:rPr>
                <w:szCs w:val="24"/>
              </w:rPr>
            </w:pPr>
            <w:r w:rsidRPr="00F61592">
              <w:rPr>
                <w:color w:val="221F1F"/>
                <w:szCs w:val="24"/>
              </w:rPr>
              <w:t>Vertical</w:t>
            </w:r>
            <w:r w:rsidRPr="00F61592">
              <w:rPr>
                <w:color w:val="221F1F"/>
                <w:spacing w:val="16"/>
                <w:szCs w:val="24"/>
              </w:rPr>
              <w:t xml:space="preserve"> </w:t>
            </w:r>
            <w:r w:rsidRPr="00F61592">
              <w:rPr>
                <w:color w:val="221F1F"/>
                <w:szCs w:val="24"/>
              </w:rPr>
              <w:t>Frozen</w:t>
            </w:r>
          </w:p>
        </w:tc>
        <w:tc>
          <w:tcPr>
            <w:tcW w:w="1535"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spacing w:before="69"/>
              <w:jc w:val="center"/>
              <w:rPr>
                <w:szCs w:val="24"/>
              </w:rPr>
            </w:pPr>
            <w:r w:rsidRPr="00F61592">
              <w:rPr>
                <w:color w:val="221F1F"/>
                <w:w w:val="99"/>
                <w:szCs w:val="24"/>
              </w:rPr>
              <w:t>3,370</w:t>
            </w:r>
          </w:p>
        </w:tc>
        <w:tc>
          <w:tcPr>
            <w:tcW w:w="1531" w:type="dxa"/>
            <w:tcBorders>
              <w:top w:val="single" w:sz="4" w:space="0" w:color="221F1F"/>
              <w:left w:val="single" w:sz="4" w:space="0" w:color="221F1F"/>
              <w:bottom w:val="single" w:sz="4" w:space="0" w:color="221F1F"/>
              <w:right w:val="nil"/>
            </w:tcBorders>
          </w:tcPr>
          <w:p w:rsidR="00E44C40" w:rsidRPr="00F61592" w:rsidRDefault="00E44C40" w:rsidP="00372D93">
            <w:pPr>
              <w:spacing w:before="69"/>
              <w:jc w:val="center"/>
              <w:rPr>
                <w:szCs w:val="24"/>
              </w:rPr>
            </w:pPr>
            <w:r w:rsidRPr="00F61592">
              <w:rPr>
                <w:color w:val="221F1F"/>
                <w:szCs w:val="24"/>
              </w:rPr>
              <w:t>1074</w:t>
            </w:r>
          </w:p>
        </w:tc>
      </w:tr>
      <w:tr w:rsidR="00E44C40" w:rsidRPr="00F61592" w:rsidTr="00372D93">
        <w:trPr>
          <w:trHeight w:hRule="exact" w:val="371"/>
          <w:jc w:val="center"/>
        </w:trPr>
        <w:tc>
          <w:tcPr>
            <w:tcW w:w="2563" w:type="dxa"/>
            <w:tcBorders>
              <w:top w:val="single" w:sz="4" w:space="0" w:color="221F1F"/>
              <w:left w:val="nil"/>
              <w:bottom w:val="single" w:sz="4" w:space="0" w:color="221F1F"/>
              <w:right w:val="single" w:sz="4" w:space="0" w:color="221F1F"/>
            </w:tcBorders>
          </w:tcPr>
          <w:p w:rsidR="00E44C40" w:rsidRPr="00F61592" w:rsidRDefault="00E44C40" w:rsidP="00372D93">
            <w:pPr>
              <w:spacing w:before="69"/>
              <w:rPr>
                <w:szCs w:val="24"/>
              </w:rPr>
            </w:pPr>
            <w:r w:rsidRPr="00F61592">
              <w:rPr>
                <w:color w:val="221F1F"/>
                <w:szCs w:val="24"/>
              </w:rPr>
              <w:t>Counter</w:t>
            </w:r>
            <w:r w:rsidRPr="00F61592">
              <w:rPr>
                <w:color w:val="221F1F"/>
                <w:spacing w:val="21"/>
                <w:szCs w:val="24"/>
              </w:rPr>
              <w:t xml:space="preserve"> </w:t>
            </w:r>
            <w:r w:rsidRPr="00F61592">
              <w:rPr>
                <w:color w:val="221F1F"/>
                <w:szCs w:val="24"/>
              </w:rPr>
              <w:t>Chilled</w:t>
            </w:r>
          </w:p>
        </w:tc>
        <w:tc>
          <w:tcPr>
            <w:tcW w:w="1535"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spacing w:before="69"/>
              <w:jc w:val="center"/>
              <w:rPr>
                <w:szCs w:val="24"/>
              </w:rPr>
            </w:pPr>
            <w:r w:rsidRPr="00F61592">
              <w:rPr>
                <w:color w:val="221F1F"/>
                <w:w w:val="99"/>
                <w:szCs w:val="24"/>
              </w:rPr>
              <w:t>1,330</w:t>
            </w:r>
          </w:p>
        </w:tc>
        <w:tc>
          <w:tcPr>
            <w:tcW w:w="1531" w:type="dxa"/>
            <w:tcBorders>
              <w:top w:val="single" w:sz="4" w:space="0" w:color="221F1F"/>
              <w:left w:val="single" w:sz="4" w:space="0" w:color="221F1F"/>
              <w:bottom w:val="single" w:sz="4" w:space="0" w:color="221F1F"/>
              <w:right w:val="nil"/>
            </w:tcBorders>
          </w:tcPr>
          <w:p w:rsidR="00E44C40" w:rsidRPr="00F61592" w:rsidRDefault="00E44C40" w:rsidP="00372D93">
            <w:pPr>
              <w:spacing w:before="69"/>
              <w:jc w:val="center"/>
              <w:rPr>
                <w:szCs w:val="24"/>
              </w:rPr>
            </w:pPr>
            <w:r w:rsidRPr="00F61592">
              <w:rPr>
                <w:color w:val="221F1F"/>
                <w:szCs w:val="24"/>
              </w:rPr>
              <w:t>666</w:t>
            </w:r>
          </w:p>
        </w:tc>
      </w:tr>
      <w:tr w:rsidR="00E44C40" w:rsidRPr="00F61592" w:rsidTr="00372D93">
        <w:trPr>
          <w:trHeight w:hRule="exact" w:val="371"/>
          <w:jc w:val="center"/>
        </w:trPr>
        <w:tc>
          <w:tcPr>
            <w:tcW w:w="2563" w:type="dxa"/>
            <w:tcBorders>
              <w:top w:val="single" w:sz="4" w:space="0" w:color="221F1F"/>
              <w:left w:val="nil"/>
              <w:bottom w:val="single" w:sz="4" w:space="0" w:color="221F1F"/>
              <w:right w:val="single" w:sz="4" w:space="0" w:color="221F1F"/>
            </w:tcBorders>
          </w:tcPr>
          <w:p w:rsidR="00E44C40" w:rsidRPr="00F61592" w:rsidRDefault="00E44C40" w:rsidP="00372D93">
            <w:pPr>
              <w:spacing w:before="70"/>
              <w:rPr>
                <w:szCs w:val="24"/>
              </w:rPr>
            </w:pPr>
            <w:r w:rsidRPr="00F61592">
              <w:rPr>
                <w:color w:val="221F1F"/>
                <w:szCs w:val="24"/>
              </w:rPr>
              <w:t>Counter</w:t>
            </w:r>
            <w:r w:rsidRPr="00F61592">
              <w:rPr>
                <w:color w:val="221F1F"/>
                <w:spacing w:val="21"/>
                <w:szCs w:val="24"/>
              </w:rPr>
              <w:t xml:space="preserve"> </w:t>
            </w:r>
            <w:r w:rsidRPr="00F61592">
              <w:rPr>
                <w:color w:val="221F1F"/>
                <w:szCs w:val="24"/>
              </w:rPr>
              <w:t>Frozen</w:t>
            </w:r>
          </w:p>
        </w:tc>
        <w:tc>
          <w:tcPr>
            <w:tcW w:w="1535"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spacing w:before="70"/>
              <w:jc w:val="center"/>
              <w:rPr>
                <w:szCs w:val="24"/>
              </w:rPr>
            </w:pPr>
            <w:r w:rsidRPr="00F61592">
              <w:rPr>
                <w:color w:val="221F1F"/>
                <w:w w:val="99"/>
                <w:szCs w:val="24"/>
              </w:rPr>
              <w:t>6,400</w:t>
            </w:r>
          </w:p>
        </w:tc>
        <w:tc>
          <w:tcPr>
            <w:tcW w:w="1531" w:type="dxa"/>
            <w:tcBorders>
              <w:top w:val="single" w:sz="4" w:space="0" w:color="221F1F"/>
              <w:left w:val="single" w:sz="4" w:space="0" w:color="221F1F"/>
              <w:bottom w:val="single" w:sz="4" w:space="0" w:color="221F1F"/>
              <w:right w:val="nil"/>
            </w:tcBorders>
          </w:tcPr>
          <w:p w:rsidR="00E44C40" w:rsidRPr="00F61592" w:rsidRDefault="00E44C40" w:rsidP="00372D93">
            <w:pPr>
              <w:spacing w:before="70"/>
              <w:jc w:val="center"/>
              <w:rPr>
                <w:szCs w:val="24"/>
              </w:rPr>
            </w:pPr>
            <w:r w:rsidRPr="00F61592">
              <w:rPr>
                <w:color w:val="221F1F"/>
                <w:szCs w:val="24"/>
              </w:rPr>
              <w:t>1357</w:t>
            </w:r>
          </w:p>
        </w:tc>
      </w:tr>
    </w:tbl>
    <w:p w:rsidR="00E44C40" w:rsidRPr="00F61592" w:rsidRDefault="00E44C40" w:rsidP="00E44C40">
      <w:pPr>
        <w:rPr>
          <w:szCs w:val="24"/>
        </w:rPr>
      </w:pPr>
    </w:p>
    <w:p w:rsidR="00E44C40" w:rsidRPr="00F61592" w:rsidRDefault="00E44C40" w:rsidP="00E44C40">
      <w:pPr>
        <w:rPr>
          <w:szCs w:val="24"/>
        </w:rPr>
      </w:pPr>
      <w:r w:rsidRPr="00F61592">
        <w:rPr>
          <w:szCs w:val="24"/>
        </w:rPr>
        <w:br w:type="page"/>
      </w:r>
    </w:p>
    <w:p w:rsidR="00E44C40" w:rsidRPr="00F61592" w:rsidRDefault="00E44C40" w:rsidP="00E44C40">
      <w:pPr>
        <w:jc w:val="center"/>
        <w:rPr>
          <w:i/>
          <w:iCs/>
          <w:szCs w:val="24"/>
        </w:rPr>
      </w:pPr>
      <w:r w:rsidRPr="00F61592">
        <w:rPr>
          <w:i/>
          <w:iCs/>
          <w:szCs w:val="24"/>
        </w:rPr>
        <w:lastRenderedPageBreak/>
        <w:t>ANNEX IV</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Measurements and calculations for professional refrigerated storage cabinets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0"/>
          <w:numId w:val="35"/>
        </w:numPr>
        <w:ind w:left="567" w:hanging="567"/>
        <w:jc w:val="both"/>
        <w:rPr>
          <w:sz w:val="24"/>
          <w:szCs w:val="24"/>
          <w:lang w:val="en-GB"/>
        </w:rPr>
      </w:pPr>
      <w:r w:rsidRPr="00F61592">
        <w:rPr>
          <w:sz w:val="24"/>
          <w:szCs w:val="24"/>
          <w:lang w:val="en-GB"/>
        </w:rPr>
        <w:t xml:space="preserve">For the purposes of compliance and verification of compliance with the requirements of this Regulation, measurements and calculations shall be made using harmonised standards the reference numbers of which have been published for that purpose in the </w:t>
      </w:r>
      <w:r w:rsidRPr="00F61592">
        <w:rPr>
          <w:i/>
          <w:iCs/>
          <w:sz w:val="24"/>
          <w:szCs w:val="24"/>
          <w:lang w:val="en-GB"/>
        </w:rPr>
        <w:t>Official Journal of the European Union</w:t>
      </w:r>
      <w:r w:rsidRPr="00F61592">
        <w:rPr>
          <w:sz w:val="24"/>
          <w:szCs w:val="24"/>
          <w:lang w:val="en-GB"/>
        </w:rPr>
        <w:t>, or using other reliable, accurate and reproducible methods that take into account the generally recognised state-of-the-art methods</w:t>
      </w:r>
      <w:r>
        <w:rPr>
          <w:sz w:val="24"/>
          <w:szCs w:val="24"/>
          <w:lang w:val="en-GB"/>
        </w:rPr>
        <w:t xml:space="preserve"> </w:t>
      </w:r>
      <w:r w:rsidRPr="00057390">
        <w:rPr>
          <w:sz w:val="24"/>
          <w:szCs w:val="24"/>
          <w:lang w:val="en-GB"/>
        </w:rPr>
        <w:t>and are in line with the provisions set out below.</w:t>
      </w:r>
    </w:p>
    <w:p w:rsidR="00E44C40" w:rsidRPr="00F61592" w:rsidRDefault="00E44C40" w:rsidP="00E44C40">
      <w:pPr>
        <w:ind w:left="567" w:hanging="567"/>
        <w:rPr>
          <w:szCs w:val="24"/>
        </w:rPr>
      </w:pPr>
    </w:p>
    <w:p w:rsidR="00E44C40" w:rsidRDefault="00E44C40" w:rsidP="00E44C40">
      <w:pPr>
        <w:pStyle w:val="ListParagraph"/>
        <w:numPr>
          <w:ilvl w:val="0"/>
          <w:numId w:val="35"/>
        </w:numPr>
        <w:ind w:left="567" w:hanging="567"/>
        <w:jc w:val="both"/>
        <w:rPr>
          <w:sz w:val="24"/>
          <w:szCs w:val="24"/>
          <w:lang w:val="en-GB"/>
        </w:rPr>
      </w:pPr>
      <w:r w:rsidRPr="00057390">
        <w:rPr>
          <w:sz w:val="24"/>
          <w:szCs w:val="24"/>
          <w:lang w:val="en-GB"/>
        </w:rPr>
        <w:t>In the absence of relevant standards and until the publication of the references of the relevant harmonised standards in the O</w:t>
      </w:r>
      <w:r>
        <w:rPr>
          <w:sz w:val="24"/>
          <w:szCs w:val="24"/>
          <w:lang w:val="en-GB"/>
        </w:rPr>
        <w:t xml:space="preserve">fficial </w:t>
      </w:r>
      <w:r w:rsidRPr="00057390">
        <w:rPr>
          <w:sz w:val="24"/>
          <w:szCs w:val="24"/>
          <w:lang w:val="en-GB"/>
        </w:rPr>
        <w:t>J</w:t>
      </w:r>
      <w:r>
        <w:rPr>
          <w:sz w:val="24"/>
          <w:szCs w:val="24"/>
          <w:lang w:val="en-GB"/>
        </w:rPr>
        <w:t>ournal</w:t>
      </w:r>
      <w:r w:rsidRPr="00057390">
        <w:rPr>
          <w:sz w:val="24"/>
          <w:szCs w:val="24"/>
          <w:lang w:val="en-GB"/>
        </w:rPr>
        <w:t xml:space="preserve">, the transitional testing methods set out in Annex </w:t>
      </w:r>
      <w:r>
        <w:rPr>
          <w:sz w:val="24"/>
          <w:szCs w:val="24"/>
          <w:lang w:val="en-GB"/>
        </w:rPr>
        <w:t>X</w:t>
      </w:r>
      <w:r w:rsidRPr="00057390">
        <w:rPr>
          <w:sz w:val="24"/>
          <w:szCs w:val="24"/>
          <w:lang w:val="en-GB"/>
        </w:rPr>
        <w:t>II or other reliable, accurate and reproducible methods, which take into account the generally recognised state-of-the-art, shall be used</w:t>
      </w:r>
      <w:r>
        <w:rPr>
          <w:sz w:val="24"/>
          <w:szCs w:val="24"/>
          <w:lang w:val="en-GB"/>
        </w:rPr>
        <w:t>.</w:t>
      </w:r>
    </w:p>
    <w:p w:rsidR="00E44C40" w:rsidRPr="00057390" w:rsidRDefault="00E44C40" w:rsidP="00E44C40">
      <w:pPr>
        <w:pStyle w:val="ListParagraph"/>
        <w:rPr>
          <w:sz w:val="24"/>
          <w:szCs w:val="24"/>
          <w:lang w:val="en-GB"/>
        </w:rPr>
      </w:pPr>
    </w:p>
    <w:p w:rsidR="00E44C40" w:rsidRPr="00F61592" w:rsidRDefault="00E44C40" w:rsidP="00E44C40">
      <w:pPr>
        <w:pStyle w:val="ListParagraph"/>
        <w:numPr>
          <w:ilvl w:val="0"/>
          <w:numId w:val="35"/>
        </w:numPr>
        <w:ind w:left="567" w:hanging="567"/>
        <w:jc w:val="both"/>
        <w:rPr>
          <w:sz w:val="24"/>
          <w:szCs w:val="24"/>
          <w:lang w:val="en-GB"/>
        </w:rPr>
      </w:pPr>
      <w:r w:rsidRPr="00F61592">
        <w:rPr>
          <w:sz w:val="24"/>
          <w:szCs w:val="24"/>
          <w:lang w:val="en-GB"/>
        </w:rPr>
        <w:t>For establishing the values of annual energy consumption and energy efficiency index for professional refrigerated storage cabinets, measurements shall be made under the following conditions:</w:t>
      </w:r>
    </w:p>
    <w:p w:rsidR="00E44C40" w:rsidRPr="00F61592" w:rsidRDefault="00E44C40" w:rsidP="00E44C40">
      <w:pPr>
        <w:rPr>
          <w:szCs w:val="24"/>
        </w:rPr>
      </w:pPr>
    </w:p>
    <w:p w:rsidR="00E44C40" w:rsidRPr="00F61592" w:rsidRDefault="00E44C40" w:rsidP="00E44C40">
      <w:pPr>
        <w:pStyle w:val="ListParagraph"/>
        <w:numPr>
          <w:ilvl w:val="0"/>
          <w:numId w:val="36"/>
        </w:numPr>
        <w:ind w:left="1134" w:hanging="567"/>
        <w:jc w:val="both"/>
        <w:rPr>
          <w:sz w:val="24"/>
          <w:szCs w:val="24"/>
          <w:lang w:val="en-GB"/>
        </w:rPr>
      </w:pPr>
      <w:r w:rsidRPr="00F61592">
        <w:rPr>
          <w:sz w:val="24"/>
          <w:szCs w:val="24"/>
          <w:lang w:val="en-GB"/>
        </w:rPr>
        <w:t>The temperature of test packages shall be between – 1 °C and 5 °C for chilled cabinets and lower than – 15 °C for frozen cabinets;</w:t>
      </w:r>
    </w:p>
    <w:p w:rsidR="00E44C40" w:rsidRPr="00F61592" w:rsidRDefault="00E44C40" w:rsidP="00E44C40">
      <w:pPr>
        <w:ind w:left="1134" w:hanging="567"/>
        <w:rPr>
          <w:szCs w:val="24"/>
        </w:rPr>
      </w:pPr>
    </w:p>
    <w:p w:rsidR="00E44C40" w:rsidRPr="00F61592" w:rsidRDefault="00E44C40" w:rsidP="00E44C40">
      <w:pPr>
        <w:pStyle w:val="ListParagraph"/>
        <w:numPr>
          <w:ilvl w:val="0"/>
          <w:numId w:val="36"/>
        </w:numPr>
        <w:ind w:left="1134" w:hanging="567"/>
        <w:jc w:val="both"/>
        <w:rPr>
          <w:sz w:val="24"/>
          <w:szCs w:val="24"/>
          <w:lang w:val="en-GB"/>
        </w:rPr>
      </w:pPr>
      <w:r w:rsidRPr="00F61592">
        <w:rPr>
          <w:sz w:val="24"/>
          <w:szCs w:val="24"/>
          <w:lang w:val="en-GB"/>
        </w:rPr>
        <w:t>The ambient conditions shall correspond to climate class 4 as detailed in Table 3, except for light-duty cabinets which shall be tested in ambient conditions corresponding to climate class 3. Adjustment factors of 1,2 for light-duty cabinets at chilled operating temperature and 1,1 for light-duty cabinets at frozen operating temperature should then be applied to the testing results thus obtained for light-duty cabinets for the purpose of information declaration according to Annex II, point 2(a);</w:t>
      </w:r>
    </w:p>
    <w:p w:rsidR="00E44C40" w:rsidRPr="00F61592" w:rsidRDefault="00E44C40" w:rsidP="00E44C40">
      <w:pPr>
        <w:ind w:left="1134" w:hanging="567"/>
        <w:rPr>
          <w:szCs w:val="24"/>
        </w:rPr>
      </w:pPr>
    </w:p>
    <w:p w:rsidR="00E44C40" w:rsidRPr="00F61592" w:rsidRDefault="00E44C40" w:rsidP="00E44C40">
      <w:pPr>
        <w:pStyle w:val="ListParagraph"/>
        <w:numPr>
          <w:ilvl w:val="0"/>
          <w:numId w:val="36"/>
        </w:numPr>
        <w:ind w:left="1134" w:hanging="567"/>
        <w:jc w:val="both"/>
        <w:rPr>
          <w:sz w:val="24"/>
          <w:szCs w:val="24"/>
          <w:lang w:val="en-GB"/>
        </w:rPr>
      </w:pPr>
      <w:r w:rsidRPr="00F61592">
        <w:rPr>
          <w:sz w:val="24"/>
          <w:szCs w:val="24"/>
          <w:lang w:val="en-GB"/>
        </w:rPr>
        <w:t>Professional refrigerated storage cabinets shall be tested:</w:t>
      </w:r>
    </w:p>
    <w:p w:rsidR="00E44C40" w:rsidRPr="00F61592" w:rsidRDefault="00E44C40" w:rsidP="00E44C40">
      <w:pPr>
        <w:rPr>
          <w:szCs w:val="24"/>
        </w:rPr>
      </w:pPr>
    </w:p>
    <w:p w:rsidR="00E44C40" w:rsidRPr="00F61592" w:rsidRDefault="00E44C40" w:rsidP="00E44C40">
      <w:pPr>
        <w:ind w:left="1701" w:hanging="567"/>
        <w:rPr>
          <w:szCs w:val="24"/>
        </w:rPr>
      </w:pPr>
      <w:r w:rsidRPr="00F61592">
        <w:rPr>
          <w:szCs w:val="24"/>
        </w:rPr>
        <w:t xml:space="preserve">— </w:t>
      </w:r>
      <w:r w:rsidRPr="00F61592">
        <w:rPr>
          <w:szCs w:val="24"/>
        </w:rPr>
        <w:tab/>
        <w:t>at chilled operating temperature in the case of a combined cabinet containing at least one compartment exclusively intended for chilled operating temperature;</w:t>
      </w:r>
    </w:p>
    <w:p w:rsidR="00E44C40" w:rsidRPr="00F61592" w:rsidRDefault="00E44C40" w:rsidP="00E44C40">
      <w:pPr>
        <w:ind w:left="1701" w:hanging="567"/>
        <w:rPr>
          <w:szCs w:val="24"/>
        </w:rPr>
      </w:pPr>
    </w:p>
    <w:p w:rsidR="00E44C40" w:rsidRPr="00F61592" w:rsidRDefault="00E44C40" w:rsidP="00E44C40">
      <w:pPr>
        <w:ind w:left="1701" w:hanging="567"/>
        <w:rPr>
          <w:szCs w:val="24"/>
        </w:rPr>
      </w:pPr>
      <w:r w:rsidRPr="00F61592">
        <w:rPr>
          <w:szCs w:val="24"/>
        </w:rPr>
        <w:t xml:space="preserve">— </w:t>
      </w:r>
      <w:r w:rsidRPr="00F61592">
        <w:rPr>
          <w:szCs w:val="24"/>
        </w:rPr>
        <w:tab/>
        <w:t>at chilled operating temperature in the case of a professional refrigerated storage cabinet which has solely one compartment exclusively intended for chilled operating temperature;</w:t>
      </w:r>
    </w:p>
    <w:p w:rsidR="00E44C40" w:rsidRPr="00F61592" w:rsidRDefault="00E44C40" w:rsidP="00E44C40">
      <w:pPr>
        <w:ind w:left="1701" w:hanging="567"/>
        <w:rPr>
          <w:szCs w:val="24"/>
        </w:rPr>
      </w:pPr>
    </w:p>
    <w:p w:rsidR="00E44C40" w:rsidRPr="00F61592" w:rsidRDefault="00E44C40" w:rsidP="00E44C40">
      <w:pPr>
        <w:ind w:left="1701" w:hanging="567"/>
        <w:rPr>
          <w:szCs w:val="24"/>
        </w:rPr>
      </w:pPr>
      <w:r w:rsidRPr="00F61592">
        <w:rPr>
          <w:szCs w:val="24"/>
        </w:rPr>
        <w:lastRenderedPageBreak/>
        <w:t xml:space="preserve">— </w:t>
      </w:r>
      <w:r w:rsidRPr="00F61592">
        <w:rPr>
          <w:szCs w:val="24"/>
        </w:rPr>
        <w:tab/>
        <w:t>at frozen operating temperature in all other cases.</w:t>
      </w:r>
    </w:p>
    <w:p w:rsidR="00E44C40" w:rsidRPr="00F61592" w:rsidRDefault="00E44C40" w:rsidP="00E44C40">
      <w:pPr>
        <w:rPr>
          <w:szCs w:val="24"/>
        </w:rPr>
      </w:pPr>
    </w:p>
    <w:p w:rsidR="00E44C40" w:rsidRPr="00F61592" w:rsidRDefault="00E44C40" w:rsidP="00E44C40">
      <w:pPr>
        <w:pStyle w:val="ListParagraph"/>
        <w:numPr>
          <w:ilvl w:val="0"/>
          <w:numId w:val="35"/>
        </w:numPr>
        <w:ind w:left="567" w:hanging="567"/>
        <w:jc w:val="both"/>
        <w:rPr>
          <w:sz w:val="24"/>
          <w:szCs w:val="24"/>
          <w:lang w:val="en-GB"/>
        </w:rPr>
      </w:pPr>
      <w:r w:rsidRPr="00F61592">
        <w:rPr>
          <w:sz w:val="24"/>
          <w:szCs w:val="24"/>
          <w:lang w:val="en-GB"/>
        </w:rPr>
        <w:t>The ambient conditions of climate classes 3, 4 and 5 are shown in Table 3.</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Table 3</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Ambient conditions of climate classes 3, 4 and 5</w:t>
      </w:r>
    </w:p>
    <w:p w:rsidR="00E44C40" w:rsidRPr="00F61592" w:rsidRDefault="00E44C40" w:rsidP="00E44C40">
      <w:pPr>
        <w:rPr>
          <w:szCs w:val="24"/>
        </w:rPr>
      </w:pPr>
    </w:p>
    <w:tbl>
      <w:tblPr>
        <w:tblW w:w="0" w:type="auto"/>
        <w:tblLayout w:type="fixed"/>
        <w:tblCellMar>
          <w:left w:w="0" w:type="dxa"/>
          <w:right w:w="0" w:type="dxa"/>
        </w:tblCellMar>
        <w:tblLook w:val="01E0" w:firstRow="1" w:lastRow="1" w:firstColumn="1" w:lastColumn="1" w:noHBand="0" w:noVBand="0"/>
      </w:tblPr>
      <w:tblGrid>
        <w:gridCol w:w="1418"/>
        <w:gridCol w:w="2126"/>
        <w:gridCol w:w="1418"/>
        <w:gridCol w:w="1559"/>
        <w:gridCol w:w="2410"/>
      </w:tblGrid>
      <w:tr w:rsidR="00E44C40" w:rsidRPr="00F61592" w:rsidTr="00372D93">
        <w:trPr>
          <w:trHeight w:hRule="exact" w:val="605"/>
        </w:trPr>
        <w:tc>
          <w:tcPr>
            <w:tcW w:w="1418"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ind w:firstLine="77"/>
              <w:jc w:val="center"/>
              <w:rPr>
                <w:szCs w:val="24"/>
              </w:rPr>
            </w:pPr>
            <w:r w:rsidRPr="00F61592">
              <w:rPr>
                <w:color w:val="221F1F"/>
                <w:szCs w:val="24"/>
              </w:rPr>
              <w:t>Test</w:t>
            </w:r>
            <w:r w:rsidRPr="00F61592">
              <w:rPr>
                <w:color w:val="221F1F"/>
                <w:spacing w:val="34"/>
                <w:szCs w:val="24"/>
              </w:rPr>
              <w:t xml:space="preserve"> </w:t>
            </w:r>
            <w:r w:rsidRPr="00F61592">
              <w:rPr>
                <w:color w:val="221F1F"/>
                <w:w w:val="105"/>
                <w:szCs w:val="24"/>
              </w:rPr>
              <w:t>room climate</w:t>
            </w:r>
            <w:r w:rsidRPr="00F61592">
              <w:rPr>
                <w:color w:val="221F1F"/>
                <w:spacing w:val="-18"/>
                <w:szCs w:val="24"/>
              </w:rPr>
              <w:t xml:space="preserve"> </w:t>
            </w:r>
            <w:r w:rsidRPr="00F61592">
              <w:rPr>
                <w:color w:val="221F1F"/>
                <w:w w:val="105"/>
                <w:szCs w:val="24"/>
              </w:rPr>
              <w:t>class</w:t>
            </w:r>
          </w:p>
        </w:tc>
        <w:tc>
          <w:tcPr>
            <w:tcW w:w="2126"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ind w:firstLine="203"/>
              <w:jc w:val="center"/>
              <w:rPr>
                <w:szCs w:val="24"/>
              </w:rPr>
            </w:pPr>
            <w:r w:rsidRPr="00F61592">
              <w:rPr>
                <w:color w:val="221F1F"/>
                <w:szCs w:val="24"/>
              </w:rPr>
              <w:t>Dry</w:t>
            </w:r>
            <w:r w:rsidRPr="00F61592">
              <w:rPr>
                <w:color w:val="221F1F"/>
                <w:spacing w:val="34"/>
                <w:szCs w:val="24"/>
              </w:rPr>
              <w:t xml:space="preserve"> </w:t>
            </w:r>
            <w:r w:rsidRPr="00F61592">
              <w:rPr>
                <w:color w:val="221F1F"/>
                <w:w w:val="105"/>
                <w:szCs w:val="24"/>
              </w:rPr>
              <w:t>bulb tempera</w:t>
            </w:r>
            <w:r w:rsidRPr="00F61592">
              <w:rPr>
                <w:color w:val="221F1F"/>
                <w:spacing w:val="-1"/>
                <w:w w:val="105"/>
                <w:szCs w:val="24"/>
              </w:rPr>
              <w:t>t</w:t>
            </w:r>
            <w:r w:rsidRPr="00F61592">
              <w:rPr>
                <w:color w:val="221F1F"/>
                <w:w w:val="105"/>
                <w:szCs w:val="24"/>
              </w:rPr>
              <w:t>ure,</w:t>
            </w:r>
            <w:r w:rsidRPr="00F61592">
              <w:rPr>
                <w:color w:val="221F1F"/>
                <w:spacing w:val="-15"/>
                <w:szCs w:val="24"/>
              </w:rPr>
              <w:t xml:space="preserve"> </w:t>
            </w:r>
            <w:r w:rsidRPr="00F61592">
              <w:rPr>
                <w:color w:val="221F1F"/>
                <w:w w:val="105"/>
                <w:szCs w:val="24"/>
              </w:rPr>
              <w:t>°C</w:t>
            </w:r>
          </w:p>
        </w:tc>
        <w:tc>
          <w:tcPr>
            <w:tcW w:w="141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ind w:firstLine="133"/>
              <w:jc w:val="center"/>
              <w:rPr>
                <w:szCs w:val="24"/>
              </w:rPr>
            </w:pPr>
            <w:r w:rsidRPr="00F61592">
              <w:rPr>
                <w:color w:val="221F1F"/>
                <w:w w:val="105"/>
                <w:szCs w:val="24"/>
              </w:rPr>
              <w:t>Relative hum</w:t>
            </w:r>
            <w:r w:rsidRPr="00F61592">
              <w:rPr>
                <w:color w:val="221F1F"/>
                <w:spacing w:val="2"/>
                <w:w w:val="105"/>
                <w:szCs w:val="24"/>
              </w:rPr>
              <w:t>i</w:t>
            </w:r>
            <w:r w:rsidRPr="00F61592">
              <w:rPr>
                <w:color w:val="221F1F"/>
                <w:w w:val="105"/>
                <w:szCs w:val="24"/>
              </w:rPr>
              <w:t>dity,</w:t>
            </w:r>
            <w:r w:rsidRPr="00F61592">
              <w:rPr>
                <w:color w:val="221F1F"/>
                <w:spacing w:val="-14"/>
                <w:szCs w:val="24"/>
              </w:rPr>
              <w:t xml:space="preserve"> </w:t>
            </w:r>
            <w:r w:rsidRPr="00F61592">
              <w:rPr>
                <w:color w:val="221F1F"/>
                <w:w w:val="105"/>
                <w:szCs w:val="24"/>
              </w:rPr>
              <w:t>%</w:t>
            </w:r>
          </w:p>
        </w:tc>
        <w:tc>
          <w:tcPr>
            <w:tcW w:w="155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color w:val="221F1F"/>
                <w:szCs w:val="24"/>
              </w:rPr>
              <w:t>Dew poin</w:t>
            </w:r>
            <w:r w:rsidRPr="00F61592">
              <w:rPr>
                <w:color w:val="221F1F"/>
                <w:spacing w:val="2"/>
                <w:szCs w:val="24"/>
              </w:rPr>
              <w:t>t</w:t>
            </w:r>
            <w:r w:rsidRPr="00F61592">
              <w:rPr>
                <w:color w:val="221F1F"/>
                <w:szCs w:val="24"/>
              </w:rPr>
              <w:t xml:space="preserve">, </w:t>
            </w:r>
            <w:r w:rsidRPr="00F61592">
              <w:rPr>
                <w:color w:val="221F1F"/>
                <w:w w:val="105"/>
                <w:szCs w:val="24"/>
              </w:rPr>
              <w:t>°C</w:t>
            </w:r>
          </w:p>
        </w:tc>
        <w:tc>
          <w:tcPr>
            <w:tcW w:w="2410"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ind w:hanging="119"/>
              <w:jc w:val="center"/>
              <w:rPr>
                <w:szCs w:val="24"/>
              </w:rPr>
            </w:pPr>
            <w:r w:rsidRPr="00F61592">
              <w:rPr>
                <w:color w:val="221F1F"/>
                <w:szCs w:val="24"/>
              </w:rPr>
              <w:t xml:space="preserve">Water </w:t>
            </w:r>
            <w:r w:rsidRPr="00F61592">
              <w:rPr>
                <w:color w:val="221F1F"/>
                <w:w w:val="105"/>
                <w:szCs w:val="24"/>
              </w:rPr>
              <w:t>vapo</w:t>
            </w:r>
            <w:r w:rsidRPr="00F61592">
              <w:rPr>
                <w:color w:val="221F1F"/>
                <w:spacing w:val="4"/>
                <w:w w:val="105"/>
                <w:szCs w:val="24"/>
              </w:rPr>
              <w:t>u</w:t>
            </w:r>
            <w:r w:rsidRPr="00F61592">
              <w:rPr>
                <w:color w:val="221F1F"/>
                <w:w w:val="105"/>
                <w:szCs w:val="24"/>
              </w:rPr>
              <w:t>r</w:t>
            </w:r>
            <w:r w:rsidRPr="00F61592">
              <w:rPr>
                <w:color w:val="221F1F"/>
                <w:szCs w:val="24"/>
              </w:rPr>
              <w:t xml:space="preserve"> </w:t>
            </w:r>
            <w:r w:rsidRPr="00F61592">
              <w:rPr>
                <w:color w:val="221F1F"/>
                <w:w w:val="105"/>
                <w:szCs w:val="24"/>
              </w:rPr>
              <w:t xml:space="preserve">mass </w:t>
            </w:r>
            <w:r w:rsidRPr="00F61592">
              <w:rPr>
                <w:color w:val="221F1F"/>
                <w:szCs w:val="24"/>
              </w:rPr>
              <w:t>in</w:t>
            </w:r>
            <w:r w:rsidRPr="00F61592">
              <w:rPr>
                <w:color w:val="221F1F"/>
                <w:spacing w:val="28"/>
                <w:szCs w:val="24"/>
              </w:rPr>
              <w:t xml:space="preserve"> </w:t>
            </w:r>
            <w:r w:rsidRPr="00F61592">
              <w:rPr>
                <w:color w:val="221F1F"/>
                <w:szCs w:val="24"/>
              </w:rPr>
              <w:t>dry</w:t>
            </w:r>
            <w:r w:rsidRPr="00F61592">
              <w:rPr>
                <w:color w:val="221F1F"/>
                <w:spacing w:val="34"/>
                <w:szCs w:val="24"/>
              </w:rPr>
              <w:t xml:space="preserve"> </w:t>
            </w:r>
            <w:r w:rsidRPr="00F61592">
              <w:rPr>
                <w:color w:val="221F1F"/>
                <w:w w:val="105"/>
                <w:szCs w:val="24"/>
              </w:rPr>
              <w:t>air,</w:t>
            </w:r>
            <w:r w:rsidRPr="00F61592">
              <w:rPr>
                <w:color w:val="221F1F"/>
                <w:szCs w:val="24"/>
              </w:rPr>
              <w:t xml:space="preserve"> </w:t>
            </w:r>
            <w:r w:rsidRPr="00F61592">
              <w:rPr>
                <w:color w:val="221F1F"/>
                <w:w w:val="105"/>
                <w:szCs w:val="24"/>
              </w:rPr>
              <w:t>g/kg</w:t>
            </w:r>
          </w:p>
        </w:tc>
      </w:tr>
      <w:tr w:rsidR="00E44C40" w:rsidRPr="00F61592" w:rsidTr="00372D93">
        <w:trPr>
          <w:trHeight w:hRule="exact" w:val="371"/>
        </w:trPr>
        <w:tc>
          <w:tcPr>
            <w:tcW w:w="1418" w:type="dxa"/>
            <w:tcBorders>
              <w:top w:val="single" w:sz="4" w:space="0" w:color="221F1F"/>
              <w:left w:val="nil"/>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3</w:t>
            </w:r>
          </w:p>
        </w:tc>
        <w:tc>
          <w:tcPr>
            <w:tcW w:w="2126"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25</w:t>
            </w:r>
          </w:p>
        </w:tc>
        <w:tc>
          <w:tcPr>
            <w:tcW w:w="1418"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60</w:t>
            </w:r>
          </w:p>
        </w:tc>
        <w:tc>
          <w:tcPr>
            <w:tcW w:w="1559"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16,7</w:t>
            </w:r>
          </w:p>
        </w:tc>
        <w:tc>
          <w:tcPr>
            <w:tcW w:w="2410" w:type="dxa"/>
            <w:tcBorders>
              <w:top w:val="single" w:sz="4" w:space="0" w:color="221F1F"/>
              <w:left w:val="single" w:sz="4" w:space="0" w:color="221F1F"/>
              <w:bottom w:val="single" w:sz="4" w:space="0" w:color="221F1F"/>
              <w:right w:val="nil"/>
            </w:tcBorders>
          </w:tcPr>
          <w:p w:rsidR="00E44C40" w:rsidRPr="00F61592" w:rsidRDefault="00E44C40" w:rsidP="00372D93">
            <w:pPr>
              <w:jc w:val="center"/>
              <w:rPr>
                <w:szCs w:val="24"/>
              </w:rPr>
            </w:pPr>
            <w:r w:rsidRPr="00F61592">
              <w:rPr>
                <w:color w:val="221F1F"/>
                <w:w w:val="99"/>
                <w:szCs w:val="24"/>
              </w:rPr>
              <w:t>12,0</w:t>
            </w:r>
          </w:p>
        </w:tc>
      </w:tr>
      <w:tr w:rsidR="00E44C40" w:rsidRPr="00F61592" w:rsidTr="00372D93">
        <w:trPr>
          <w:trHeight w:hRule="exact" w:val="371"/>
        </w:trPr>
        <w:tc>
          <w:tcPr>
            <w:tcW w:w="1418" w:type="dxa"/>
            <w:tcBorders>
              <w:top w:val="single" w:sz="4" w:space="0" w:color="221F1F"/>
              <w:left w:val="nil"/>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4</w:t>
            </w:r>
          </w:p>
        </w:tc>
        <w:tc>
          <w:tcPr>
            <w:tcW w:w="2126"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30</w:t>
            </w:r>
          </w:p>
        </w:tc>
        <w:tc>
          <w:tcPr>
            <w:tcW w:w="1418"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55</w:t>
            </w:r>
          </w:p>
        </w:tc>
        <w:tc>
          <w:tcPr>
            <w:tcW w:w="1559"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20,0</w:t>
            </w:r>
          </w:p>
        </w:tc>
        <w:tc>
          <w:tcPr>
            <w:tcW w:w="2410" w:type="dxa"/>
            <w:tcBorders>
              <w:top w:val="single" w:sz="4" w:space="0" w:color="221F1F"/>
              <w:left w:val="single" w:sz="4" w:space="0" w:color="221F1F"/>
              <w:bottom w:val="single" w:sz="4" w:space="0" w:color="221F1F"/>
              <w:right w:val="nil"/>
            </w:tcBorders>
          </w:tcPr>
          <w:p w:rsidR="00E44C40" w:rsidRPr="00F61592" w:rsidRDefault="00E44C40" w:rsidP="00372D93">
            <w:pPr>
              <w:jc w:val="center"/>
              <w:rPr>
                <w:szCs w:val="24"/>
              </w:rPr>
            </w:pPr>
            <w:r w:rsidRPr="00F61592">
              <w:rPr>
                <w:color w:val="221F1F"/>
                <w:w w:val="99"/>
                <w:szCs w:val="24"/>
              </w:rPr>
              <w:t>14,8</w:t>
            </w:r>
          </w:p>
        </w:tc>
      </w:tr>
      <w:tr w:rsidR="00E44C40" w:rsidRPr="00F61592" w:rsidTr="00372D93">
        <w:trPr>
          <w:trHeight w:hRule="exact" w:val="371"/>
        </w:trPr>
        <w:tc>
          <w:tcPr>
            <w:tcW w:w="1418" w:type="dxa"/>
            <w:tcBorders>
              <w:top w:val="single" w:sz="4" w:space="0" w:color="221F1F"/>
              <w:left w:val="nil"/>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5</w:t>
            </w:r>
          </w:p>
        </w:tc>
        <w:tc>
          <w:tcPr>
            <w:tcW w:w="2126"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40</w:t>
            </w:r>
          </w:p>
        </w:tc>
        <w:tc>
          <w:tcPr>
            <w:tcW w:w="1418"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40</w:t>
            </w:r>
          </w:p>
        </w:tc>
        <w:tc>
          <w:tcPr>
            <w:tcW w:w="1559" w:type="dxa"/>
            <w:tcBorders>
              <w:top w:val="single" w:sz="4" w:space="0" w:color="221F1F"/>
              <w:left w:val="single" w:sz="4" w:space="0" w:color="221F1F"/>
              <w:bottom w:val="single" w:sz="4" w:space="0" w:color="221F1F"/>
              <w:right w:val="single" w:sz="4" w:space="0" w:color="221F1F"/>
            </w:tcBorders>
          </w:tcPr>
          <w:p w:rsidR="00E44C40" w:rsidRPr="00F61592" w:rsidRDefault="00E44C40" w:rsidP="00372D93">
            <w:pPr>
              <w:jc w:val="center"/>
              <w:rPr>
                <w:szCs w:val="24"/>
              </w:rPr>
            </w:pPr>
            <w:r w:rsidRPr="00F61592">
              <w:rPr>
                <w:color w:val="221F1F"/>
                <w:w w:val="99"/>
                <w:szCs w:val="24"/>
              </w:rPr>
              <w:t>23,9</w:t>
            </w:r>
          </w:p>
        </w:tc>
        <w:tc>
          <w:tcPr>
            <w:tcW w:w="2410" w:type="dxa"/>
            <w:tcBorders>
              <w:top w:val="single" w:sz="4" w:space="0" w:color="221F1F"/>
              <w:left w:val="single" w:sz="4" w:space="0" w:color="221F1F"/>
              <w:bottom w:val="single" w:sz="4" w:space="0" w:color="221F1F"/>
              <w:right w:val="nil"/>
            </w:tcBorders>
          </w:tcPr>
          <w:p w:rsidR="00E44C40" w:rsidRPr="00F61592" w:rsidRDefault="00E44C40" w:rsidP="00372D93">
            <w:pPr>
              <w:jc w:val="center"/>
              <w:rPr>
                <w:szCs w:val="24"/>
              </w:rPr>
            </w:pPr>
            <w:r w:rsidRPr="00F61592">
              <w:rPr>
                <w:color w:val="221F1F"/>
                <w:w w:val="99"/>
                <w:szCs w:val="24"/>
              </w:rPr>
              <w:t>18,8</w:t>
            </w:r>
          </w:p>
        </w:tc>
      </w:tr>
    </w:tbl>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Default="00E44C40" w:rsidP="00E44C40">
      <w:pPr>
        <w:rPr>
          <w:szCs w:val="24"/>
        </w:rPr>
      </w:pPr>
      <w:r>
        <w:rPr>
          <w:szCs w:val="24"/>
        </w:rPr>
        <w:br w:type="page"/>
      </w:r>
    </w:p>
    <w:p w:rsidR="00E44C40" w:rsidRPr="00F61592" w:rsidRDefault="00E44C40" w:rsidP="00E44C40">
      <w:pPr>
        <w:jc w:val="center"/>
        <w:rPr>
          <w:i/>
          <w:iCs/>
          <w:szCs w:val="24"/>
        </w:rPr>
      </w:pPr>
      <w:r w:rsidRPr="00F61592">
        <w:rPr>
          <w:i/>
          <w:iCs/>
          <w:szCs w:val="24"/>
        </w:rPr>
        <w:lastRenderedPageBreak/>
        <w:t>ANNEX V</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 xml:space="preserve">Ecodesign requirements for scientific and healthcare </w:t>
      </w:r>
      <w:r>
        <w:rPr>
          <w:b/>
          <w:bCs/>
          <w:szCs w:val="24"/>
        </w:rPr>
        <w:t>refrigerated</w:t>
      </w:r>
      <w:r w:rsidRPr="00F61592">
        <w:rPr>
          <w:b/>
          <w:bCs/>
          <w:szCs w:val="24"/>
        </w:rPr>
        <w:t xml:space="preserve"> </w:t>
      </w:r>
      <w:r>
        <w:rPr>
          <w:b/>
          <w:bCs/>
          <w:szCs w:val="24"/>
        </w:rPr>
        <w:t xml:space="preserve">storage </w:t>
      </w:r>
      <w:r w:rsidRPr="00F61592">
        <w:rPr>
          <w:b/>
          <w:bCs/>
          <w:szCs w:val="24"/>
        </w:rPr>
        <w:t>cabinets</w:t>
      </w:r>
    </w:p>
    <w:p w:rsidR="00E44C40" w:rsidRPr="00F61592" w:rsidRDefault="00E44C40" w:rsidP="00E44C40">
      <w:pPr>
        <w:rPr>
          <w:i/>
          <w:iCs/>
          <w:szCs w:val="24"/>
        </w:rPr>
      </w:pPr>
    </w:p>
    <w:p w:rsidR="00E44C40" w:rsidRPr="00F61592" w:rsidRDefault="00E44C40" w:rsidP="00E44C40">
      <w:pPr>
        <w:rPr>
          <w:i/>
          <w:iCs/>
          <w:szCs w:val="24"/>
        </w:rPr>
      </w:pPr>
    </w:p>
    <w:p w:rsidR="00E44C40" w:rsidRDefault="00E44C40" w:rsidP="00E44C40">
      <w:pPr>
        <w:pStyle w:val="ListParagraph"/>
        <w:numPr>
          <w:ilvl w:val="0"/>
          <w:numId w:val="51"/>
        </w:numPr>
        <w:ind w:left="567" w:hanging="567"/>
        <w:jc w:val="both"/>
        <w:rPr>
          <w:sz w:val="24"/>
          <w:szCs w:val="24"/>
          <w:lang w:val="en-GB"/>
        </w:rPr>
      </w:pPr>
      <w:r>
        <w:rPr>
          <w:sz w:val="24"/>
          <w:szCs w:val="24"/>
          <w:lang w:val="en-GB"/>
        </w:rPr>
        <w:t xml:space="preserve">RESOURCE EFFICIENCY </w:t>
      </w:r>
      <w:r w:rsidRPr="00F61592">
        <w:rPr>
          <w:sz w:val="24"/>
          <w:szCs w:val="24"/>
          <w:lang w:val="en-GB"/>
        </w:rPr>
        <w:t>REQUIREMENTS</w:t>
      </w:r>
    </w:p>
    <w:p w:rsidR="00E44C40" w:rsidRDefault="00E44C40" w:rsidP="00E44C40">
      <w:pPr>
        <w:rPr>
          <w:szCs w:val="24"/>
        </w:rPr>
      </w:pPr>
    </w:p>
    <w:p w:rsidR="00E44C40" w:rsidRDefault="00E44C40" w:rsidP="00E44C40">
      <w:pPr>
        <w:rPr>
          <w:szCs w:val="24"/>
        </w:rPr>
      </w:pPr>
      <w:r>
        <w:rPr>
          <w:szCs w:val="24"/>
        </w:rPr>
        <w:t>The resource efficiency requirements of Annex II.2 shall also apply to scientific and healthcare refrigerated storage cabinets.</w:t>
      </w:r>
    </w:p>
    <w:p w:rsidR="00E44C40" w:rsidRDefault="00E44C40" w:rsidP="00E44C40">
      <w:pPr>
        <w:rPr>
          <w:szCs w:val="24"/>
        </w:rPr>
      </w:pPr>
    </w:p>
    <w:p w:rsidR="00E44C40" w:rsidRDefault="00E44C40" w:rsidP="00E44C40">
      <w:pPr>
        <w:rPr>
          <w:szCs w:val="24"/>
        </w:rPr>
      </w:pPr>
    </w:p>
    <w:p w:rsidR="00E44C40" w:rsidRPr="000E4DC1" w:rsidRDefault="00E44C40" w:rsidP="00E44C40">
      <w:pPr>
        <w:pStyle w:val="ListParagraph"/>
        <w:numPr>
          <w:ilvl w:val="0"/>
          <w:numId w:val="56"/>
        </w:numPr>
        <w:ind w:left="567" w:hanging="567"/>
        <w:jc w:val="both"/>
        <w:rPr>
          <w:sz w:val="24"/>
          <w:szCs w:val="24"/>
          <w:lang w:val="en-GB"/>
        </w:rPr>
      </w:pPr>
      <w:r w:rsidRPr="000E4DC1">
        <w:rPr>
          <w:sz w:val="24"/>
          <w:szCs w:val="24"/>
          <w:lang w:val="en-GB"/>
        </w:rPr>
        <w:t>REQUIREMENTS FOR PRODUCT INFORMATION</w:t>
      </w:r>
    </w:p>
    <w:p w:rsidR="00E44C40" w:rsidRDefault="00E44C40" w:rsidP="00E44C40">
      <w:pPr>
        <w:rPr>
          <w:i/>
          <w:iCs/>
          <w:szCs w:val="24"/>
        </w:rPr>
      </w:pPr>
    </w:p>
    <w:p w:rsidR="00E44C40" w:rsidRPr="000E4DC1" w:rsidRDefault="00E44C40" w:rsidP="00E44C40">
      <w:pPr>
        <w:pStyle w:val="ListParagraph"/>
        <w:numPr>
          <w:ilvl w:val="0"/>
          <w:numId w:val="61"/>
        </w:numPr>
        <w:ind w:left="567" w:hanging="567"/>
        <w:jc w:val="both"/>
        <w:rPr>
          <w:sz w:val="24"/>
          <w:szCs w:val="24"/>
          <w:lang w:val="en-GB"/>
        </w:rPr>
      </w:pPr>
      <w:r w:rsidRPr="000E4DC1">
        <w:rPr>
          <w:sz w:val="24"/>
          <w:szCs w:val="24"/>
          <w:lang w:val="en-GB"/>
        </w:rPr>
        <w:t>One year after entry into force, the following product information on scientific and healthcare refrigerated storage cabinets shall be provided, in the instruction booklet for installers and end-users, and in the free access websites of manufacturers, their authorised representatives and importers:</w:t>
      </w:r>
    </w:p>
    <w:p w:rsidR="00E44C40" w:rsidRPr="00F61592" w:rsidRDefault="00E44C40" w:rsidP="00E44C40">
      <w:pPr>
        <w:rPr>
          <w:szCs w:val="24"/>
        </w:rPr>
      </w:pPr>
    </w:p>
    <w:p w:rsidR="00E44C40" w:rsidRPr="00F61592" w:rsidRDefault="00E44C40" w:rsidP="00E44C40">
      <w:pPr>
        <w:pStyle w:val="ListParagraph"/>
        <w:numPr>
          <w:ilvl w:val="0"/>
          <w:numId w:val="62"/>
        </w:numPr>
        <w:ind w:left="1134" w:hanging="567"/>
        <w:jc w:val="both"/>
        <w:rPr>
          <w:sz w:val="24"/>
          <w:szCs w:val="24"/>
          <w:lang w:val="en-GB"/>
        </w:rPr>
      </w:pPr>
      <w:r w:rsidRPr="00F61592">
        <w:rPr>
          <w:sz w:val="24"/>
          <w:szCs w:val="24"/>
          <w:lang w:val="en-GB"/>
        </w:rPr>
        <w:t>the category of the appliance;</w:t>
      </w:r>
    </w:p>
    <w:p w:rsidR="00E44C40" w:rsidRPr="00F61592" w:rsidRDefault="00E44C40" w:rsidP="00E44C40">
      <w:pPr>
        <w:ind w:left="1701" w:hanging="567"/>
        <w:rPr>
          <w:szCs w:val="24"/>
        </w:rPr>
      </w:pPr>
    </w:p>
    <w:p w:rsidR="00E44C40" w:rsidRPr="00F61592" w:rsidRDefault="00E44C40" w:rsidP="00E44C40">
      <w:pPr>
        <w:pStyle w:val="ListParagraph"/>
        <w:numPr>
          <w:ilvl w:val="0"/>
          <w:numId w:val="62"/>
        </w:numPr>
        <w:ind w:left="1134" w:hanging="567"/>
        <w:jc w:val="both"/>
        <w:rPr>
          <w:sz w:val="24"/>
          <w:szCs w:val="24"/>
          <w:lang w:val="en-GB"/>
        </w:rPr>
      </w:pPr>
      <w:r w:rsidRPr="00F61592">
        <w:rPr>
          <w:sz w:val="24"/>
          <w:szCs w:val="24"/>
          <w:lang w:val="en-GB"/>
        </w:rPr>
        <w:t>the intended operating temperature(s) of the cabinet;</w:t>
      </w:r>
    </w:p>
    <w:p w:rsidR="00E44C40" w:rsidRPr="00F61592" w:rsidRDefault="00E44C40" w:rsidP="00E44C40">
      <w:pPr>
        <w:ind w:left="1701" w:hanging="567"/>
        <w:rPr>
          <w:szCs w:val="24"/>
        </w:rPr>
      </w:pPr>
    </w:p>
    <w:p w:rsidR="00E44C40" w:rsidRPr="00F61592" w:rsidRDefault="00E44C40" w:rsidP="00E44C40">
      <w:pPr>
        <w:pStyle w:val="ListParagraph"/>
        <w:numPr>
          <w:ilvl w:val="0"/>
          <w:numId w:val="62"/>
        </w:numPr>
        <w:ind w:left="1134" w:hanging="567"/>
        <w:jc w:val="both"/>
        <w:rPr>
          <w:sz w:val="24"/>
          <w:szCs w:val="24"/>
          <w:lang w:val="en-GB"/>
        </w:rPr>
      </w:pPr>
      <w:r w:rsidRPr="00F61592">
        <w:rPr>
          <w:sz w:val="24"/>
          <w:szCs w:val="24"/>
          <w:lang w:val="en-GB"/>
        </w:rPr>
        <w:t>the net volume of each compartment, expressed in litres and rounded to one decimal place;</w:t>
      </w:r>
    </w:p>
    <w:p w:rsidR="00E44C40" w:rsidRPr="00F61592" w:rsidRDefault="00E44C40" w:rsidP="00E44C40">
      <w:pPr>
        <w:ind w:left="1701" w:hanging="567"/>
        <w:rPr>
          <w:szCs w:val="24"/>
        </w:rPr>
      </w:pPr>
    </w:p>
    <w:p w:rsidR="00E44C40" w:rsidRPr="00F61592" w:rsidRDefault="00E44C40" w:rsidP="00E44C40">
      <w:pPr>
        <w:pStyle w:val="ListParagraph"/>
        <w:numPr>
          <w:ilvl w:val="0"/>
          <w:numId w:val="62"/>
        </w:numPr>
        <w:ind w:left="1134" w:hanging="567"/>
        <w:jc w:val="both"/>
        <w:rPr>
          <w:sz w:val="24"/>
          <w:szCs w:val="24"/>
          <w:lang w:val="en-GB"/>
        </w:rPr>
      </w:pPr>
      <w:r w:rsidRPr="00F61592">
        <w:rPr>
          <w:sz w:val="24"/>
          <w:szCs w:val="24"/>
          <w:lang w:val="en-GB"/>
        </w:rPr>
        <w:t>the annual energy consumption of the cabinet, expressed in kWh per year;</w:t>
      </w:r>
    </w:p>
    <w:p w:rsidR="00E44C40" w:rsidRPr="00F61592" w:rsidRDefault="00E44C40" w:rsidP="00E44C40">
      <w:pPr>
        <w:ind w:left="1701" w:hanging="567"/>
        <w:rPr>
          <w:szCs w:val="24"/>
        </w:rPr>
      </w:pPr>
    </w:p>
    <w:p w:rsidR="00E44C40" w:rsidRPr="00F61592" w:rsidRDefault="00E44C40" w:rsidP="00E44C40">
      <w:pPr>
        <w:pStyle w:val="ListParagraph"/>
        <w:numPr>
          <w:ilvl w:val="0"/>
          <w:numId w:val="62"/>
        </w:numPr>
        <w:ind w:left="1134" w:hanging="567"/>
        <w:jc w:val="both"/>
        <w:rPr>
          <w:sz w:val="24"/>
          <w:szCs w:val="24"/>
          <w:lang w:val="en-GB"/>
        </w:rPr>
      </w:pPr>
      <w:r w:rsidRPr="00F61592">
        <w:rPr>
          <w:sz w:val="24"/>
          <w:szCs w:val="24"/>
          <w:lang w:val="en-GB"/>
        </w:rPr>
        <w:t>any specific precautions which are to be taken when the cabinet is used and maintained in order to optimise its energy efficiency;</w:t>
      </w:r>
    </w:p>
    <w:p w:rsidR="00E44C40" w:rsidRPr="00F61592" w:rsidRDefault="00E44C40" w:rsidP="00E44C40">
      <w:pPr>
        <w:ind w:left="1701" w:hanging="567"/>
        <w:rPr>
          <w:szCs w:val="24"/>
        </w:rPr>
      </w:pPr>
    </w:p>
    <w:p w:rsidR="00E44C40" w:rsidRPr="00F61592" w:rsidRDefault="00E44C40" w:rsidP="00E44C40">
      <w:pPr>
        <w:pStyle w:val="ListParagraph"/>
        <w:numPr>
          <w:ilvl w:val="0"/>
          <w:numId w:val="62"/>
        </w:numPr>
        <w:ind w:left="1134" w:hanging="567"/>
        <w:jc w:val="both"/>
        <w:rPr>
          <w:sz w:val="24"/>
          <w:szCs w:val="24"/>
          <w:lang w:val="en-GB"/>
        </w:rPr>
      </w:pPr>
      <w:r w:rsidRPr="00F61592">
        <w:rPr>
          <w:sz w:val="24"/>
          <w:szCs w:val="24"/>
          <w:lang w:val="en-GB"/>
        </w:rPr>
        <w:t>the type, name and global warming potential (GWP) of the refrigerant fluid contained in the cabinet;</w:t>
      </w:r>
    </w:p>
    <w:p w:rsidR="00E44C40" w:rsidRPr="00F61592" w:rsidRDefault="00E44C40" w:rsidP="00E44C40">
      <w:pPr>
        <w:ind w:left="1701" w:hanging="567"/>
        <w:rPr>
          <w:szCs w:val="24"/>
        </w:rPr>
      </w:pPr>
    </w:p>
    <w:p w:rsidR="00E44C40" w:rsidRPr="00F61592" w:rsidRDefault="00E44C40" w:rsidP="00E44C40">
      <w:pPr>
        <w:pStyle w:val="ListParagraph"/>
        <w:numPr>
          <w:ilvl w:val="0"/>
          <w:numId w:val="62"/>
        </w:numPr>
        <w:ind w:left="1134" w:hanging="567"/>
        <w:jc w:val="both"/>
        <w:rPr>
          <w:sz w:val="24"/>
          <w:szCs w:val="24"/>
          <w:lang w:val="en-GB"/>
        </w:rPr>
      </w:pPr>
      <w:r w:rsidRPr="00F61592">
        <w:rPr>
          <w:sz w:val="24"/>
          <w:szCs w:val="24"/>
          <w:lang w:val="en-GB"/>
        </w:rPr>
        <w:t>the refrigerant charge, expressed in kg and rounded to two decimal places;</w:t>
      </w:r>
    </w:p>
    <w:p w:rsidR="00E44C40" w:rsidRPr="00F61592" w:rsidRDefault="00E44C40" w:rsidP="00E44C40">
      <w:pPr>
        <w:ind w:left="1701" w:hanging="567"/>
        <w:rPr>
          <w:szCs w:val="24"/>
        </w:rPr>
      </w:pPr>
    </w:p>
    <w:p w:rsidR="00E44C40" w:rsidRDefault="00E44C40" w:rsidP="00E44C40">
      <w:pPr>
        <w:pStyle w:val="ListParagraph"/>
        <w:numPr>
          <w:ilvl w:val="0"/>
          <w:numId w:val="62"/>
        </w:numPr>
        <w:ind w:left="1134" w:hanging="567"/>
        <w:jc w:val="both"/>
        <w:rPr>
          <w:sz w:val="24"/>
          <w:szCs w:val="24"/>
          <w:lang w:val="en-GB"/>
        </w:rPr>
      </w:pPr>
      <w:r w:rsidRPr="00F61592">
        <w:rPr>
          <w:sz w:val="24"/>
          <w:szCs w:val="24"/>
          <w:lang w:val="en-GB"/>
        </w:rPr>
        <w:t>information relevant for recycling or disposal at end-of-life.</w:t>
      </w:r>
    </w:p>
    <w:p w:rsidR="00E44C40" w:rsidRPr="00222DFC" w:rsidRDefault="00E44C40" w:rsidP="00E44C40">
      <w:pPr>
        <w:pStyle w:val="ListParagraph"/>
        <w:rPr>
          <w:sz w:val="24"/>
          <w:szCs w:val="24"/>
          <w:lang w:val="en-GB"/>
        </w:rPr>
      </w:pPr>
    </w:p>
    <w:p w:rsidR="00E44C40" w:rsidRDefault="00E44C40" w:rsidP="00E44C40">
      <w:pPr>
        <w:pStyle w:val="ListParagraph"/>
        <w:numPr>
          <w:ilvl w:val="0"/>
          <w:numId w:val="62"/>
        </w:numPr>
        <w:ind w:left="1134" w:hanging="567"/>
        <w:jc w:val="both"/>
        <w:rPr>
          <w:sz w:val="24"/>
          <w:szCs w:val="24"/>
          <w:lang w:val="en-GB"/>
        </w:rPr>
      </w:pPr>
      <w:r w:rsidRPr="00802D10">
        <w:rPr>
          <w:sz w:val="24"/>
          <w:szCs w:val="24"/>
          <w:lang w:val="en-GB"/>
        </w:rPr>
        <w:lastRenderedPageBreak/>
        <w:t>access to professional repair such as internet webpages, addresses, contact details;</w:t>
      </w:r>
    </w:p>
    <w:p w:rsidR="00E44C40" w:rsidRPr="00802D10" w:rsidRDefault="00E44C40" w:rsidP="00E44C40">
      <w:pPr>
        <w:pStyle w:val="ListParagraph"/>
        <w:rPr>
          <w:sz w:val="24"/>
          <w:szCs w:val="24"/>
          <w:lang w:val="en-GB"/>
        </w:rPr>
      </w:pPr>
    </w:p>
    <w:p w:rsidR="00E44C40" w:rsidRDefault="00E44C40" w:rsidP="00E44C40">
      <w:pPr>
        <w:pStyle w:val="ListParagraph"/>
        <w:numPr>
          <w:ilvl w:val="0"/>
          <w:numId w:val="62"/>
        </w:numPr>
        <w:ind w:left="1134" w:hanging="567"/>
        <w:jc w:val="both"/>
        <w:rPr>
          <w:sz w:val="24"/>
          <w:szCs w:val="24"/>
          <w:lang w:val="en-GB"/>
        </w:rPr>
      </w:pPr>
      <w:r w:rsidRPr="00802D10">
        <w:rPr>
          <w:sz w:val="24"/>
          <w:szCs w:val="24"/>
          <w:lang w:val="en-GB"/>
        </w:rPr>
        <w:t>relevant information for ordering spare parts, directly or through other channels provided by the manufacturer, importer or authorised representative such as internet webpages, addresses, contact details;</w:t>
      </w:r>
    </w:p>
    <w:p w:rsidR="00E44C40" w:rsidRPr="000E4DC1" w:rsidRDefault="00E44C40" w:rsidP="00E44C40">
      <w:pPr>
        <w:rPr>
          <w:szCs w:val="24"/>
        </w:rPr>
      </w:pPr>
    </w:p>
    <w:p w:rsidR="00E44C40" w:rsidRDefault="00E44C40" w:rsidP="00E44C40">
      <w:pPr>
        <w:pStyle w:val="ListParagraph"/>
        <w:numPr>
          <w:ilvl w:val="0"/>
          <w:numId w:val="62"/>
        </w:numPr>
        <w:ind w:left="1134" w:hanging="567"/>
        <w:jc w:val="both"/>
        <w:rPr>
          <w:sz w:val="24"/>
          <w:szCs w:val="24"/>
          <w:lang w:val="en-GB"/>
        </w:rPr>
      </w:pPr>
      <w:r w:rsidRPr="00802D10">
        <w:rPr>
          <w:sz w:val="24"/>
          <w:szCs w:val="24"/>
          <w:lang w:val="en-GB"/>
        </w:rPr>
        <w:t xml:space="preserve">the minimum period during which spare parts, necessary for the repair of the </w:t>
      </w:r>
      <w:r w:rsidRPr="00806364">
        <w:rPr>
          <w:sz w:val="24"/>
          <w:szCs w:val="24"/>
          <w:lang w:val="en-GB"/>
        </w:rPr>
        <w:t>scientific and healthcare refrigerated storage cabinet</w:t>
      </w:r>
      <w:r w:rsidRPr="00802D10">
        <w:rPr>
          <w:sz w:val="24"/>
          <w:szCs w:val="24"/>
          <w:lang w:val="en-GB"/>
        </w:rPr>
        <w:t>, are available;</w:t>
      </w:r>
    </w:p>
    <w:p w:rsidR="00E44C40" w:rsidRPr="000E4DC1" w:rsidRDefault="00E44C40" w:rsidP="00E44C40">
      <w:pPr>
        <w:rPr>
          <w:szCs w:val="24"/>
        </w:rPr>
      </w:pPr>
    </w:p>
    <w:p w:rsidR="00E44C40" w:rsidRDefault="00E44C40" w:rsidP="00E44C40">
      <w:pPr>
        <w:pStyle w:val="ListParagraph"/>
        <w:numPr>
          <w:ilvl w:val="0"/>
          <w:numId w:val="62"/>
        </w:numPr>
        <w:ind w:left="1134" w:hanging="567"/>
        <w:jc w:val="both"/>
        <w:rPr>
          <w:sz w:val="24"/>
          <w:szCs w:val="24"/>
          <w:lang w:val="en-GB"/>
        </w:rPr>
      </w:pPr>
      <w:r w:rsidRPr="00802D10">
        <w:rPr>
          <w:sz w:val="24"/>
          <w:szCs w:val="24"/>
          <w:lang w:val="en-GB"/>
        </w:rPr>
        <w:t xml:space="preserve">the minimum duration of the guarantee of the </w:t>
      </w:r>
      <w:r w:rsidRPr="00806364">
        <w:rPr>
          <w:sz w:val="24"/>
          <w:szCs w:val="24"/>
          <w:lang w:val="en-GB"/>
        </w:rPr>
        <w:t>scientific and healthcare refrigerated storage cabinet</w:t>
      </w:r>
      <w:r>
        <w:rPr>
          <w:sz w:val="24"/>
          <w:szCs w:val="24"/>
          <w:lang w:val="en-GB"/>
        </w:rPr>
        <w:t xml:space="preserve"> </w:t>
      </w:r>
      <w:r w:rsidRPr="00802D10">
        <w:rPr>
          <w:sz w:val="24"/>
          <w:szCs w:val="24"/>
          <w:lang w:val="en-GB"/>
        </w:rPr>
        <w:t>offered by the manufacturer, importer or authorised representative;</w:t>
      </w:r>
    </w:p>
    <w:p w:rsidR="00E44C40" w:rsidRPr="000E4DC1" w:rsidRDefault="00E44C40" w:rsidP="00E44C40">
      <w:pPr>
        <w:rPr>
          <w:szCs w:val="24"/>
        </w:rPr>
      </w:pPr>
    </w:p>
    <w:p w:rsidR="00E44C40" w:rsidRPr="00F61592" w:rsidRDefault="00E44C40" w:rsidP="00E44C40">
      <w:pPr>
        <w:pStyle w:val="ListParagraph"/>
        <w:numPr>
          <w:ilvl w:val="0"/>
          <w:numId w:val="62"/>
        </w:numPr>
        <w:ind w:left="1134" w:hanging="567"/>
        <w:jc w:val="both"/>
        <w:rPr>
          <w:sz w:val="24"/>
          <w:szCs w:val="24"/>
          <w:lang w:val="en-GB"/>
        </w:rPr>
      </w:pPr>
      <w:r w:rsidRPr="00802D10">
        <w:rPr>
          <w:sz w:val="24"/>
          <w:szCs w:val="24"/>
          <w:lang w:val="en-GB"/>
        </w:rPr>
        <w:t xml:space="preserve">instructions on how to find the model information in the product database, as set out in Delegated Regulation (EU) </w:t>
      </w:r>
      <w:r w:rsidRPr="00A23B27">
        <w:rPr>
          <w:rFonts w:eastAsia="Calibri"/>
          <w:color w:val="FF0000"/>
          <w:sz w:val="24"/>
          <w:szCs w:val="22"/>
          <w:lang w:val="en-GB"/>
        </w:rPr>
        <w:t>20YY/XXX [EL professional refrigeration products]</w:t>
      </w:r>
      <w:r>
        <w:rPr>
          <w:sz w:val="24"/>
          <w:szCs w:val="24"/>
          <w:lang w:val="en-GB"/>
        </w:rPr>
        <w:t xml:space="preserve"> </w:t>
      </w:r>
      <w:r w:rsidRPr="00802D10">
        <w:rPr>
          <w:sz w:val="24"/>
          <w:szCs w:val="24"/>
          <w:lang w:val="en-GB"/>
        </w:rPr>
        <w:t>by means of a weblink that links the model information as stored in the product database or a link to the product database and information on how to find the model identifier on the product.</w:t>
      </w:r>
    </w:p>
    <w:p w:rsidR="00E44C40" w:rsidRPr="00F61592" w:rsidRDefault="00E44C40" w:rsidP="00E44C40">
      <w:pPr>
        <w:rPr>
          <w:szCs w:val="24"/>
        </w:rPr>
      </w:pPr>
    </w:p>
    <w:p w:rsidR="00E44C40" w:rsidRPr="00F61592" w:rsidRDefault="00E44C40" w:rsidP="00E44C40">
      <w:pPr>
        <w:pStyle w:val="ListParagraph"/>
        <w:numPr>
          <w:ilvl w:val="0"/>
          <w:numId w:val="63"/>
        </w:numPr>
        <w:ind w:left="567" w:hanging="567"/>
        <w:jc w:val="both"/>
        <w:rPr>
          <w:sz w:val="24"/>
          <w:szCs w:val="24"/>
          <w:lang w:val="en-GB"/>
        </w:rPr>
      </w:pPr>
      <w:r w:rsidRPr="00F61592">
        <w:rPr>
          <w:sz w:val="24"/>
          <w:szCs w:val="24"/>
          <w:lang w:val="en-GB"/>
        </w:rPr>
        <w:t xml:space="preserve">One year after entry into force, for </w:t>
      </w:r>
      <w:r>
        <w:rPr>
          <w:sz w:val="24"/>
          <w:szCs w:val="24"/>
          <w:lang w:val="en-GB"/>
        </w:rPr>
        <w:t>scientific and healthcare</w:t>
      </w:r>
      <w:r w:rsidRPr="00F61592">
        <w:rPr>
          <w:sz w:val="24"/>
          <w:szCs w:val="24"/>
          <w:lang w:val="en-GB"/>
        </w:rPr>
        <w:t xml:space="preserve"> refrigerated storage cabinets a section of the free access websites of manufacturers for installers and other professionals, their authorised representatives, or importers shall be provided, containing information relevant for:</w:t>
      </w:r>
    </w:p>
    <w:p w:rsidR="00E44C40" w:rsidRPr="00F61592" w:rsidRDefault="00E44C40" w:rsidP="00E44C40">
      <w:pPr>
        <w:ind w:left="1701" w:hanging="567"/>
        <w:rPr>
          <w:szCs w:val="24"/>
        </w:rPr>
      </w:pPr>
    </w:p>
    <w:p w:rsidR="00E44C40" w:rsidRPr="00F61592" w:rsidRDefault="00E44C40" w:rsidP="00E44C40">
      <w:pPr>
        <w:pStyle w:val="ListParagraph"/>
        <w:numPr>
          <w:ilvl w:val="0"/>
          <w:numId w:val="64"/>
        </w:numPr>
        <w:ind w:left="1134" w:hanging="567"/>
        <w:jc w:val="both"/>
        <w:rPr>
          <w:sz w:val="24"/>
          <w:szCs w:val="24"/>
          <w:lang w:val="en-GB"/>
        </w:rPr>
      </w:pPr>
      <w:r w:rsidRPr="00F61592">
        <w:rPr>
          <w:sz w:val="24"/>
          <w:szCs w:val="24"/>
          <w:lang w:val="en-GB"/>
        </w:rPr>
        <w:t>installation in order to optimise energy efficiency of the appliances;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64"/>
        </w:numPr>
        <w:ind w:left="1134" w:hanging="567"/>
        <w:jc w:val="both"/>
        <w:rPr>
          <w:sz w:val="24"/>
          <w:szCs w:val="24"/>
          <w:lang w:val="en-GB"/>
        </w:rPr>
      </w:pPr>
      <w:r w:rsidRPr="00F61592">
        <w:rPr>
          <w:sz w:val="24"/>
          <w:szCs w:val="24"/>
          <w:lang w:val="en-GB"/>
        </w:rPr>
        <w:t>non-destructive disassembly for maintenance purposes;</w:t>
      </w:r>
    </w:p>
    <w:p w:rsidR="00E44C40" w:rsidRPr="00F61592" w:rsidRDefault="00E44C40" w:rsidP="00E44C40">
      <w:pPr>
        <w:ind w:left="1701" w:hanging="567"/>
        <w:rPr>
          <w:szCs w:val="24"/>
        </w:rPr>
      </w:pPr>
    </w:p>
    <w:p w:rsidR="00E44C40" w:rsidRPr="00F61592" w:rsidRDefault="00E44C40" w:rsidP="00E44C40">
      <w:pPr>
        <w:pStyle w:val="ListParagraph"/>
        <w:numPr>
          <w:ilvl w:val="0"/>
          <w:numId w:val="64"/>
        </w:numPr>
        <w:ind w:left="1134" w:hanging="567"/>
        <w:jc w:val="both"/>
        <w:rPr>
          <w:sz w:val="24"/>
          <w:szCs w:val="24"/>
          <w:lang w:val="en-GB"/>
        </w:rPr>
      </w:pPr>
      <w:r w:rsidRPr="00F61592">
        <w:rPr>
          <w:sz w:val="24"/>
          <w:szCs w:val="24"/>
          <w:lang w:val="en-GB"/>
        </w:rPr>
        <w:t>disassembly and dismantling for disposal at end-of life.</w:t>
      </w:r>
    </w:p>
    <w:p w:rsidR="00E44C40" w:rsidRPr="00F61592" w:rsidRDefault="00E44C40" w:rsidP="00E44C40">
      <w:pPr>
        <w:rPr>
          <w:szCs w:val="24"/>
        </w:rPr>
      </w:pPr>
    </w:p>
    <w:p w:rsidR="00E44C40" w:rsidRPr="00F61592" w:rsidRDefault="00E44C40" w:rsidP="00E44C40">
      <w:pPr>
        <w:pStyle w:val="ListParagraph"/>
        <w:numPr>
          <w:ilvl w:val="0"/>
          <w:numId w:val="65"/>
        </w:numPr>
        <w:ind w:left="567" w:hanging="567"/>
        <w:jc w:val="both"/>
        <w:rPr>
          <w:sz w:val="24"/>
          <w:szCs w:val="24"/>
          <w:lang w:val="en-GB"/>
        </w:rPr>
      </w:pPr>
      <w:r w:rsidRPr="00F61592">
        <w:rPr>
          <w:sz w:val="24"/>
          <w:szCs w:val="24"/>
          <w:lang w:val="en-GB"/>
        </w:rPr>
        <w:t>The technical documentation for the purposes of conformity assessment pursuant to Article 4 shall contain the following elements:</w:t>
      </w:r>
    </w:p>
    <w:p w:rsidR="00E44C40" w:rsidRPr="00F61592" w:rsidRDefault="00E44C40" w:rsidP="00E44C40">
      <w:pPr>
        <w:rPr>
          <w:szCs w:val="24"/>
        </w:rPr>
      </w:pPr>
    </w:p>
    <w:p w:rsidR="00E44C40" w:rsidRPr="00F61592" w:rsidRDefault="00E44C40" w:rsidP="00E44C40">
      <w:pPr>
        <w:pStyle w:val="ListParagraph"/>
        <w:numPr>
          <w:ilvl w:val="0"/>
          <w:numId w:val="66"/>
        </w:numPr>
        <w:ind w:left="1134" w:hanging="567"/>
        <w:jc w:val="both"/>
        <w:rPr>
          <w:sz w:val="24"/>
          <w:szCs w:val="24"/>
          <w:lang w:val="en-GB"/>
        </w:rPr>
      </w:pPr>
      <w:r w:rsidRPr="00F61592">
        <w:rPr>
          <w:sz w:val="24"/>
          <w:szCs w:val="24"/>
          <w:lang w:val="en-GB"/>
        </w:rPr>
        <w:t>elements specified in point (a);</w:t>
      </w:r>
    </w:p>
    <w:p w:rsidR="00E44C40" w:rsidRPr="00F61592" w:rsidRDefault="00E44C40" w:rsidP="00E44C40">
      <w:pPr>
        <w:ind w:left="1701" w:hanging="567"/>
        <w:rPr>
          <w:szCs w:val="24"/>
        </w:rPr>
      </w:pPr>
    </w:p>
    <w:p w:rsidR="00E44C40" w:rsidRDefault="00E44C40" w:rsidP="00E44C40">
      <w:pPr>
        <w:pStyle w:val="ListParagraph"/>
        <w:numPr>
          <w:ilvl w:val="0"/>
          <w:numId w:val="66"/>
        </w:numPr>
        <w:ind w:left="1134" w:hanging="567"/>
        <w:jc w:val="both"/>
        <w:rPr>
          <w:sz w:val="24"/>
          <w:szCs w:val="24"/>
          <w:lang w:val="en-GB"/>
        </w:rPr>
      </w:pPr>
      <w:r w:rsidRPr="00F61592">
        <w:rPr>
          <w:sz w:val="24"/>
          <w:szCs w:val="24"/>
          <w:lang w:val="en-GB"/>
        </w:rPr>
        <w:t xml:space="preserve">where the information included in the technical documentation file for a particular model has been obtained by calculation on the basis of design, or extrapolation from other equivalent refrigerating appliances, or both, the documentation shall include details of such calculations or extrapolations, or both, and of tests undertaken by suppliers to verify the accuracy of the calculations undertaken. The </w:t>
      </w:r>
      <w:r w:rsidRPr="00F61592">
        <w:rPr>
          <w:sz w:val="24"/>
          <w:szCs w:val="24"/>
          <w:lang w:val="en-GB"/>
        </w:rPr>
        <w:lastRenderedPageBreak/>
        <w:t>information shall also include a list of all other equivalent models where the information was obtained on the same basis;</w:t>
      </w:r>
    </w:p>
    <w:p w:rsidR="00E44C40" w:rsidRPr="000E4DC1" w:rsidRDefault="00E44C40" w:rsidP="00E44C40">
      <w:pPr>
        <w:pStyle w:val="ListParagraph"/>
        <w:rPr>
          <w:sz w:val="24"/>
          <w:szCs w:val="24"/>
          <w:lang w:val="en-GB"/>
        </w:rPr>
      </w:pPr>
    </w:p>
    <w:p w:rsidR="00E44C40" w:rsidRDefault="00E44C40" w:rsidP="00E44C40">
      <w:pPr>
        <w:pStyle w:val="ListParagraph"/>
        <w:numPr>
          <w:ilvl w:val="0"/>
          <w:numId w:val="66"/>
        </w:numPr>
        <w:ind w:left="1134" w:hanging="567"/>
        <w:jc w:val="both"/>
        <w:rPr>
          <w:sz w:val="24"/>
          <w:szCs w:val="24"/>
          <w:lang w:val="en-GB"/>
        </w:rPr>
      </w:pPr>
      <w:r w:rsidRPr="000E4DC1">
        <w:rPr>
          <w:sz w:val="24"/>
          <w:szCs w:val="24"/>
          <w:lang w:val="en-GB"/>
        </w:rPr>
        <w:t>the information contained in this technical documentation may be merged with the technical documentation provided in accordance with measures under Regulation (EU) 2017/1369 of the European Parliament and of the Council</w:t>
      </w:r>
      <w:r>
        <w:rPr>
          <w:sz w:val="24"/>
          <w:szCs w:val="24"/>
          <w:lang w:val="en-GB"/>
        </w:rPr>
        <w:t>.</w:t>
      </w:r>
    </w:p>
    <w:p w:rsidR="00E44C40" w:rsidRPr="000E4DC1" w:rsidRDefault="00E44C40" w:rsidP="00E44C40">
      <w:pPr>
        <w:pStyle w:val="ListParagraph"/>
        <w:rPr>
          <w:sz w:val="24"/>
          <w:szCs w:val="24"/>
          <w:lang w:val="en-GB"/>
        </w:rPr>
      </w:pPr>
    </w:p>
    <w:p w:rsidR="00E44C40" w:rsidRDefault="00E44C40" w:rsidP="00E44C40">
      <w:pPr>
        <w:rPr>
          <w:szCs w:val="24"/>
        </w:rPr>
      </w:pPr>
    </w:p>
    <w:p w:rsidR="00E44C40" w:rsidRPr="00F61592" w:rsidRDefault="00E44C40" w:rsidP="00E44C40">
      <w:pPr>
        <w:ind w:firstLine="567"/>
        <w:rPr>
          <w:szCs w:val="24"/>
        </w:rPr>
      </w:pPr>
      <w:r w:rsidRPr="00F61592">
        <w:rPr>
          <w:szCs w:val="24"/>
        </w:rPr>
        <w:t xml:space="preserve">Table </w:t>
      </w:r>
      <w:r>
        <w:rPr>
          <w:szCs w:val="24"/>
        </w:rPr>
        <w:t>4</w:t>
      </w:r>
      <w:r w:rsidRPr="00F61592">
        <w:rPr>
          <w:szCs w:val="24"/>
        </w:rPr>
        <w:t xml:space="preserve"> below provides an indicative layout for the requested information</w:t>
      </w:r>
      <w:r>
        <w:rPr>
          <w:szCs w:val="24"/>
        </w:rPr>
        <w:t>.</w:t>
      </w:r>
    </w:p>
    <w:p w:rsidR="00E44C40" w:rsidRPr="000E4DC1" w:rsidRDefault="00E44C40" w:rsidP="00E44C40">
      <w:pPr>
        <w:rPr>
          <w:szCs w:val="24"/>
        </w:rPr>
      </w:pPr>
    </w:p>
    <w:p w:rsidR="00E44C40" w:rsidRPr="000E4DC1" w:rsidRDefault="00E44C40" w:rsidP="00E44C40">
      <w:pPr>
        <w:pStyle w:val="ListParagraph"/>
        <w:rPr>
          <w:sz w:val="24"/>
          <w:szCs w:val="24"/>
          <w:lang w:val="en-GB"/>
        </w:rPr>
      </w:pPr>
    </w:p>
    <w:p w:rsidR="00E44C40" w:rsidRPr="00B9478A" w:rsidRDefault="00E44C40" w:rsidP="00E44C40">
      <w:pPr>
        <w:pStyle w:val="ListParagraph"/>
        <w:ind w:left="0"/>
        <w:jc w:val="center"/>
        <w:rPr>
          <w:i/>
          <w:iCs/>
          <w:sz w:val="24"/>
          <w:szCs w:val="24"/>
          <w:lang w:val="en-GB"/>
        </w:rPr>
      </w:pPr>
      <w:r w:rsidRPr="00B9478A">
        <w:rPr>
          <w:i/>
          <w:iCs/>
          <w:sz w:val="24"/>
          <w:szCs w:val="24"/>
          <w:lang w:val="en-GB"/>
        </w:rPr>
        <w:t xml:space="preserve">Table </w:t>
      </w:r>
      <w:r>
        <w:rPr>
          <w:i/>
          <w:iCs/>
          <w:sz w:val="24"/>
          <w:szCs w:val="24"/>
          <w:lang w:val="en-GB"/>
        </w:rPr>
        <w:t>4</w:t>
      </w:r>
    </w:p>
    <w:p w:rsidR="00E44C40" w:rsidRPr="00B9478A" w:rsidRDefault="00E44C40" w:rsidP="00E44C40">
      <w:pPr>
        <w:pStyle w:val="ListParagraph"/>
        <w:ind w:left="1080"/>
        <w:jc w:val="center"/>
        <w:rPr>
          <w:sz w:val="24"/>
          <w:szCs w:val="24"/>
          <w:lang w:val="en-GB"/>
        </w:rPr>
      </w:pPr>
    </w:p>
    <w:p w:rsidR="00E44C40" w:rsidRPr="00B9478A" w:rsidRDefault="00E44C40" w:rsidP="00E44C40">
      <w:pPr>
        <w:pStyle w:val="ListParagraph"/>
        <w:ind w:left="0"/>
        <w:jc w:val="center"/>
        <w:rPr>
          <w:b/>
          <w:bCs/>
          <w:sz w:val="24"/>
          <w:szCs w:val="24"/>
          <w:lang w:val="en-GB"/>
        </w:rPr>
      </w:pPr>
      <w:r w:rsidRPr="00B9478A">
        <w:rPr>
          <w:b/>
          <w:bCs/>
          <w:sz w:val="24"/>
          <w:szCs w:val="24"/>
          <w:lang w:val="en-GB"/>
        </w:rPr>
        <w:t xml:space="preserve">Information requirements for </w:t>
      </w:r>
      <w:r>
        <w:rPr>
          <w:b/>
          <w:bCs/>
          <w:sz w:val="24"/>
          <w:szCs w:val="24"/>
          <w:lang w:val="en-GB"/>
        </w:rPr>
        <w:t>scientific and healthcare refrigerated storage</w:t>
      </w:r>
      <w:r w:rsidRPr="00B9478A">
        <w:rPr>
          <w:b/>
          <w:bCs/>
          <w:sz w:val="24"/>
          <w:szCs w:val="24"/>
          <w:lang w:val="en-GB"/>
        </w:rPr>
        <w:t xml:space="preserve"> cabinets</w:t>
      </w:r>
    </w:p>
    <w:p w:rsidR="00E44C40" w:rsidRPr="00806364" w:rsidRDefault="00E44C40" w:rsidP="00E44C40">
      <w:pPr>
        <w:rPr>
          <w:szCs w:val="24"/>
        </w:rPr>
      </w:pPr>
    </w:p>
    <w:p w:rsidR="00E44C40" w:rsidRPr="00B9478A" w:rsidRDefault="00E44C40" w:rsidP="00E44C40">
      <w:pPr>
        <w:pStyle w:val="ListParagraph"/>
        <w:ind w:left="1080"/>
        <w:jc w:val="both"/>
        <w:rPr>
          <w:sz w:val="24"/>
          <w:szCs w:val="24"/>
          <w:lang w:val="en-GB"/>
        </w:rPr>
      </w:pPr>
    </w:p>
    <w:p w:rsidR="00E44C40" w:rsidRPr="00806364" w:rsidRDefault="00E44C40" w:rsidP="00E44C40">
      <w:pPr>
        <w:jc w:val="center"/>
        <w:rPr>
          <w:szCs w:val="24"/>
        </w:rPr>
      </w:pPr>
      <w:r w:rsidRPr="00806364">
        <w:rPr>
          <w:color w:val="FF0000"/>
          <w:szCs w:val="24"/>
        </w:rPr>
        <w:t xml:space="preserve">[Table to be completed once draft </w:t>
      </w:r>
      <w:r>
        <w:rPr>
          <w:color w:val="FF0000"/>
          <w:szCs w:val="24"/>
        </w:rPr>
        <w:t>has been</w:t>
      </w:r>
      <w:r w:rsidRPr="00806364">
        <w:rPr>
          <w:color w:val="FF0000"/>
          <w:szCs w:val="24"/>
        </w:rPr>
        <w:t xml:space="preserve"> agreed.]</w:t>
      </w:r>
    </w:p>
    <w:p w:rsidR="00E44C40" w:rsidRPr="000E4DC1" w:rsidRDefault="00E44C40" w:rsidP="00E44C40">
      <w:pPr>
        <w:rPr>
          <w:szCs w:val="24"/>
        </w:rPr>
      </w:pPr>
      <w:r w:rsidRPr="000E4DC1">
        <w:rPr>
          <w:szCs w:val="24"/>
        </w:rPr>
        <w:br w:type="page"/>
      </w:r>
    </w:p>
    <w:p w:rsidR="00E44C40" w:rsidRPr="00F61592" w:rsidRDefault="00E44C40" w:rsidP="00E44C40">
      <w:pPr>
        <w:jc w:val="center"/>
        <w:rPr>
          <w:i/>
          <w:iCs/>
          <w:szCs w:val="24"/>
        </w:rPr>
      </w:pPr>
      <w:r w:rsidRPr="00F61592">
        <w:rPr>
          <w:i/>
          <w:iCs/>
          <w:szCs w:val="24"/>
        </w:rPr>
        <w:lastRenderedPageBreak/>
        <w:t>ANNEX VI</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Ecodesign requirements for blast cabinets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2"/>
          <w:numId w:val="30"/>
        </w:numPr>
        <w:ind w:left="567" w:hanging="567"/>
        <w:jc w:val="both"/>
        <w:rPr>
          <w:sz w:val="24"/>
          <w:szCs w:val="24"/>
          <w:lang w:val="en-GB"/>
        </w:rPr>
      </w:pPr>
      <w:r w:rsidRPr="00F61592">
        <w:rPr>
          <w:sz w:val="24"/>
          <w:szCs w:val="24"/>
          <w:lang w:val="en-GB"/>
        </w:rPr>
        <w:t>REQUIREMENTS FOR ENERGY EFFICIENCY</w:t>
      </w:r>
    </w:p>
    <w:p w:rsidR="00E44C40" w:rsidRPr="00F61592" w:rsidRDefault="00E44C40" w:rsidP="00E44C40">
      <w:pPr>
        <w:pStyle w:val="ListParagraph"/>
        <w:ind w:left="567"/>
        <w:jc w:val="both"/>
        <w:rPr>
          <w:sz w:val="24"/>
          <w:szCs w:val="24"/>
          <w:lang w:val="en-GB"/>
        </w:rPr>
      </w:pPr>
    </w:p>
    <w:p w:rsidR="00E44C40" w:rsidRPr="00F61592" w:rsidRDefault="00E44C40" w:rsidP="00E44C40">
      <w:pPr>
        <w:pStyle w:val="ListParagraph"/>
        <w:numPr>
          <w:ilvl w:val="0"/>
          <w:numId w:val="48"/>
        </w:numPr>
        <w:ind w:left="1134" w:hanging="567"/>
        <w:jc w:val="both"/>
        <w:rPr>
          <w:sz w:val="24"/>
          <w:szCs w:val="24"/>
          <w:lang w:val="en-GB"/>
        </w:rPr>
      </w:pPr>
      <w:r w:rsidRPr="00F61592">
        <w:rPr>
          <w:sz w:val="24"/>
          <w:szCs w:val="24"/>
          <w:lang w:val="en-GB"/>
        </w:rPr>
        <w:t>From 1 January 2026, blast</w:t>
      </w:r>
      <w:r w:rsidRPr="00057390">
        <w:rPr>
          <w:sz w:val="24"/>
          <w:szCs w:val="24"/>
          <w:lang w:val="en-GB"/>
        </w:rPr>
        <w:t xml:space="preserve"> cabinets within the scope of this Regulation</w:t>
      </w:r>
      <w:r w:rsidRPr="00F61592">
        <w:rPr>
          <w:sz w:val="24"/>
          <w:szCs w:val="24"/>
          <w:lang w:val="en-GB"/>
        </w:rPr>
        <w:t xml:space="preserve"> </w:t>
      </w:r>
      <w:r w:rsidRPr="00057390">
        <w:rPr>
          <w:sz w:val="24"/>
          <w:szCs w:val="24"/>
          <w:lang w:val="en-GB"/>
        </w:rPr>
        <w:t>shall comply with the following</w:t>
      </w:r>
      <w:r w:rsidRPr="00F61592">
        <w:rPr>
          <w:sz w:val="24"/>
          <w:szCs w:val="24"/>
          <w:lang w:val="en-GB"/>
        </w:rPr>
        <w:t xml:space="preserve"> minimum</w:t>
      </w:r>
      <w:r w:rsidRPr="00057390">
        <w:rPr>
          <w:sz w:val="24"/>
          <w:szCs w:val="24"/>
          <w:lang w:val="en-GB"/>
        </w:rPr>
        <w:t xml:space="preserve"> energy </w:t>
      </w:r>
      <w:r w:rsidRPr="00F61592">
        <w:rPr>
          <w:sz w:val="24"/>
          <w:szCs w:val="24"/>
          <w:lang w:val="en-GB"/>
        </w:rPr>
        <w:t>performance requirements:</w:t>
      </w:r>
    </w:p>
    <w:p w:rsidR="00E44C40" w:rsidRPr="00F61592" w:rsidRDefault="00E44C40" w:rsidP="00E44C40">
      <w:pPr>
        <w:rPr>
          <w:szCs w:val="24"/>
        </w:rPr>
      </w:pPr>
    </w:p>
    <w:tbl>
      <w:tblPr>
        <w:tblStyle w:val="TableGrid"/>
        <w:tblW w:w="0" w:type="auto"/>
        <w:jc w:val="center"/>
        <w:tblLook w:val="04A0" w:firstRow="1" w:lastRow="0" w:firstColumn="1" w:lastColumn="0" w:noHBand="0" w:noVBand="1"/>
      </w:tblPr>
      <w:tblGrid>
        <w:gridCol w:w="2672"/>
        <w:gridCol w:w="2715"/>
      </w:tblGrid>
      <w:tr w:rsidR="00E44C40" w:rsidRPr="00F61592" w:rsidTr="00372D93">
        <w:trPr>
          <w:jc w:val="center"/>
        </w:trPr>
        <w:tc>
          <w:tcPr>
            <w:tcW w:w="2672" w:type="dxa"/>
            <w:tcBorders>
              <w:left w:val="nil"/>
            </w:tcBorders>
          </w:tcPr>
          <w:p w:rsidR="00E44C40" w:rsidRPr="00F61592" w:rsidRDefault="00E44C40" w:rsidP="00372D93">
            <w:pPr>
              <w:rPr>
                <w:szCs w:val="24"/>
              </w:rPr>
            </w:pPr>
            <w:r w:rsidRPr="00F61592">
              <w:rPr>
                <w:szCs w:val="24"/>
              </w:rPr>
              <w:t>Reference temperature of the blast cycle</w:t>
            </w:r>
          </w:p>
        </w:tc>
        <w:tc>
          <w:tcPr>
            <w:tcW w:w="2715" w:type="dxa"/>
            <w:tcBorders>
              <w:right w:val="nil"/>
            </w:tcBorders>
          </w:tcPr>
          <w:p w:rsidR="00E44C40" w:rsidRPr="00F61592" w:rsidRDefault="00E44C40" w:rsidP="00372D93">
            <w:pPr>
              <w:rPr>
                <w:szCs w:val="24"/>
              </w:rPr>
            </w:pPr>
            <w:bookmarkStart w:id="8" w:name="_Hlk116641649"/>
            <w:r w:rsidRPr="00F61592">
              <w:rPr>
                <w:szCs w:val="24"/>
              </w:rPr>
              <w:t>Maximum energy consumption, in kWh per kg of foodstuff per cycle</w:t>
            </w:r>
            <w:bookmarkEnd w:id="8"/>
          </w:p>
        </w:tc>
      </w:tr>
      <w:tr w:rsidR="00E44C40" w:rsidRPr="00F61592" w:rsidTr="00372D93">
        <w:trPr>
          <w:jc w:val="center"/>
        </w:trPr>
        <w:tc>
          <w:tcPr>
            <w:tcW w:w="2672" w:type="dxa"/>
            <w:tcBorders>
              <w:left w:val="nil"/>
            </w:tcBorders>
          </w:tcPr>
          <w:p w:rsidR="00E44C40" w:rsidRPr="00F61592" w:rsidRDefault="00E44C40" w:rsidP="00372D93">
            <w:pPr>
              <w:rPr>
                <w:szCs w:val="24"/>
              </w:rPr>
            </w:pPr>
            <w:r w:rsidRPr="00F61592">
              <w:rPr>
                <w:szCs w:val="24"/>
              </w:rPr>
              <w:t>Chilling</w:t>
            </w:r>
          </w:p>
        </w:tc>
        <w:tc>
          <w:tcPr>
            <w:tcW w:w="2715" w:type="dxa"/>
            <w:tcBorders>
              <w:right w:val="nil"/>
            </w:tcBorders>
          </w:tcPr>
          <w:p w:rsidR="00E44C40" w:rsidRPr="00F61592" w:rsidRDefault="00E44C40" w:rsidP="00372D93">
            <w:pPr>
              <w:jc w:val="center"/>
              <w:rPr>
                <w:szCs w:val="24"/>
              </w:rPr>
            </w:pPr>
            <w:r w:rsidRPr="00F61592">
              <w:rPr>
                <w:szCs w:val="24"/>
              </w:rPr>
              <w:t>0</w:t>
            </w:r>
            <w:r>
              <w:rPr>
                <w:szCs w:val="24"/>
              </w:rPr>
              <w:t>,</w:t>
            </w:r>
            <w:r w:rsidRPr="00F61592">
              <w:rPr>
                <w:szCs w:val="24"/>
              </w:rPr>
              <w:t>120</w:t>
            </w:r>
          </w:p>
        </w:tc>
      </w:tr>
      <w:tr w:rsidR="00E44C40" w:rsidRPr="00F61592" w:rsidTr="00372D93">
        <w:trPr>
          <w:jc w:val="center"/>
        </w:trPr>
        <w:tc>
          <w:tcPr>
            <w:tcW w:w="2672" w:type="dxa"/>
            <w:tcBorders>
              <w:left w:val="nil"/>
            </w:tcBorders>
          </w:tcPr>
          <w:p w:rsidR="00E44C40" w:rsidRPr="00F61592" w:rsidRDefault="00E44C40" w:rsidP="00372D93">
            <w:pPr>
              <w:rPr>
                <w:szCs w:val="24"/>
              </w:rPr>
            </w:pPr>
            <w:r w:rsidRPr="00F61592">
              <w:rPr>
                <w:szCs w:val="24"/>
              </w:rPr>
              <w:t>Freezing</w:t>
            </w:r>
          </w:p>
        </w:tc>
        <w:tc>
          <w:tcPr>
            <w:tcW w:w="2715" w:type="dxa"/>
            <w:tcBorders>
              <w:right w:val="nil"/>
            </w:tcBorders>
          </w:tcPr>
          <w:p w:rsidR="00E44C40" w:rsidRPr="00F61592" w:rsidRDefault="00E44C40" w:rsidP="00372D93">
            <w:pPr>
              <w:jc w:val="center"/>
              <w:rPr>
                <w:szCs w:val="24"/>
              </w:rPr>
            </w:pPr>
            <w:r w:rsidRPr="00F61592">
              <w:rPr>
                <w:szCs w:val="24"/>
              </w:rPr>
              <w:t>0</w:t>
            </w:r>
            <w:r>
              <w:rPr>
                <w:szCs w:val="24"/>
              </w:rPr>
              <w:t>,</w:t>
            </w:r>
            <w:r w:rsidRPr="00F61592">
              <w:rPr>
                <w:szCs w:val="24"/>
              </w:rPr>
              <w:t>60</w:t>
            </w:r>
          </w:p>
        </w:tc>
      </w:tr>
    </w:tbl>
    <w:p w:rsidR="00E44C40" w:rsidRPr="00F61592" w:rsidRDefault="00E44C40" w:rsidP="00E44C40">
      <w:pPr>
        <w:rPr>
          <w:szCs w:val="24"/>
        </w:rPr>
      </w:pPr>
    </w:p>
    <w:p w:rsidR="00E44C40" w:rsidRPr="00057390" w:rsidRDefault="00E44C40" w:rsidP="00E44C40">
      <w:pPr>
        <w:rPr>
          <w:szCs w:val="24"/>
        </w:rPr>
      </w:pPr>
    </w:p>
    <w:p w:rsidR="00E44C40" w:rsidRPr="00F61592" w:rsidRDefault="00E44C40" w:rsidP="00E44C40">
      <w:pPr>
        <w:pStyle w:val="ListParagraph"/>
        <w:numPr>
          <w:ilvl w:val="0"/>
          <w:numId w:val="48"/>
        </w:numPr>
        <w:ind w:left="1134" w:hanging="567"/>
        <w:jc w:val="both"/>
        <w:rPr>
          <w:sz w:val="24"/>
          <w:szCs w:val="24"/>
          <w:lang w:val="en-GB"/>
        </w:rPr>
      </w:pPr>
      <w:r w:rsidRPr="00F61592">
        <w:rPr>
          <w:sz w:val="24"/>
          <w:szCs w:val="24"/>
          <w:lang w:val="en-GB"/>
        </w:rPr>
        <w:t>From 1 January 2028, blast cabinets within the scope of this Regulation shall comply with the following minimum energy performance requirements:</w:t>
      </w:r>
    </w:p>
    <w:p w:rsidR="00E44C40" w:rsidRPr="00F61592" w:rsidRDefault="00E44C40" w:rsidP="00E44C40">
      <w:pPr>
        <w:rPr>
          <w:szCs w:val="24"/>
        </w:rPr>
      </w:pPr>
    </w:p>
    <w:tbl>
      <w:tblPr>
        <w:tblStyle w:val="TableGrid"/>
        <w:tblW w:w="0" w:type="auto"/>
        <w:jc w:val="center"/>
        <w:tblLook w:val="04A0" w:firstRow="1" w:lastRow="0" w:firstColumn="1" w:lastColumn="0" w:noHBand="0" w:noVBand="1"/>
      </w:tblPr>
      <w:tblGrid>
        <w:gridCol w:w="2672"/>
        <w:gridCol w:w="2715"/>
      </w:tblGrid>
      <w:tr w:rsidR="00E44C40" w:rsidRPr="00F61592" w:rsidTr="00372D93">
        <w:trPr>
          <w:jc w:val="center"/>
        </w:trPr>
        <w:tc>
          <w:tcPr>
            <w:tcW w:w="2672" w:type="dxa"/>
            <w:tcBorders>
              <w:left w:val="nil"/>
            </w:tcBorders>
          </w:tcPr>
          <w:p w:rsidR="00E44C40" w:rsidRPr="00F61592" w:rsidRDefault="00E44C40" w:rsidP="00372D93">
            <w:pPr>
              <w:rPr>
                <w:szCs w:val="24"/>
              </w:rPr>
            </w:pPr>
            <w:r w:rsidRPr="00F61592">
              <w:rPr>
                <w:szCs w:val="24"/>
              </w:rPr>
              <w:t>Reference temperature of the blast cycle</w:t>
            </w:r>
          </w:p>
        </w:tc>
        <w:tc>
          <w:tcPr>
            <w:tcW w:w="2715" w:type="dxa"/>
            <w:tcBorders>
              <w:right w:val="nil"/>
            </w:tcBorders>
          </w:tcPr>
          <w:p w:rsidR="00E44C40" w:rsidRPr="00F61592" w:rsidRDefault="00E44C40" w:rsidP="00372D93">
            <w:pPr>
              <w:rPr>
                <w:szCs w:val="24"/>
              </w:rPr>
            </w:pPr>
            <w:r w:rsidRPr="00F61592">
              <w:rPr>
                <w:szCs w:val="24"/>
              </w:rPr>
              <w:t>Maximum energy consumption, in kWh per kg of foodstuff per cycle</w:t>
            </w:r>
          </w:p>
        </w:tc>
      </w:tr>
      <w:tr w:rsidR="00E44C40" w:rsidRPr="00F61592" w:rsidTr="00372D93">
        <w:trPr>
          <w:jc w:val="center"/>
        </w:trPr>
        <w:tc>
          <w:tcPr>
            <w:tcW w:w="2672" w:type="dxa"/>
            <w:tcBorders>
              <w:left w:val="nil"/>
            </w:tcBorders>
          </w:tcPr>
          <w:p w:rsidR="00E44C40" w:rsidRPr="00F61592" w:rsidRDefault="00E44C40" w:rsidP="00372D93">
            <w:pPr>
              <w:rPr>
                <w:szCs w:val="24"/>
              </w:rPr>
            </w:pPr>
            <w:r w:rsidRPr="00F61592">
              <w:rPr>
                <w:szCs w:val="24"/>
              </w:rPr>
              <w:t>Chilling</w:t>
            </w:r>
          </w:p>
        </w:tc>
        <w:tc>
          <w:tcPr>
            <w:tcW w:w="2715" w:type="dxa"/>
            <w:tcBorders>
              <w:right w:val="nil"/>
            </w:tcBorders>
          </w:tcPr>
          <w:p w:rsidR="00E44C40" w:rsidRPr="00F61592" w:rsidRDefault="00E44C40" w:rsidP="00372D93">
            <w:pPr>
              <w:jc w:val="center"/>
              <w:rPr>
                <w:szCs w:val="24"/>
              </w:rPr>
            </w:pPr>
            <w:r w:rsidRPr="00F61592">
              <w:rPr>
                <w:szCs w:val="24"/>
              </w:rPr>
              <w:t>0</w:t>
            </w:r>
            <w:r>
              <w:rPr>
                <w:szCs w:val="24"/>
              </w:rPr>
              <w:t>,</w:t>
            </w:r>
            <w:r w:rsidRPr="00F61592">
              <w:rPr>
                <w:szCs w:val="24"/>
              </w:rPr>
              <w:t>095</w:t>
            </w:r>
          </w:p>
        </w:tc>
      </w:tr>
      <w:tr w:rsidR="00E44C40" w:rsidRPr="00F61592" w:rsidTr="00372D93">
        <w:trPr>
          <w:jc w:val="center"/>
        </w:trPr>
        <w:tc>
          <w:tcPr>
            <w:tcW w:w="2672" w:type="dxa"/>
            <w:tcBorders>
              <w:left w:val="nil"/>
            </w:tcBorders>
          </w:tcPr>
          <w:p w:rsidR="00E44C40" w:rsidRPr="00F61592" w:rsidRDefault="00E44C40" w:rsidP="00372D93">
            <w:pPr>
              <w:rPr>
                <w:szCs w:val="24"/>
              </w:rPr>
            </w:pPr>
            <w:r w:rsidRPr="00F61592">
              <w:rPr>
                <w:szCs w:val="24"/>
              </w:rPr>
              <w:t>Freezing</w:t>
            </w:r>
          </w:p>
        </w:tc>
        <w:tc>
          <w:tcPr>
            <w:tcW w:w="2715" w:type="dxa"/>
            <w:tcBorders>
              <w:right w:val="nil"/>
            </w:tcBorders>
          </w:tcPr>
          <w:p w:rsidR="00E44C40" w:rsidRPr="00F61592" w:rsidRDefault="00E44C40" w:rsidP="00372D93">
            <w:pPr>
              <w:jc w:val="center"/>
              <w:rPr>
                <w:szCs w:val="24"/>
              </w:rPr>
            </w:pPr>
            <w:r w:rsidRPr="00F61592">
              <w:rPr>
                <w:szCs w:val="24"/>
              </w:rPr>
              <w:t>0</w:t>
            </w:r>
            <w:r>
              <w:rPr>
                <w:szCs w:val="24"/>
              </w:rPr>
              <w:t>,</w:t>
            </w:r>
            <w:r w:rsidRPr="00F61592">
              <w:rPr>
                <w:szCs w:val="24"/>
              </w:rPr>
              <w:t>40</w:t>
            </w:r>
          </w:p>
        </w:tc>
      </w:tr>
    </w:tbl>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0"/>
          <w:numId w:val="48"/>
        </w:numPr>
        <w:ind w:left="1134" w:hanging="567"/>
        <w:jc w:val="both"/>
        <w:rPr>
          <w:sz w:val="24"/>
          <w:szCs w:val="24"/>
          <w:lang w:val="en-GB"/>
        </w:rPr>
      </w:pPr>
      <w:r>
        <w:rPr>
          <w:sz w:val="24"/>
          <w:szCs w:val="24"/>
          <w:lang w:val="en-GB"/>
        </w:rPr>
        <w:t>Multi-use b</w:t>
      </w:r>
      <w:r w:rsidRPr="00F61592">
        <w:rPr>
          <w:sz w:val="24"/>
          <w:szCs w:val="24"/>
          <w:lang w:val="en-GB"/>
        </w:rPr>
        <w:t>last cabinets capable of performing both blast chilling cycles and blast freezing cycles shall comply with the requirements of each category for which they are declared.</w:t>
      </w:r>
    </w:p>
    <w:p w:rsidR="00E44C40" w:rsidRPr="00F61592" w:rsidRDefault="00E44C40" w:rsidP="00E44C40">
      <w:pPr>
        <w:pStyle w:val="ListParagraph"/>
        <w:ind w:left="1134"/>
        <w:jc w:val="both"/>
        <w:rPr>
          <w:sz w:val="24"/>
          <w:szCs w:val="24"/>
          <w:lang w:val="en-GB"/>
        </w:rPr>
      </w:pPr>
    </w:p>
    <w:p w:rsidR="00E44C40" w:rsidRPr="00F61592" w:rsidRDefault="00E44C40" w:rsidP="00E44C40">
      <w:pPr>
        <w:rPr>
          <w:szCs w:val="24"/>
        </w:rPr>
      </w:pPr>
    </w:p>
    <w:p w:rsidR="00E44C40" w:rsidRPr="00191E48" w:rsidRDefault="00E44C40" w:rsidP="00E44C40">
      <w:pPr>
        <w:pStyle w:val="ListParagraph"/>
        <w:numPr>
          <w:ilvl w:val="0"/>
          <w:numId w:val="57"/>
        </w:numPr>
        <w:ind w:left="567" w:hanging="567"/>
        <w:jc w:val="both"/>
        <w:rPr>
          <w:sz w:val="24"/>
          <w:szCs w:val="24"/>
          <w:lang w:val="en-GB"/>
        </w:rPr>
      </w:pPr>
      <w:r w:rsidRPr="00191E48">
        <w:rPr>
          <w:sz w:val="24"/>
          <w:szCs w:val="24"/>
          <w:lang w:val="en-GB"/>
        </w:rPr>
        <w:t>RESOURCE EFFICIENCY REQUIREMENTS</w:t>
      </w:r>
    </w:p>
    <w:p w:rsidR="00E44C40" w:rsidRDefault="00E44C40" w:rsidP="00E44C40">
      <w:pPr>
        <w:rPr>
          <w:szCs w:val="24"/>
        </w:rPr>
      </w:pPr>
    </w:p>
    <w:p w:rsidR="00E44C40" w:rsidRPr="00A71DE6" w:rsidRDefault="00E44C40" w:rsidP="00E44C40">
      <w:pPr>
        <w:rPr>
          <w:szCs w:val="24"/>
        </w:rPr>
      </w:pPr>
      <w:r>
        <w:rPr>
          <w:szCs w:val="24"/>
        </w:rPr>
        <w:t>The resource efficiency requirements of Annex II.2 shall also apply to blast cabinets.</w:t>
      </w:r>
    </w:p>
    <w:p w:rsidR="00E44C40" w:rsidRPr="000E4DC1" w:rsidRDefault="00E44C40" w:rsidP="00E44C40">
      <w:pPr>
        <w:rPr>
          <w:szCs w:val="24"/>
        </w:rPr>
      </w:pPr>
    </w:p>
    <w:p w:rsidR="00E44C40" w:rsidRPr="00F61592" w:rsidRDefault="00E44C40" w:rsidP="00E44C40">
      <w:pPr>
        <w:rPr>
          <w:szCs w:val="24"/>
        </w:rPr>
      </w:pPr>
    </w:p>
    <w:p w:rsidR="00E44C40" w:rsidRPr="00191E48" w:rsidRDefault="00E44C40" w:rsidP="00E44C40">
      <w:pPr>
        <w:pStyle w:val="ListParagraph"/>
        <w:numPr>
          <w:ilvl w:val="0"/>
          <w:numId w:val="58"/>
        </w:numPr>
        <w:ind w:left="567" w:hanging="567"/>
        <w:jc w:val="both"/>
        <w:rPr>
          <w:sz w:val="24"/>
          <w:szCs w:val="24"/>
          <w:lang w:val="en-GB"/>
        </w:rPr>
      </w:pPr>
      <w:r w:rsidRPr="00191E48">
        <w:rPr>
          <w:sz w:val="24"/>
          <w:szCs w:val="24"/>
          <w:lang w:val="en-GB"/>
        </w:rPr>
        <w:t>REQUIREMENTS FOR PRODUCT INFORMATION</w:t>
      </w:r>
    </w:p>
    <w:p w:rsidR="00E44C40" w:rsidRPr="00F61592" w:rsidRDefault="00E44C40" w:rsidP="00E44C40">
      <w:pPr>
        <w:rPr>
          <w:szCs w:val="24"/>
        </w:rPr>
      </w:pPr>
    </w:p>
    <w:p w:rsidR="00E44C40" w:rsidRPr="00F61592" w:rsidRDefault="00E44C40" w:rsidP="00E44C40">
      <w:pPr>
        <w:pStyle w:val="ListParagraph"/>
        <w:numPr>
          <w:ilvl w:val="0"/>
          <w:numId w:val="49"/>
        </w:numPr>
        <w:ind w:left="1134" w:hanging="567"/>
        <w:jc w:val="both"/>
        <w:rPr>
          <w:sz w:val="24"/>
          <w:szCs w:val="24"/>
          <w:lang w:val="en-GB"/>
        </w:rPr>
      </w:pPr>
      <w:r w:rsidRPr="00057390">
        <w:rPr>
          <w:color w:val="FF0000"/>
          <w:sz w:val="24"/>
          <w:szCs w:val="24"/>
          <w:lang w:val="en-GB"/>
        </w:rPr>
        <w:t xml:space="preserve">One year after entry into force, </w:t>
      </w:r>
      <w:r w:rsidRPr="00F61592">
        <w:rPr>
          <w:sz w:val="24"/>
          <w:szCs w:val="24"/>
          <w:lang w:val="en-GB"/>
        </w:rPr>
        <w:t>the following indicative product information on blast cabinets shall be provided in the instruction booklet for installers and end-users, and in the free access websites of manufacturers, their authorised representatives and importers:</w:t>
      </w:r>
    </w:p>
    <w:p w:rsidR="00E44C40" w:rsidRPr="00F61592" w:rsidRDefault="00E44C40" w:rsidP="00E44C40">
      <w:pPr>
        <w:rPr>
          <w:szCs w:val="24"/>
        </w:rPr>
      </w:pPr>
    </w:p>
    <w:p w:rsidR="00E44C40" w:rsidRPr="00F61592" w:rsidRDefault="00E44C40" w:rsidP="00E44C40">
      <w:pPr>
        <w:pStyle w:val="ListParagraph"/>
        <w:numPr>
          <w:ilvl w:val="0"/>
          <w:numId w:val="33"/>
        </w:numPr>
        <w:ind w:left="1701" w:hanging="567"/>
        <w:jc w:val="both"/>
        <w:rPr>
          <w:sz w:val="24"/>
          <w:szCs w:val="24"/>
          <w:lang w:val="en-GB"/>
        </w:rPr>
      </w:pPr>
      <w:r w:rsidRPr="00F61592">
        <w:rPr>
          <w:sz w:val="24"/>
          <w:szCs w:val="24"/>
          <w:lang w:val="en-GB"/>
        </w:rPr>
        <w:t>Full load capacity of the cabinet expressed in kg of foodstuffs, and rounded to two decimal places;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33"/>
        </w:numPr>
        <w:ind w:left="1701" w:hanging="567"/>
        <w:jc w:val="both"/>
        <w:rPr>
          <w:sz w:val="24"/>
          <w:szCs w:val="24"/>
          <w:lang w:val="en-GB"/>
        </w:rPr>
      </w:pPr>
      <w:r w:rsidRPr="00F61592">
        <w:rPr>
          <w:sz w:val="24"/>
          <w:szCs w:val="24"/>
          <w:lang w:val="en-GB"/>
        </w:rPr>
        <w:t>The standard temperature</w:t>
      </w:r>
      <w:r>
        <w:rPr>
          <w:sz w:val="24"/>
          <w:szCs w:val="24"/>
          <w:lang w:val="en-GB"/>
        </w:rPr>
        <w:t xml:space="preserve"> of the blast chilling</w:t>
      </w:r>
      <w:r w:rsidRPr="00F61592">
        <w:rPr>
          <w:sz w:val="24"/>
          <w:szCs w:val="24"/>
          <w:lang w:val="en-GB"/>
        </w:rPr>
        <w:t xml:space="preserve"> cycle,</w:t>
      </w:r>
      <w:r>
        <w:rPr>
          <w:sz w:val="24"/>
          <w:szCs w:val="24"/>
          <w:lang w:val="en-GB"/>
        </w:rPr>
        <w:t xml:space="preserve"> and where applicable the blast freezing cycle,</w:t>
      </w:r>
      <w:r w:rsidRPr="00F61592">
        <w:rPr>
          <w:sz w:val="24"/>
          <w:szCs w:val="24"/>
          <w:lang w:val="en-GB"/>
        </w:rPr>
        <w:t xml:space="preserve"> meaning from which temperature in °C down to which temperature in °C foodstuffs are intended to be cooled and in how many minutes;</w:t>
      </w:r>
    </w:p>
    <w:p w:rsidR="00E44C40" w:rsidRPr="00F61592" w:rsidRDefault="00E44C40" w:rsidP="00E44C40">
      <w:pPr>
        <w:ind w:left="1701" w:hanging="567"/>
        <w:rPr>
          <w:szCs w:val="24"/>
        </w:rPr>
      </w:pPr>
    </w:p>
    <w:p w:rsidR="00E44C40" w:rsidRPr="00F61592" w:rsidRDefault="00E44C40" w:rsidP="00E44C40">
      <w:pPr>
        <w:pStyle w:val="ListParagraph"/>
        <w:numPr>
          <w:ilvl w:val="0"/>
          <w:numId w:val="33"/>
        </w:numPr>
        <w:ind w:left="1701" w:hanging="567"/>
        <w:jc w:val="both"/>
        <w:rPr>
          <w:sz w:val="24"/>
          <w:szCs w:val="24"/>
          <w:lang w:val="en-GB"/>
        </w:rPr>
      </w:pPr>
      <w:r w:rsidRPr="00F61592">
        <w:rPr>
          <w:sz w:val="24"/>
          <w:szCs w:val="24"/>
          <w:lang w:val="en-GB"/>
        </w:rPr>
        <w:t xml:space="preserve">The energy consumption, in kWh per kg of foodstuffs per standard temperature cycle and rounded to </w:t>
      </w:r>
      <w:r>
        <w:rPr>
          <w:sz w:val="24"/>
          <w:szCs w:val="24"/>
          <w:lang w:val="en-GB"/>
        </w:rPr>
        <w:t>three</w:t>
      </w:r>
      <w:r w:rsidRPr="00F61592">
        <w:rPr>
          <w:sz w:val="24"/>
          <w:szCs w:val="24"/>
          <w:lang w:val="en-GB"/>
        </w:rPr>
        <w:t xml:space="preserve"> decimal places;</w:t>
      </w:r>
    </w:p>
    <w:p w:rsidR="00E44C40" w:rsidRPr="00F61592" w:rsidRDefault="00E44C40" w:rsidP="00E44C40">
      <w:pPr>
        <w:ind w:left="1701" w:hanging="567"/>
        <w:rPr>
          <w:szCs w:val="24"/>
        </w:rPr>
      </w:pPr>
    </w:p>
    <w:p w:rsidR="00E44C40" w:rsidRDefault="00E44C40" w:rsidP="00E44C40">
      <w:pPr>
        <w:pStyle w:val="ListParagraph"/>
        <w:numPr>
          <w:ilvl w:val="0"/>
          <w:numId w:val="33"/>
        </w:numPr>
        <w:ind w:left="1701" w:hanging="567"/>
        <w:jc w:val="both"/>
        <w:rPr>
          <w:sz w:val="24"/>
          <w:szCs w:val="24"/>
          <w:lang w:val="en-GB"/>
        </w:rPr>
      </w:pPr>
      <w:r w:rsidRPr="00F61592">
        <w:rPr>
          <w:sz w:val="24"/>
          <w:szCs w:val="24"/>
          <w:lang w:val="en-GB"/>
        </w:rPr>
        <w:t>In the case of integral equipment, type, name and GWP of the refrigerant fluid contained in the cabinet and refrigerant charge (in kg) rounded to two decimal places. In the case of equipment designed to be used with a remote condensing unit (not supplied with the blast cabinet itself), the intended refrigerant charge when used with a recommended condensing unit and the intended refrigerant fluid type, name and GWP;</w:t>
      </w:r>
    </w:p>
    <w:p w:rsidR="00E44C40" w:rsidRPr="000E4DC1" w:rsidRDefault="00E44C40" w:rsidP="00E44C40">
      <w:pPr>
        <w:pStyle w:val="ListParagraph"/>
        <w:rPr>
          <w:sz w:val="24"/>
          <w:szCs w:val="24"/>
          <w:lang w:val="en-GB"/>
        </w:rPr>
      </w:pPr>
    </w:p>
    <w:p w:rsidR="00E44C40" w:rsidRPr="00F6549E" w:rsidRDefault="00E44C40" w:rsidP="00E44C40">
      <w:pPr>
        <w:pStyle w:val="ListParagraph"/>
        <w:numPr>
          <w:ilvl w:val="0"/>
          <w:numId w:val="33"/>
        </w:numPr>
        <w:ind w:left="1701" w:hanging="567"/>
        <w:jc w:val="both"/>
        <w:rPr>
          <w:sz w:val="24"/>
          <w:szCs w:val="24"/>
          <w:lang w:val="en-GB"/>
        </w:rPr>
      </w:pPr>
      <w:r w:rsidRPr="00F6549E">
        <w:rPr>
          <w:sz w:val="24"/>
          <w:szCs w:val="24"/>
          <w:lang w:val="en-GB"/>
        </w:rPr>
        <w:t>information relevant for recycling or disposal at end-of-life.</w:t>
      </w:r>
    </w:p>
    <w:p w:rsidR="00E44C40" w:rsidRPr="00F6549E" w:rsidRDefault="00E44C40" w:rsidP="00E44C40">
      <w:pPr>
        <w:pStyle w:val="ListParagraph"/>
        <w:ind w:left="1080"/>
        <w:jc w:val="both"/>
        <w:rPr>
          <w:sz w:val="24"/>
          <w:szCs w:val="24"/>
          <w:lang w:val="en-GB"/>
        </w:rPr>
      </w:pPr>
    </w:p>
    <w:p w:rsidR="00E44C40" w:rsidRPr="00F6549E" w:rsidRDefault="00E44C40" w:rsidP="00E44C40">
      <w:pPr>
        <w:pStyle w:val="ListParagraph"/>
        <w:numPr>
          <w:ilvl w:val="0"/>
          <w:numId w:val="33"/>
        </w:numPr>
        <w:ind w:left="1701" w:hanging="567"/>
        <w:jc w:val="both"/>
        <w:rPr>
          <w:sz w:val="24"/>
          <w:szCs w:val="24"/>
          <w:lang w:val="en-GB"/>
        </w:rPr>
      </w:pPr>
      <w:r w:rsidRPr="00F6549E">
        <w:rPr>
          <w:sz w:val="24"/>
          <w:szCs w:val="24"/>
          <w:lang w:val="en-GB"/>
        </w:rPr>
        <w:t>access to professional repair such as internet webpages, addresses, contact details;</w:t>
      </w:r>
    </w:p>
    <w:p w:rsidR="00E44C40" w:rsidRPr="00F6549E" w:rsidRDefault="00E44C40" w:rsidP="00E44C40">
      <w:pPr>
        <w:pStyle w:val="ListParagraph"/>
        <w:ind w:left="1080"/>
        <w:jc w:val="both"/>
        <w:rPr>
          <w:sz w:val="24"/>
          <w:szCs w:val="24"/>
          <w:lang w:val="en-GB"/>
        </w:rPr>
      </w:pPr>
    </w:p>
    <w:p w:rsidR="00E44C40" w:rsidRPr="00F6549E" w:rsidRDefault="00E44C40" w:rsidP="00E44C40">
      <w:pPr>
        <w:pStyle w:val="ListParagraph"/>
        <w:numPr>
          <w:ilvl w:val="0"/>
          <w:numId w:val="33"/>
        </w:numPr>
        <w:spacing w:after="240"/>
        <w:ind w:left="1701" w:hanging="567"/>
        <w:contextualSpacing w:val="0"/>
        <w:jc w:val="both"/>
        <w:rPr>
          <w:sz w:val="24"/>
          <w:szCs w:val="24"/>
          <w:lang w:val="en-GB"/>
        </w:rPr>
      </w:pPr>
      <w:r w:rsidRPr="00F6549E">
        <w:rPr>
          <w:sz w:val="24"/>
          <w:szCs w:val="24"/>
          <w:lang w:val="en-GB"/>
        </w:rPr>
        <w:t>relevant information for ordering spare parts, directly or through other channels provided by the manufacturer, importer or authorised representative such as internet webpages, addresses, contact details;</w:t>
      </w:r>
    </w:p>
    <w:p w:rsidR="00E44C40" w:rsidRPr="00F6549E" w:rsidRDefault="00E44C40" w:rsidP="00E44C40">
      <w:pPr>
        <w:pStyle w:val="ListParagraph"/>
        <w:numPr>
          <w:ilvl w:val="0"/>
          <w:numId w:val="33"/>
        </w:numPr>
        <w:spacing w:after="240"/>
        <w:ind w:left="1701" w:hanging="567"/>
        <w:contextualSpacing w:val="0"/>
        <w:jc w:val="both"/>
        <w:rPr>
          <w:sz w:val="24"/>
          <w:szCs w:val="24"/>
          <w:lang w:val="en-GB"/>
        </w:rPr>
      </w:pPr>
      <w:r w:rsidRPr="00F6549E">
        <w:rPr>
          <w:sz w:val="24"/>
          <w:szCs w:val="24"/>
          <w:lang w:val="en-GB"/>
        </w:rPr>
        <w:t xml:space="preserve">the minimum period during which spare parts, necessary for the repair of the </w:t>
      </w:r>
      <w:r>
        <w:rPr>
          <w:sz w:val="24"/>
          <w:szCs w:val="24"/>
          <w:lang w:val="en-GB"/>
        </w:rPr>
        <w:t>blast cabinet</w:t>
      </w:r>
      <w:r w:rsidRPr="00F6549E">
        <w:rPr>
          <w:sz w:val="24"/>
          <w:szCs w:val="24"/>
          <w:lang w:val="en-GB"/>
        </w:rPr>
        <w:t>, are available;</w:t>
      </w:r>
    </w:p>
    <w:p w:rsidR="00E44C40" w:rsidRDefault="00E44C40" w:rsidP="00E44C40">
      <w:pPr>
        <w:pStyle w:val="ListParagraph"/>
        <w:numPr>
          <w:ilvl w:val="0"/>
          <w:numId w:val="33"/>
        </w:numPr>
        <w:spacing w:after="240"/>
        <w:ind w:left="1701" w:hanging="567"/>
        <w:contextualSpacing w:val="0"/>
        <w:jc w:val="both"/>
        <w:rPr>
          <w:sz w:val="24"/>
          <w:szCs w:val="24"/>
          <w:lang w:val="en-GB"/>
        </w:rPr>
      </w:pPr>
      <w:r w:rsidRPr="00F6549E">
        <w:rPr>
          <w:sz w:val="24"/>
          <w:szCs w:val="24"/>
          <w:lang w:val="en-GB"/>
        </w:rPr>
        <w:t xml:space="preserve">the minimum duration of the guarantee of the </w:t>
      </w:r>
      <w:r>
        <w:rPr>
          <w:sz w:val="24"/>
          <w:szCs w:val="24"/>
          <w:lang w:val="en-GB"/>
        </w:rPr>
        <w:t xml:space="preserve">blast cabinet </w:t>
      </w:r>
      <w:r w:rsidRPr="00F6549E">
        <w:rPr>
          <w:sz w:val="24"/>
          <w:szCs w:val="24"/>
          <w:lang w:val="en-GB"/>
        </w:rPr>
        <w:t>offered by the manufacturer, importer or authorised representative;</w:t>
      </w:r>
    </w:p>
    <w:p w:rsidR="00E44C40" w:rsidRPr="00F61592" w:rsidRDefault="00E44C40" w:rsidP="00E44C40">
      <w:pPr>
        <w:pStyle w:val="ListParagraph"/>
        <w:numPr>
          <w:ilvl w:val="0"/>
          <w:numId w:val="67"/>
        </w:numPr>
        <w:ind w:left="1134" w:hanging="567"/>
        <w:jc w:val="both"/>
        <w:rPr>
          <w:sz w:val="24"/>
          <w:szCs w:val="24"/>
          <w:lang w:val="en-GB"/>
        </w:rPr>
      </w:pPr>
      <w:r w:rsidRPr="00F61592">
        <w:rPr>
          <w:sz w:val="24"/>
          <w:szCs w:val="24"/>
          <w:lang w:val="en-GB"/>
        </w:rPr>
        <w:t xml:space="preserve">One year after entry into force, for </w:t>
      </w:r>
      <w:r>
        <w:rPr>
          <w:sz w:val="24"/>
          <w:szCs w:val="24"/>
          <w:lang w:val="en-GB"/>
        </w:rPr>
        <w:t>scientific and healthcare</w:t>
      </w:r>
      <w:r w:rsidRPr="00F61592">
        <w:rPr>
          <w:sz w:val="24"/>
          <w:szCs w:val="24"/>
          <w:lang w:val="en-GB"/>
        </w:rPr>
        <w:t xml:space="preserve"> refrigerated storage cabinets a section of the free access websites of manufacturers for installers and </w:t>
      </w:r>
      <w:r w:rsidRPr="00F61592">
        <w:rPr>
          <w:sz w:val="24"/>
          <w:szCs w:val="24"/>
          <w:lang w:val="en-GB"/>
        </w:rPr>
        <w:lastRenderedPageBreak/>
        <w:t>other professionals, their authorised representatives, or importers shall be provided, containing information relevant for:</w:t>
      </w:r>
    </w:p>
    <w:p w:rsidR="00E44C40" w:rsidRPr="00F61592" w:rsidRDefault="00E44C40" w:rsidP="00E44C40">
      <w:pPr>
        <w:ind w:left="1701" w:hanging="567"/>
        <w:rPr>
          <w:szCs w:val="24"/>
        </w:rPr>
      </w:pPr>
    </w:p>
    <w:p w:rsidR="00E44C40" w:rsidRPr="00F61592" w:rsidRDefault="00E44C40" w:rsidP="00E44C40">
      <w:pPr>
        <w:pStyle w:val="ListParagraph"/>
        <w:numPr>
          <w:ilvl w:val="0"/>
          <w:numId w:val="64"/>
        </w:numPr>
        <w:ind w:left="1701" w:hanging="567"/>
        <w:jc w:val="both"/>
        <w:rPr>
          <w:sz w:val="24"/>
          <w:szCs w:val="24"/>
          <w:lang w:val="en-GB"/>
        </w:rPr>
      </w:pPr>
      <w:r w:rsidRPr="00F61592">
        <w:rPr>
          <w:sz w:val="24"/>
          <w:szCs w:val="24"/>
          <w:lang w:val="en-GB"/>
        </w:rPr>
        <w:t>installation in order to optimise energy efficiency of the appliances;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64"/>
        </w:numPr>
        <w:ind w:left="1701" w:hanging="567"/>
        <w:jc w:val="both"/>
        <w:rPr>
          <w:sz w:val="24"/>
          <w:szCs w:val="24"/>
          <w:lang w:val="en-GB"/>
        </w:rPr>
      </w:pPr>
      <w:r w:rsidRPr="00F61592">
        <w:rPr>
          <w:sz w:val="24"/>
          <w:szCs w:val="24"/>
          <w:lang w:val="en-GB"/>
        </w:rPr>
        <w:t>non-destructive disassembly for maintenance purposes;</w:t>
      </w:r>
    </w:p>
    <w:p w:rsidR="00E44C40" w:rsidRPr="00F61592" w:rsidRDefault="00E44C40" w:rsidP="00E44C40">
      <w:pPr>
        <w:ind w:left="1701" w:hanging="567"/>
        <w:rPr>
          <w:szCs w:val="24"/>
        </w:rPr>
      </w:pPr>
    </w:p>
    <w:p w:rsidR="00E44C40" w:rsidRPr="00F61592" w:rsidRDefault="00E44C40" w:rsidP="00E44C40">
      <w:pPr>
        <w:pStyle w:val="ListParagraph"/>
        <w:numPr>
          <w:ilvl w:val="0"/>
          <w:numId w:val="64"/>
        </w:numPr>
        <w:ind w:left="1701" w:hanging="567"/>
        <w:jc w:val="both"/>
        <w:rPr>
          <w:sz w:val="24"/>
          <w:szCs w:val="24"/>
          <w:lang w:val="en-GB"/>
        </w:rPr>
      </w:pPr>
      <w:r w:rsidRPr="00F61592">
        <w:rPr>
          <w:sz w:val="24"/>
          <w:szCs w:val="24"/>
          <w:lang w:val="en-GB"/>
        </w:rPr>
        <w:t>disassembly and dismantling for disposal at end-of life.</w:t>
      </w:r>
    </w:p>
    <w:p w:rsidR="00E44C40" w:rsidRDefault="00E44C40" w:rsidP="00E44C40">
      <w:pPr>
        <w:pStyle w:val="ListParagraph"/>
        <w:ind w:left="1134"/>
        <w:jc w:val="both"/>
        <w:rPr>
          <w:sz w:val="24"/>
          <w:szCs w:val="24"/>
          <w:lang w:val="en-GB"/>
        </w:rPr>
      </w:pPr>
    </w:p>
    <w:p w:rsidR="00E44C40" w:rsidRPr="00F61592" w:rsidRDefault="00E44C40" w:rsidP="00E44C40">
      <w:pPr>
        <w:pStyle w:val="ListParagraph"/>
        <w:numPr>
          <w:ilvl w:val="0"/>
          <w:numId w:val="68"/>
        </w:numPr>
        <w:ind w:left="1134" w:hanging="567"/>
        <w:jc w:val="both"/>
        <w:rPr>
          <w:sz w:val="24"/>
          <w:szCs w:val="24"/>
          <w:lang w:val="en-GB"/>
        </w:rPr>
      </w:pPr>
      <w:r w:rsidRPr="00F61592">
        <w:rPr>
          <w:sz w:val="24"/>
          <w:szCs w:val="24"/>
          <w:lang w:val="en-GB"/>
        </w:rPr>
        <w:t>The technical documentation for the purposes of conformity assessment pursuant to Article 4 shall contain the following elements:</w:t>
      </w:r>
    </w:p>
    <w:p w:rsidR="00E44C40" w:rsidRPr="00F61592" w:rsidRDefault="00E44C40" w:rsidP="00E44C40">
      <w:pPr>
        <w:rPr>
          <w:szCs w:val="24"/>
        </w:rPr>
      </w:pPr>
    </w:p>
    <w:p w:rsidR="00E44C40" w:rsidRPr="00F61592" w:rsidRDefault="00E44C40" w:rsidP="00E44C40">
      <w:pPr>
        <w:pStyle w:val="ListParagraph"/>
        <w:numPr>
          <w:ilvl w:val="0"/>
          <w:numId w:val="50"/>
        </w:numPr>
        <w:ind w:left="1701" w:hanging="567"/>
        <w:jc w:val="both"/>
        <w:rPr>
          <w:sz w:val="24"/>
          <w:szCs w:val="24"/>
          <w:lang w:val="en-GB"/>
        </w:rPr>
      </w:pPr>
      <w:r w:rsidRPr="00F61592">
        <w:rPr>
          <w:sz w:val="24"/>
          <w:szCs w:val="24"/>
          <w:lang w:val="en-GB"/>
        </w:rPr>
        <w:t>elements specified in point (a);</w:t>
      </w:r>
    </w:p>
    <w:p w:rsidR="00E44C40" w:rsidRPr="00F61592" w:rsidRDefault="00E44C40" w:rsidP="00E44C40">
      <w:pPr>
        <w:ind w:left="1701" w:hanging="567"/>
        <w:rPr>
          <w:szCs w:val="24"/>
        </w:rPr>
      </w:pPr>
    </w:p>
    <w:p w:rsidR="00E44C40" w:rsidRPr="000E4DC1" w:rsidRDefault="00E44C40" w:rsidP="00E44C40">
      <w:pPr>
        <w:pStyle w:val="ListParagraph"/>
        <w:numPr>
          <w:ilvl w:val="0"/>
          <w:numId w:val="50"/>
        </w:numPr>
        <w:ind w:left="1701" w:hanging="567"/>
        <w:jc w:val="both"/>
        <w:rPr>
          <w:sz w:val="24"/>
          <w:szCs w:val="24"/>
          <w:lang w:val="en-GB"/>
        </w:rPr>
      </w:pPr>
      <w:r w:rsidRPr="00F61592">
        <w:rPr>
          <w:sz w:val="24"/>
          <w:szCs w:val="24"/>
          <w:lang w:val="en-GB"/>
        </w:rPr>
        <w:t>where the information included in the technical documentation file for a particular model has been obtained by calculation on the basis of design, or extrapolation from other equivalent refrigerating appliances, or both, the documentation shall include details of such calculations or extrapolations, or both, and of tests undertaken by suppliers to verify the accuracy of the calculations undertaken. The information shall also include a list of all other equivalent models where the information was obtained on the same basis</w:t>
      </w:r>
      <w:r>
        <w:rPr>
          <w:sz w:val="24"/>
          <w:szCs w:val="24"/>
          <w:lang w:val="en-GB"/>
        </w:rPr>
        <w:t>.</w:t>
      </w:r>
    </w:p>
    <w:p w:rsidR="00E44C40" w:rsidRDefault="00E44C40" w:rsidP="00E44C40">
      <w:pPr>
        <w:rPr>
          <w:szCs w:val="24"/>
        </w:rPr>
      </w:pPr>
    </w:p>
    <w:p w:rsidR="00E44C40" w:rsidRPr="000E4DC1" w:rsidRDefault="00E44C40" w:rsidP="00E44C40">
      <w:pPr>
        <w:ind w:left="360" w:firstLine="720"/>
        <w:rPr>
          <w:szCs w:val="24"/>
        </w:rPr>
      </w:pPr>
      <w:r w:rsidRPr="000E4DC1">
        <w:rPr>
          <w:szCs w:val="24"/>
        </w:rPr>
        <w:t xml:space="preserve">Table </w:t>
      </w:r>
      <w:r>
        <w:rPr>
          <w:szCs w:val="24"/>
        </w:rPr>
        <w:t>5</w:t>
      </w:r>
      <w:r w:rsidRPr="000E4DC1">
        <w:rPr>
          <w:szCs w:val="24"/>
        </w:rPr>
        <w:t xml:space="preserve"> below provides an indicative layout for the requested information.</w:t>
      </w:r>
    </w:p>
    <w:p w:rsidR="00E44C40" w:rsidRPr="000E4DC1" w:rsidRDefault="00E44C40" w:rsidP="00E44C40">
      <w:pPr>
        <w:ind w:left="360"/>
        <w:rPr>
          <w:szCs w:val="24"/>
        </w:rPr>
      </w:pPr>
    </w:p>
    <w:p w:rsidR="00E44C40" w:rsidRPr="00B9478A" w:rsidRDefault="00E44C40" w:rsidP="00E44C40">
      <w:pPr>
        <w:pStyle w:val="ListParagraph"/>
        <w:ind w:left="0"/>
        <w:jc w:val="center"/>
        <w:rPr>
          <w:i/>
          <w:iCs/>
          <w:sz w:val="24"/>
          <w:szCs w:val="24"/>
          <w:lang w:val="en-GB"/>
        </w:rPr>
      </w:pPr>
      <w:r w:rsidRPr="00B9478A">
        <w:rPr>
          <w:i/>
          <w:iCs/>
          <w:sz w:val="24"/>
          <w:szCs w:val="24"/>
          <w:lang w:val="en-GB"/>
        </w:rPr>
        <w:t xml:space="preserve">Table </w:t>
      </w:r>
      <w:r>
        <w:rPr>
          <w:i/>
          <w:iCs/>
          <w:sz w:val="24"/>
          <w:szCs w:val="24"/>
          <w:lang w:val="en-GB"/>
        </w:rPr>
        <w:t>5</w:t>
      </w:r>
    </w:p>
    <w:p w:rsidR="00E44C40" w:rsidRPr="00B9478A" w:rsidRDefault="00E44C40" w:rsidP="00E44C40">
      <w:pPr>
        <w:pStyle w:val="ListParagraph"/>
        <w:ind w:left="1080"/>
        <w:jc w:val="center"/>
        <w:rPr>
          <w:sz w:val="24"/>
          <w:szCs w:val="24"/>
          <w:lang w:val="en-GB"/>
        </w:rPr>
      </w:pPr>
    </w:p>
    <w:p w:rsidR="00E44C40" w:rsidRPr="00B9478A" w:rsidRDefault="00E44C40" w:rsidP="00E44C40">
      <w:pPr>
        <w:pStyle w:val="ListParagraph"/>
        <w:ind w:left="0"/>
        <w:jc w:val="center"/>
        <w:rPr>
          <w:b/>
          <w:bCs/>
          <w:sz w:val="24"/>
          <w:szCs w:val="24"/>
          <w:lang w:val="en-GB"/>
        </w:rPr>
      </w:pPr>
      <w:r w:rsidRPr="00B9478A">
        <w:rPr>
          <w:b/>
          <w:bCs/>
          <w:sz w:val="24"/>
          <w:szCs w:val="24"/>
          <w:lang w:val="en-GB"/>
        </w:rPr>
        <w:t xml:space="preserve">Information requirements for </w:t>
      </w:r>
      <w:r>
        <w:rPr>
          <w:b/>
          <w:bCs/>
          <w:sz w:val="24"/>
          <w:szCs w:val="24"/>
          <w:lang w:val="en-GB"/>
        </w:rPr>
        <w:t>blast</w:t>
      </w:r>
      <w:r w:rsidRPr="00B9478A">
        <w:rPr>
          <w:b/>
          <w:bCs/>
          <w:sz w:val="24"/>
          <w:szCs w:val="24"/>
          <w:lang w:val="en-GB"/>
        </w:rPr>
        <w:t xml:space="preserve"> cabinets</w:t>
      </w:r>
    </w:p>
    <w:p w:rsidR="00E44C40" w:rsidRPr="000E4DC1" w:rsidRDefault="00E44C40" w:rsidP="00E44C40">
      <w:pPr>
        <w:rPr>
          <w:szCs w:val="24"/>
        </w:rPr>
      </w:pPr>
    </w:p>
    <w:p w:rsidR="00E44C40" w:rsidRPr="00B9478A" w:rsidRDefault="00E44C40" w:rsidP="00E44C40">
      <w:pPr>
        <w:pStyle w:val="ListParagraph"/>
        <w:ind w:left="1080"/>
        <w:jc w:val="both"/>
        <w:rPr>
          <w:sz w:val="24"/>
          <w:szCs w:val="24"/>
          <w:lang w:val="en-GB"/>
        </w:rPr>
      </w:pPr>
    </w:p>
    <w:p w:rsidR="00E44C40" w:rsidRPr="000E4DC1" w:rsidRDefault="00E44C40" w:rsidP="00E44C40">
      <w:pPr>
        <w:jc w:val="center"/>
        <w:rPr>
          <w:szCs w:val="24"/>
        </w:rPr>
      </w:pPr>
      <w:r w:rsidRPr="000E4DC1">
        <w:rPr>
          <w:color w:val="FF0000"/>
          <w:szCs w:val="24"/>
        </w:rPr>
        <w:t xml:space="preserve">[Table to be completed once draft </w:t>
      </w:r>
      <w:r>
        <w:rPr>
          <w:color w:val="FF0000"/>
          <w:szCs w:val="24"/>
        </w:rPr>
        <w:t>ha</w:t>
      </w:r>
      <w:r w:rsidRPr="000E4DC1">
        <w:rPr>
          <w:color w:val="FF0000"/>
          <w:szCs w:val="24"/>
        </w:rPr>
        <w:t xml:space="preserve">s </w:t>
      </w:r>
      <w:r>
        <w:rPr>
          <w:color w:val="FF0000"/>
          <w:szCs w:val="24"/>
        </w:rPr>
        <w:t xml:space="preserve">been </w:t>
      </w:r>
      <w:r w:rsidRPr="000E4DC1">
        <w:rPr>
          <w:color w:val="FF0000"/>
          <w:szCs w:val="24"/>
        </w:rPr>
        <w:t>agreed.]</w:t>
      </w:r>
    </w:p>
    <w:p w:rsidR="00E44C40" w:rsidRPr="00615C53" w:rsidRDefault="00E44C40" w:rsidP="00E44C40">
      <w:pPr>
        <w:pStyle w:val="ListParagraph"/>
        <w:numPr>
          <w:ilvl w:val="0"/>
          <w:numId w:val="50"/>
        </w:numPr>
        <w:jc w:val="both"/>
        <w:rPr>
          <w:i/>
          <w:iCs/>
          <w:sz w:val="24"/>
          <w:szCs w:val="24"/>
          <w:lang w:val="en-GB"/>
        </w:rPr>
      </w:pPr>
      <w:r w:rsidRPr="00615C53">
        <w:rPr>
          <w:sz w:val="24"/>
          <w:szCs w:val="24"/>
          <w:lang w:val="en-GB"/>
        </w:rPr>
        <w:br w:type="page"/>
      </w:r>
    </w:p>
    <w:p w:rsidR="00E44C40" w:rsidRPr="00F61592" w:rsidRDefault="00E44C40" w:rsidP="00E44C40">
      <w:pPr>
        <w:jc w:val="center"/>
        <w:rPr>
          <w:i/>
          <w:iCs/>
          <w:szCs w:val="24"/>
        </w:rPr>
      </w:pPr>
      <w:r w:rsidRPr="00F61592">
        <w:rPr>
          <w:i/>
          <w:iCs/>
          <w:szCs w:val="24"/>
        </w:rPr>
        <w:lastRenderedPageBreak/>
        <w:t xml:space="preserve">ANNEX </w:t>
      </w:r>
      <w:r>
        <w:rPr>
          <w:i/>
          <w:iCs/>
          <w:szCs w:val="24"/>
        </w:rPr>
        <w:t>VII</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 xml:space="preserve">Measurements and calculations for </w:t>
      </w:r>
      <w:r>
        <w:rPr>
          <w:b/>
          <w:bCs/>
          <w:szCs w:val="24"/>
        </w:rPr>
        <w:t>blast cabinets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1"/>
          <w:numId w:val="42"/>
        </w:numPr>
        <w:ind w:left="567" w:hanging="567"/>
        <w:jc w:val="both"/>
        <w:rPr>
          <w:sz w:val="24"/>
          <w:szCs w:val="24"/>
          <w:lang w:val="en-GB"/>
        </w:rPr>
      </w:pPr>
      <w:r w:rsidRPr="00F61592">
        <w:rPr>
          <w:sz w:val="24"/>
          <w:szCs w:val="24"/>
          <w:lang w:val="en-GB"/>
        </w:rPr>
        <w:t>For the purposes of compliance and verification of compliance with the requirements of this Regulation, measurements and calculations shall be made using harmonised standards the reference numbers of which have been published for that purpose in the Official Journal of the European Union, or using other reliable, accurate and reproducible methods that take into account the generally recognised state-of-the-art methods</w:t>
      </w:r>
      <w:r>
        <w:rPr>
          <w:sz w:val="24"/>
          <w:szCs w:val="24"/>
          <w:lang w:val="en-GB"/>
        </w:rPr>
        <w:t xml:space="preserve"> </w:t>
      </w:r>
      <w:r w:rsidRPr="00CD7568">
        <w:rPr>
          <w:sz w:val="24"/>
          <w:szCs w:val="24"/>
          <w:lang w:val="en-GB"/>
        </w:rPr>
        <w:t>and are in line with the provisions set out below.</w:t>
      </w:r>
    </w:p>
    <w:p w:rsidR="00E44C40" w:rsidRPr="00F61592" w:rsidRDefault="00E44C40" w:rsidP="00E44C40">
      <w:pPr>
        <w:ind w:left="567" w:hanging="567"/>
        <w:rPr>
          <w:szCs w:val="24"/>
        </w:rPr>
      </w:pPr>
    </w:p>
    <w:p w:rsidR="00E44C40" w:rsidRDefault="00E44C40" w:rsidP="00E44C40">
      <w:pPr>
        <w:pStyle w:val="ListParagraph"/>
        <w:numPr>
          <w:ilvl w:val="1"/>
          <w:numId w:val="42"/>
        </w:numPr>
        <w:ind w:left="567" w:hanging="567"/>
        <w:jc w:val="both"/>
        <w:rPr>
          <w:sz w:val="24"/>
          <w:szCs w:val="24"/>
          <w:lang w:val="en-GB"/>
        </w:rPr>
      </w:pPr>
      <w:r w:rsidRPr="00CD7568">
        <w:rPr>
          <w:sz w:val="24"/>
          <w:szCs w:val="24"/>
          <w:lang w:val="en-GB"/>
        </w:rPr>
        <w:t>In the absence of relevant standards and until the publication of the references of the relevant harmonised standards in the O</w:t>
      </w:r>
      <w:r>
        <w:rPr>
          <w:sz w:val="24"/>
          <w:szCs w:val="24"/>
          <w:lang w:val="en-GB"/>
        </w:rPr>
        <w:t xml:space="preserve">fficial </w:t>
      </w:r>
      <w:r w:rsidRPr="00CD7568">
        <w:rPr>
          <w:sz w:val="24"/>
          <w:szCs w:val="24"/>
          <w:lang w:val="en-GB"/>
        </w:rPr>
        <w:t>J</w:t>
      </w:r>
      <w:r>
        <w:rPr>
          <w:sz w:val="24"/>
          <w:szCs w:val="24"/>
          <w:lang w:val="en-GB"/>
        </w:rPr>
        <w:t>ournal</w:t>
      </w:r>
      <w:r w:rsidRPr="00CD7568">
        <w:rPr>
          <w:sz w:val="24"/>
          <w:szCs w:val="24"/>
          <w:lang w:val="en-GB"/>
        </w:rPr>
        <w:t xml:space="preserve">, the transitional testing methods set out in Annex </w:t>
      </w:r>
      <w:r>
        <w:rPr>
          <w:sz w:val="24"/>
          <w:szCs w:val="24"/>
          <w:lang w:val="en-GB"/>
        </w:rPr>
        <w:t>XII</w:t>
      </w:r>
      <w:r w:rsidRPr="00CD7568">
        <w:rPr>
          <w:sz w:val="24"/>
          <w:szCs w:val="24"/>
          <w:lang w:val="en-GB"/>
        </w:rPr>
        <w:t xml:space="preserve"> or other reliable, accurate and reproducible methods, which take into account the generally recognised state-of-the-art, shall be used</w:t>
      </w:r>
      <w:r>
        <w:rPr>
          <w:sz w:val="24"/>
          <w:szCs w:val="24"/>
          <w:lang w:val="en-GB"/>
        </w:rPr>
        <w:t>.</w:t>
      </w:r>
    </w:p>
    <w:p w:rsidR="00E44C40" w:rsidRPr="00CD7568" w:rsidRDefault="00E44C40" w:rsidP="00E44C40">
      <w:pPr>
        <w:pStyle w:val="ListParagraph"/>
        <w:rPr>
          <w:sz w:val="24"/>
          <w:szCs w:val="24"/>
          <w:lang w:val="en-GB"/>
        </w:rPr>
      </w:pPr>
    </w:p>
    <w:p w:rsidR="00E44C40" w:rsidRPr="00F61592" w:rsidRDefault="00E44C40" w:rsidP="00E44C40">
      <w:pPr>
        <w:pStyle w:val="ListParagraph"/>
        <w:numPr>
          <w:ilvl w:val="1"/>
          <w:numId w:val="42"/>
        </w:numPr>
        <w:ind w:left="567" w:hanging="567"/>
        <w:jc w:val="both"/>
        <w:rPr>
          <w:sz w:val="24"/>
          <w:szCs w:val="24"/>
          <w:lang w:val="en-GB"/>
        </w:rPr>
      </w:pPr>
      <w:r w:rsidRPr="00F61592">
        <w:rPr>
          <w:sz w:val="24"/>
          <w:szCs w:val="24"/>
          <w:lang w:val="en-GB"/>
        </w:rPr>
        <w:t xml:space="preserve">For establishing the </w:t>
      </w:r>
      <w:r w:rsidRPr="00C53310">
        <w:rPr>
          <w:sz w:val="24"/>
          <w:szCs w:val="24"/>
          <w:lang w:val="en-GB"/>
        </w:rPr>
        <w:t>energy consumption in kWh per kg of foodstuff per cycle</w:t>
      </w:r>
      <w:r w:rsidRPr="00F61592">
        <w:rPr>
          <w:sz w:val="24"/>
          <w:szCs w:val="24"/>
          <w:lang w:val="en-GB"/>
        </w:rPr>
        <w:t>, measurements shall be made under the following conditions:</w:t>
      </w:r>
    </w:p>
    <w:p w:rsidR="00E44C40" w:rsidRPr="00F61592" w:rsidRDefault="00E44C40" w:rsidP="00E44C40">
      <w:pPr>
        <w:rPr>
          <w:szCs w:val="24"/>
        </w:rPr>
      </w:pPr>
    </w:p>
    <w:p w:rsidR="00E44C40" w:rsidRPr="00F61592" w:rsidRDefault="00E44C40" w:rsidP="00E44C40">
      <w:pPr>
        <w:pStyle w:val="ListParagraph"/>
        <w:numPr>
          <w:ilvl w:val="1"/>
          <w:numId w:val="44"/>
        </w:numPr>
        <w:ind w:left="1134" w:hanging="567"/>
        <w:jc w:val="both"/>
        <w:rPr>
          <w:sz w:val="24"/>
          <w:szCs w:val="24"/>
          <w:lang w:val="en-GB"/>
        </w:rPr>
      </w:pPr>
      <w:r>
        <w:rPr>
          <w:sz w:val="24"/>
          <w:szCs w:val="24"/>
          <w:lang w:val="en-GB"/>
        </w:rPr>
        <w:t>t</w:t>
      </w:r>
      <w:r w:rsidRPr="00F61592">
        <w:rPr>
          <w:sz w:val="24"/>
          <w:szCs w:val="24"/>
          <w:lang w:val="en-GB"/>
        </w:rPr>
        <w:t>he ambient conditions shall correspond to climate class 4 as detailed in Table 3;</w:t>
      </w:r>
    </w:p>
    <w:p w:rsidR="00E44C40" w:rsidRPr="00F61592" w:rsidRDefault="00E44C40" w:rsidP="00E44C40">
      <w:pPr>
        <w:ind w:left="1134" w:hanging="567"/>
        <w:rPr>
          <w:szCs w:val="24"/>
        </w:rPr>
      </w:pPr>
    </w:p>
    <w:p w:rsidR="00E44C40" w:rsidRPr="00F61592" w:rsidRDefault="00E44C40" w:rsidP="00E44C40">
      <w:pPr>
        <w:pStyle w:val="ListParagraph"/>
        <w:numPr>
          <w:ilvl w:val="1"/>
          <w:numId w:val="44"/>
        </w:numPr>
        <w:ind w:left="1134" w:hanging="567"/>
        <w:jc w:val="both"/>
        <w:rPr>
          <w:sz w:val="24"/>
          <w:szCs w:val="24"/>
          <w:lang w:val="en-GB"/>
        </w:rPr>
      </w:pPr>
      <w:r>
        <w:rPr>
          <w:sz w:val="24"/>
          <w:szCs w:val="24"/>
          <w:lang w:val="en-GB"/>
        </w:rPr>
        <w:t>the test food temperature in all the pans forming the full load shall be 65 °C</w:t>
      </w:r>
      <w:r w:rsidRPr="00F61592">
        <w:rPr>
          <w:sz w:val="24"/>
          <w:szCs w:val="24"/>
          <w:lang w:val="en-GB"/>
        </w:rPr>
        <w:t>;</w:t>
      </w:r>
    </w:p>
    <w:p w:rsidR="00E44C40" w:rsidRPr="00F61592" w:rsidRDefault="00E44C40" w:rsidP="00E44C40">
      <w:pPr>
        <w:ind w:left="1134" w:hanging="567"/>
        <w:rPr>
          <w:szCs w:val="24"/>
        </w:rPr>
      </w:pPr>
    </w:p>
    <w:p w:rsidR="00E44C40" w:rsidRDefault="00E44C40" w:rsidP="00E44C40">
      <w:pPr>
        <w:rPr>
          <w:i/>
          <w:iCs/>
          <w:szCs w:val="24"/>
        </w:rPr>
      </w:pPr>
    </w:p>
    <w:p w:rsidR="00E44C40" w:rsidRDefault="00E44C40" w:rsidP="00E44C40">
      <w:pPr>
        <w:jc w:val="center"/>
        <w:rPr>
          <w:i/>
          <w:iCs/>
          <w:szCs w:val="24"/>
        </w:rPr>
      </w:pPr>
    </w:p>
    <w:p w:rsidR="00E44C40" w:rsidRDefault="00E44C40" w:rsidP="00E44C40">
      <w:pPr>
        <w:rPr>
          <w:i/>
          <w:iCs/>
          <w:szCs w:val="24"/>
        </w:rPr>
      </w:pPr>
      <w:r>
        <w:rPr>
          <w:i/>
          <w:iCs/>
          <w:szCs w:val="24"/>
        </w:rPr>
        <w:br w:type="page"/>
      </w:r>
    </w:p>
    <w:p w:rsidR="00E44C40" w:rsidRPr="00F61592" w:rsidRDefault="00E44C40" w:rsidP="00E44C40">
      <w:pPr>
        <w:jc w:val="center"/>
        <w:rPr>
          <w:i/>
          <w:iCs/>
          <w:szCs w:val="24"/>
        </w:rPr>
      </w:pPr>
      <w:r w:rsidRPr="00F61592">
        <w:rPr>
          <w:i/>
          <w:iCs/>
          <w:szCs w:val="24"/>
        </w:rPr>
        <w:lastRenderedPageBreak/>
        <w:t>ANNEX VI</w:t>
      </w:r>
      <w:r>
        <w:rPr>
          <w:i/>
          <w:iCs/>
          <w:szCs w:val="24"/>
        </w:rPr>
        <w:t>I</w:t>
      </w:r>
      <w:r w:rsidRPr="00F61592">
        <w:rPr>
          <w:i/>
          <w:iCs/>
          <w:szCs w:val="24"/>
        </w:rPr>
        <w:t>I</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Ecodesign requirements for condensing units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0"/>
          <w:numId w:val="52"/>
        </w:numPr>
        <w:ind w:left="567" w:hanging="567"/>
        <w:jc w:val="both"/>
        <w:rPr>
          <w:sz w:val="24"/>
          <w:szCs w:val="24"/>
          <w:lang w:val="en-GB"/>
        </w:rPr>
      </w:pPr>
      <w:r w:rsidRPr="00F61592">
        <w:rPr>
          <w:sz w:val="24"/>
          <w:szCs w:val="24"/>
          <w:lang w:val="en-GB"/>
        </w:rPr>
        <w:t>REQUIREMENTS FOR ENERGY EFFICIENCY</w:t>
      </w:r>
    </w:p>
    <w:p w:rsidR="00E44C40" w:rsidRPr="00F61592" w:rsidRDefault="00E44C40" w:rsidP="00E44C40">
      <w:pPr>
        <w:rPr>
          <w:szCs w:val="24"/>
        </w:rPr>
      </w:pPr>
    </w:p>
    <w:p w:rsidR="00E44C40" w:rsidRPr="00F61592" w:rsidRDefault="00E44C40" w:rsidP="00E44C40">
      <w:pPr>
        <w:pStyle w:val="ListParagraph"/>
        <w:numPr>
          <w:ilvl w:val="0"/>
          <w:numId w:val="53"/>
        </w:numPr>
        <w:ind w:left="1134" w:hanging="567"/>
        <w:jc w:val="both"/>
        <w:rPr>
          <w:sz w:val="24"/>
          <w:szCs w:val="24"/>
          <w:lang w:val="en-GB"/>
        </w:rPr>
      </w:pPr>
      <w:r w:rsidRPr="00F61592">
        <w:rPr>
          <w:sz w:val="24"/>
          <w:szCs w:val="24"/>
          <w:lang w:val="en-GB"/>
        </w:rPr>
        <w:t>From 1 J</w:t>
      </w:r>
      <w:r>
        <w:rPr>
          <w:sz w:val="24"/>
          <w:szCs w:val="24"/>
          <w:lang w:val="en-GB"/>
        </w:rPr>
        <w:t>anuar</w:t>
      </w:r>
      <w:r w:rsidRPr="00F61592">
        <w:rPr>
          <w:sz w:val="24"/>
          <w:szCs w:val="24"/>
          <w:lang w:val="en-GB"/>
        </w:rPr>
        <w:t>y 20</w:t>
      </w:r>
      <w:r>
        <w:rPr>
          <w:sz w:val="24"/>
          <w:szCs w:val="24"/>
          <w:lang w:val="en-GB"/>
        </w:rPr>
        <w:t>2</w:t>
      </w:r>
      <w:r w:rsidRPr="00F61592">
        <w:rPr>
          <w:sz w:val="24"/>
          <w:szCs w:val="24"/>
          <w:lang w:val="en-GB"/>
        </w:rPr>
        <w:t>6, the coefficient of performance (COP) and the seasonal energy performance ratio (SEPR) of condensing units shall not fall below the following values:</w:t>
      </w:r>
    </w:p>
    <w:p w:rsidR="00E44C40" w:rsidRPr="00F61592" w:rsidRDefault="00E44C40" w:rsidP="00E44C40">
      <w:pPr>
        <w:rPr>
          <w:szCs w:val="24"/>
        </w:rPr>
      </w:pPr>
    </w:p>
    <w:tbl>
      <w:tblPr>
        <w:tblW w:w="5096" w:type="pct"/>
        <w:tblCellMar>
          <w:left w:w="0" w:type="dxa"/>
          <w:right w:w="0" w:type="dxa"/>
        </w:tblCellMar>
        <w:tblLook w:val="01E0" w:firstRow="1" w:lastRow="1" w:firstColumn="1" w:lastColumn="1" w:noHBand="0" w:noVBand="0"/>
      </w:tblPr>
      <w:tblGrid>
        <w:gridCol w:w="1877"/>
        <w:gridCol w:w="3735"/>
        <w:gridCol w:w="1717"/>
        <w:gridCol w:w="1885"/>
      </w:tblGrid>
      <w:tr w:rsidR="00E44C40" w:rsidRPr="00F61592" w:rsidTr="00372D93">
        <w:trPr>
          <w:trHeight w:hRule="exact" w:val="605"/>
        </w:trPr>
        <w:tc>
          <w:tcPr>
            <w:tcW w:w="1018"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ind w:firstLine="57"/>
              <w:jc w:val="center"/>
              <w:rPr>
                <w:szCs w:val="24"/>
              </w:rPr>
            </w:pPr>
            <w:r w:rsidRPr="00F61592">
              <w:rPr>
                <w:color w:val="221F1F"/>
                <w:w w:val="105"/>
                <w:szCs w:val="24"/>
              </w:rPr>
              <w:t>Ope</w:t>
            </w:r>
            <w:r w:rsidRPr="00F61592">
              <w:rPr>
                <w:color w:val="221F1F"/>
                <w:spacing w:val="2"/>
                <w:w w:val="105"/>
                <w:szCs w:val="24"/>
              </w:rPr>
              <w:t>r</w:t>
            </w:r>
            <w:r w:rsidRPr="00F61592">
              <w:rPr>
                <w:color w:val="221F1F"/>
                <w:w w:val="105"/>
                <w:szCs w:val="24"/>
              </w:rPr>
              <w:t>ating temperature</w:t>
            </w: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color w:val="221F1F"/>
                <w:szCs w:val="24"/>
              </w:rPr>
              <w:t xml:space="preserve">Rated capacity </w:t>
            </w:r>
            <w:r w:rsidRPr="00F61592">
              <w:rPr>
                <w:i/>
                <w:color w:val="221F1F"/>
                <w:w w:val="107"/>
                <w:szCs w:val="24"/>
              </w:rPr>
              <w:t>P</w:t>
            </w:r>
            <w:r w:rsidRPr="00F61592">
              <w:rPr>
                <w:i/>
                <w:color w:val="221F1F"/>
                <w:w w:val="107"/>
                <w:position w:val="-2"/>
                <w:szCs w:val="24"/>
                <w:vertAlign w:val="subscript"/>
              </w:rPr>
              <w:t>A</w:t>
            </w: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rPr>
                <w:szCs w:val="24"/>
              </w:rPr>
            </w:pPr>
            <w:r w:rsidRPr="00F61592">
              <w:rPr>
                <w:color w:val="221F1F"/>
                <w:w w:val="105"/>
                <w:szCs w:val="24"/>
              </w:rPr>
              <w:t>App</w:t>
            </w:r>
            <w:r w:rsidRPr="00F61592">
              <w:rPr>
                <w:color w:val="221F1F"/>
                <w:spacing w:val="3"/>
                <w:w w:val="105"/>
                <w:szCs w:val="24"/>
              </w:rPr>
              <w:t>l</w:t>
            </w:r>
            <w:r w:rsidRPr="00F61592">
              <w:rPr>
                <w:color w:val="221F1F"/>
                <w:w w:val="105"/>
                <w:szCs w:val="24"/>
              </w:rPr>
              <w:t>icable ratio</w:t>
            </w: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color w:val="221F1F"/>
                <w:w w:val="105"/>
                <w:szCs w:val="24"/>
              </w:rPr>
              <w:t>Value</w:t>
            </w:r>
          </w:p>
        </w:tc>
      </w:tr>
      <w:tr w:rsidR="00E44C40" w:rsidRPr="00F61592" w:rsidTr="00372D93">
        <w:trPr>
          <w:trHeight w:hRule="exact" w:val="371"/>
        </w:trPr>
        <w:tc>
          <w:tcPr>
            <w:tcW w:w="1018" w:type="pct"/>
            <w:vMerge w:val="restart"/>
            <w:tcBorders>
              <w:top w:val="single" w:sz="4" w:space="0" w:color="221F1F"/>
              <w:left w:val="nil"/>
              <w:right w:val="single" w:sz="4" w:space="0" w:color="221F1F"/>
            </w:tcBorders>
            <w:vAlign w:val="center"/>
          </w:tcPr>
          <w:p w:rsidR="00E44C40" w:rsidRPr="00F61592" w:rsidRDefault="00E44C40" w:rsidP="00372D93">
            <w:pPr>
              <w:jc w:val="center"/>
              <w:rPr>
                <w:szCs w:val="24"/>
              </w:rPr>
            </w:pPr>
            <w:r w:rsidRPr="00F61592">
              <w:rPr>
                <w:color w:val="221F1F"/>
                <w:szCs w:val="24"/>
              </w:rPr>
              <w:t>Medium</w:t>
            </w: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color w:val="221F1F"/>
                <w:szCs w:val="24"/>
              </w:rPr>
              <w:t>0,2</w:t>
            </w:r>
            <w:r w:rsidRPr="00F61592">
              <w:rPr>
                <w:color w:val="221F1F"/>
                <w:spacing w:val="36"/>
                <w:szCs w:val="24"/>
              </w:rPr>
              <w:t xml:space="preserve"> </w:t>
            </w:r>
            <w:r w:rsidRPr="00F61592">
              <w:rPr>
                <w:color w:val="221F1F"/>
                <w:szCs w:val="24"/>
              </w:rPr>
              <w:t>k</w:t>
            </w:r>
            <w:r w:rsidRPr="00F61592">
              <w:rPr>
                <w:color w:val="221F1F"/>
                <w:spacing w:val="1"/>
                <w:szCs w:val="24"/>
              </w:rPr>
              <w:t>W</w:t>
            </w:r>
            <w:r w:rsidRPr="00F61592">
              <w:rPr>
                <w:color w:val="221F1F"/>
                <w:szCs w:val="24"/>
              </w:rPr>
              <w:t>≤</w:t>
            </w:r>
            <w:r w:rsidRPr="00F61592">
              <w:rPr>
                <w:color w:val="221F1F"/>
                <w:spacing w:val="22"/>
                <w:szCs w:val="24"/>
              </w:rPr>
              <w:t xml:space="preserve"> </w:t>
            </w:r>
            <w:r w:rsidRPr="00F61592">
              <w:rPr>
                <w:i/>
                <w:color w:val="221F1F"/>
                <w:szCs w:val="24"/>
              </w:rPr>
              <w:t>P</w:t>
            </w:r>
            <w:r w:rsidRPr="00F61592">
              <w:rPr>
                <w:i/>
                <w:color w:val="221F1F"/>
                <w:position w:val="-3"/>
                <w:szCs w:val="24"/>
                <w:vertAlign w:val="subscript"/>
              </w:rPr>
              <w:t>A</w:t>
            </w:r>
            <w:r w:rsidRPr="00F61592">
              <w:rPr>
                <w:i/>
                <w:color w:val="221F1F"/>
                <w:position w:val="-3"/>
                <w:szCs w:val="24"/>
              </w:rPr>
              <w:t xml:space="preserve"> </w:t>
            </w:r>
            <w:r w:rsidRPr="00F61592">
              <w:rPr>
                <w:color w:val="221F1F"/>
                <w:szCs w:val="24"/>
              </w:rPr>
              <w:t>≤</w:t>
            </w:r>
            <w:r w:rsidRPr="00F61592">
              <w:rPr>
                <w:color w:val="221F1F"/>
                <w:spacing w:val="37"/>
                <w:szCs w:val="24"/>
              </w:rPr>
              <w:t xml:space="preserve"> </w:t>
            </w:r>
            <w:r>
              <w:rPr>
                <w:color w:val="221F1F"/>
                <w:szCs w:val="24"/>
              </w:rPr>
              <w:t>5</w:t>
            </w:r>
            <w:r w:rsidRPr="00F61592">
              <w:rPr>
                <w:color w:val="221F1F"/>
                <w:spacing w:val="37"/>
                <w:szCs w:val="24"/>
              </w:rPr>
              <w:t xml:space="preserve"> </w:t>
            </w:r>
            <w:r w:rsidRPr="00F61592">
              <w:rPr>
                <w:color w:val="221F1F"/>
                <w:szCs w:val="24"/>
              </w:rPr>
              <w:t>kW</w:t>
            </w: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color w:val="221F1F"/>
                <w:szCs w:val="24"/>
              </w:rPr>
              <w:t>COP</w:t>
            </w: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B77C54">
              <w:rPr>
                <w:color w:val="221F1F"/>
                <w:w w:val="99"/>
                <w:szCs w:val="24"/>
              </w:rPr>
              <w:t>1,525+0,0</w:t>
            </w:r>
            <w:r>
              <w:rPr>
                <w:color w:val="221F1F"/>
                <w:w w:val="99"/>
                <w:szCs w:val="24"/>
              </w:rPr>
              <w:t>9</w:t>
            </w:r>
            <w:r w:rsidRPr="00B77C54">
              <w:rPr>
                <w:color w:val="221F1F"/>
                <w:w w:val="99"/>
                <w:szCs w:val="24"/>
              </w:rPr>
              <w:t xml:space="preserve"> C</w:t>
            </w:r>
          </w:p>
        </w:tc>
      </w:tr>
      <w:tr w:rsidR="00E44C40" w:rsidRPr="00F61592" w:rsidTr="00372D93">
        <w:trPr>
          <w:trHeight w:hRule="exact" w:val="371"/>
        </w:trPr>
        <w:tc>
          <w:tcPr>
            <w:tcW w:w="1018" w:type="pct"/>
            <w:vMerge/>
            <w:tcBorders>
              <w:left w:val="nil"/>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r w:rsidR="00E44C40" w:rsidRPr="00F61592" w:rsidTr="00372D93">
        <w:trPr>
          <w:trHeight w:hRule="exact" w:val="371"/>
        </w:trPr>
        <w:tc>
          <w:tcPr>
            <w:tcW w:w="1018" w:type="pct"/>
            <w:vMerge/>
            <w:tcBorders>
              <w:left w:val="nil"/>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color w:val="221F1F"/>
                <w:szCs w:val="24"/>
              </w:rPr>
              <w:t>5</w:t>
            </w:r>
            <w:r w:rsidRPr="00F61592">
              <w:rPr>
                <w:color w:val="221F1F"/>
                <w:spacing w:val="37"/>
                <w:szCs w:val="24"/>
              </w:rPr>
              <w:t xml:space="preserve"> </w:t>
            </w:r>
            <w:r w:rsidRPr="00F61592">
              <w:rPr>
                <w:color w:val="221F1F"/>
                <w:szCs w:val="24"/>
              </w:rPr>
              <w:t>kW</w:t>
            </w:r>
            <w:r w:rsidRPr="00F61592">
              <w:rPr>
                <w:color w:val="221F1F"/>
                <w:spacing w:val="25"/>
                <w:szCs w:val="24"/>
              </w:rPr>
              <w:t xml:space="preserve"> </w:t>
            </w:r>
            <w:r w:rsidRPr="00F61592">
              <w:rPr>
                <w:color w:val="221F1F"/>
                <w:szCs w:val="24"/>
              </w:rPr>
              <w:t>&lt;</w:t>
            </w:r>
            <w:r w:rsidRPr="00F61592">
              <w:rPr>
                <w:color w:val="221F1F"/>
                <w:spacing w:val="26"/>
                <w:szCs w:val="24"/>
              </w:rPr>
              <w:t xml:space="preserve"> </w:t>
            </w:r>
            <w:r w:rsidRPr="00F61592">
              <w:rPr>
                <w:i/>
                <w:color w:val="221F1F"/>
                <w:spacing w:val="-1"/>
                <w:szCs w:val="24"/>
              </w:rPr>
              <w:t>P</w:t>
            </w:r>
            <w:r w:rsidRPr="00F61592">
              <w:rPr>
                <w:i/>
                <w:color w:val="221F1F"/>
                <w:position w:val="-3"/>
                <w:szCs w:val="24"/>
                <w:vertAlign w:val="subscript"/>
              </w:rPr>
              <w:t>A</w:t>
            </w:r>
            <w:r w:rsidRPr="00F61592">
              <w:rPr>
                <w:i/>
                <w:color w:val="221F1F"/>
                <w:spacing w:val="23"/>
                <w:position w:val="-3"/>
                <w:szCs w:val="24"/>
              </w:rPr>
              <w:t xml:space="preserve"> </w:t>
            </w:r>
            <w:r w:rsidRPr="00F61592">
              <w:rPr>
                <w:color w:val="221F1F"/>
                <w:szCs w:val="24"/>
              </w:rPr>
              <w:t>≤</w:t>
            </w:r>
            <w:r w:rsidRPr="00F61592">
              <w:rPr>
                <w:color w:val="221F1F"/>
                <w:spacing w:val="35"/>
                <w:szCs w:val="24"/>
              </w:rPr>
              <w:t xml:space="preserve"> </w:t>
            </w:r>
            <w:r>
              <w:rPr>
                <w:color w:val="221F1F"/>
                <w:szCs w:val="24"/>
              </w:rPr>
              <w:t>5</w:t>
            </w:r>
            <w:r w:rsidRPr="00F61592">
              <w:rPr>
                <w:color w:val="221F1F"/>
                <w:szCs w:val="24"/>
              </w:rPr>
              <w:t>0</w:t>
            </w:r>
            <w:r w:rsidRPr="00F61592">
              <w:rPr>
                <w:color w:val="221F1F"/>
                <w:spacing w:val="38"/>
                <w:szCs w:val="24"/>
              </w:rPr>
              <w:t xml:space="preserve"> </w:t>
            </w:r>
            <w:r w:rsidRPr="00F61592">
              <w:rPr>
                <w:color w:val="221F1F"/>
                <w:szCs w:val="24"/>
              </w:rPr>
              <w:t>kW</w:t>
            </w: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color w:val="221F1F"/>
                <w:szCs w:val="24"/>
              </w:rPr>
              <w:t>SEPR</w:t>
            </w: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BB4ECE">
              <w:rPr>
                <w:color w:val="221F1F"/>
                <w:w w:val="99"/>
                <w:szCs w:val="24"/>
              </w:rPr>
              <w:t>3,05 − 0,012 C</w:t>
            </w:r>
          </w:p>
        </w:tc>
      </w:tr>
      <w:tr w:rsidR="00E44C40" w:rsidRPr="00F61592" w:rsidTr="00372D93">
        <w:trPr>
          <w:trHeight w:hRule="exact" w:val="371"/>
        </w:trPr>
        <w:tc>
          <w:tcPr>
            <w:tcW w:w="1018" w:type="pct"/>
            <w:vMerge/>
            <w:tcBorders>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r w:rsidR="00E44C40" w:rsidRPr="00F61592" w:rsidTr="00372D93">
        <w:trPr>
          <w:trHeight w:hRule="exact" w:val="371"/>
        </w:trPr>
        <w:tc>
          <w:tcPr>
            <w:tcW w:w="1018" w:type="pct"/>
            <w:vMerge w:val="restart"/>
            <w:tcBorders>
              <w:top w:val="single" w:sz="4" w:space="0" w:color="221F1F"/>
              <w:left w:val="nil"/>
              <w:right w:val="single" w:sz="4" w:space="0" w:color="221F1F"/>
            </w:tcBorders>
            <w:vAlign w:val="center"/>
          </w:tcPr>
          <w:p w:rsidR="00E44C40" w:rsidRPr="00F61592" w:rsidRDefault="00E44C40" w:rsidP="00372D93">
            <w:pPr>
              <w:jc w:val="center"/>
              <w:rPr>
                <w:szCs w:val="24"/>
              </w:rPr>
            </w:pPr>
            <w:r w:rsidRPr="00F61592">
              <w:rPr>
                <w:szCs w:val="24"/>
              </w:rPr>
              <w:t>Low</w:t>
            </w: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color w:val="221F1F"/>
                <w:szCs w:val="24"/>
              </w:rPr>
              <w:t>0,1</w:t>
            </w:r>
            <w:r w:rsidRPr="00F61592">
              <w:rPr>
                <w:color w:val="221F1F"/>
                <w:spacing w:val="36"/>
                <w:szCs w:val="24"/>
              </w:rPr>
              <w:t xml:space="preserve"> </w:t>
            </w:r>
            <w:r w:rsidRPr="00F61592">
              <w:rPr>
                <w:color w:val="221F1F"/>
                <w:szCs w:val="24"/>
              </w:rPr>
              <w:t>k</w:t>
            </w:r>
            <w:r w:rsidRPr="00F61592">
              <w:rPr>
                <w:color w:val="221F1F"/>
                <w:spacing w:val="1"/>
                <w:szCs w:val="24"/>
              </w:rPr>
              <w:t>W</w:t>
            </w:r>
            <w:r w:rsidRPr="00F61592">
              <w:rPr>
                <w:color w:val="221F1F"/>
                <w:szCs w:val="24"/>
              </w:rPr>
              <w:t>≤</w:t>
            </w:r>
            <w:r w:rsidRPr="00F61592">
              <w:rPr>
                <w:color w:val="221F1F"/>
                <w:spacing w:val="21"/>
                <w:szCs w:val="24"/>
              </w:rPr>
              <w:t xml:space="preserve"> </w:t>
            </w:r>
            <w:r w:rsidRPr="00F61592">
              <w:rPr>
                <w:i/>
                <w:color w:val="221F1F"/>
                <w:szCs w:val="24"/>
              </w:rPr>
              <w:t>P</w:t>
            </w:r>
            <w:r w:rsidRPr="00F61592">
              <w:rPr>
                <w:i/>
                <w:color w:val="221F1F"/>
                <w:position w:val="-3"/>
                <w:szCs w:val="24"/>
                <w:vertAlign w:val="subscript"/>
              </w:rPr>
              <w:t>A</w:t>
            </w:r>
            <w:r w:rsidRPr="00F61592">
              <w:rPr>
                <w:i/>
                <w:color w:val="221F1F"/>
                <w:spacing w:val="23"/>
                <w:position w:val="-3"/>
                <w:szCs w:val="24"/>
              </w:rPr>
              <w:t xml:space="preserve"> </w:t>
            </w:r>
            <w:r w:rsidRPr="00F61592">
              <w:rPr>
                <w:color w:val="221F1F"/>
                <w:szCs w:val="24"/>
              </w:rPr>
              <w:t>≤</w:t>
            </w:r>
            <w:r w:rsidRPr="00F61592">
              <w:rPr>
                <w:color w:val="221F1F"/>
                <w:spacing w:val="35"/>
                <w:szCs w:val="24"/>
              </w:rPr>
              <w:t xml:space="preserve"> </w:t>
            </w:r>
            <w:r>
              <w:rPr>
                <w:color w:val="221F1F"/>
                <w:szCs w:val="24"/>
              </w:rPr>
              <w:t>2</w:t>
            </w:r>
            <w:r w:rsidRPr="00F61592">
              <w:rPr>
                <w:color w:val="221F1F"/>
                <w:spacing w:val="36"/>
                <w:szCs w:val="24"/>
              </w:rPr>
              <w:t xml:space="preserve"> </w:t>
            </w:r>
            <w:r w:rsidRPr="00F61592">
              <w:rPr>
                <w:color w:val="221F1F"/>
                <w:szCs w:val="24"/>
              </w:rPr>
              <w:t>kW</w:t>
            </w: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color w:val="221F1F"/>
                <w:szCs w:val="24"/>
              </w:rPr>
              <w:t>COP</w:t>
            </w: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BB4ECE">
              <w:rPr>
                <w:color w:val="221F1F"/>
                <w:w w:val="99"/>
                <w:szCs w:val="24"/>
              </w:rPr>
              <w:t>0,87+0,14 C</w:t>
            </w:r>
          </w:p>
        </w:tc>
      </w:tr>
      <w:tr w:rsidR="00E44C40" w:rsidRPr="00F61592" w:rsidTr="00372D93">
        <w:trPr>
          <w:trHeight w:hRule="exact" w:val="371"/>
        </w:trPr>
        <w:tc>
          <w:tcPr>
            <w:tcW w:w="1018" w:type="pct"/>
            <w:vMerge/>
            <w:tcBorders>
              <w:left w:val="nil"/>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r w:rsidR="00E44C40" w:rsidRPr="00F61592" w:rsidTr="00372D93">
        <w:trPr>
          <w:trHeight w:hRule="exact" w:val="371"/>
        </w:trPr>
        <w:tc>
          <w:tcPr>
            <w:tcW w:w="1018" w:type="pct"/>
            <w:vMerge/>
            <w:tcBorders>
              <w:left w:val="nil"/>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color w:val="221F1F"/>
                <w:szCs w:val="24"/>
              </w:rPr>
              <w:t>2</w:t>
            </w:r>
            <w:r w:rsidRPr="00F61592">
              <w:rPr>
                <w:color w:val="221F1F"/>
                <w:spacing w:val="37"/>
                <w:szCs w:val="24"/>
              </w:rPr>
              <w:t xml:space="preserve"> </w:t>
            </w:r>
            <w:r w:rsidRPr="00F61592">
              <w:rPr>
                <w:color w:val="221F1F"/>
                <w:szCs w:val="24"/>
              </w:rPr>
              <w:t>kW</w:t>
            </w:r>
            <w:r w:rsidRPr="00F61592">
              <w:rPr>
                <w:color w:val="221F1F"/>
                <w:spacing w:val="24"/>
                <w:szCs w:val="24"/>
              </w:rPr>
              <w:t xml:space="preserve"> </w:t>
            </w:r>
            <w:r w:rsidRPr="00F61592">
              <w:rPr>
                <w:color w:val="221F1F"/>
                <w:szCs w:val="24"/>
              </w:rPr>
              <w:t>&lt;</w:t>
            </w:r>
            <w:r w:rsidRPr="00F61592">
              <w:rPr>
                <w:color w:val="221F1F"/>
                <w:spacing w:val="26"/>
                <w:szCs w:val="24"/>
              </w:rPr>
              <w:t xml:space="preserve"> </w:t>
            </w:r>
            <w:r w:rsidRPr="00F61592">
              <w:rPr>
                <w:i/>
                <w:color w:val="221F1F"/>
                <w:szCs w:val="24"/>
              </w:rPr>
              <w:t>P</w:t>
            </w:r>
            <w:r w:rsidRPr="00F61592">
              <w:rPr>
                <w:i/>
                <w:color w:val="221F1F"/>
                <w:position w:val="-3"/>
                <w:szCs w:val="24"/>
                <w:vertAlign w:val="subscript"/>
              </w:rPr>
              <w:t>A</w:t>
            </w:r>
            <w:r w:rsidRPr="00F61592">
              <w:rPr>
                <w:i/>
                <w:color w:val="221F1F"/>
                <w:position w:val="-3"/>
                <w:szCs w:val="24"/>
              </w:rPr>
              <w:t xml:space="preserve"> </w:t>
            </w:r>
            <w:r w:rsidRPr="00F61592">
              <w:rPr>
                <w:color w:val="221F1F"/>
                <w:szCs w:val="24"/>
              </w:rPr>
              <w:t>≤</w:t>
            </w:r>
            <w:r w:rsidRPr="00F61592">
              <w:rPr>
                <w:color w:val="221F1F"/>
                <w:spacing w:val="37"/>
                <w:szCs w:val="24"/>
              </w:rPr>
              <w:t xml:space="preserve"> </w:t>
            </w:r>
            <w:r>
              <w:rPr>
                <w:color w:val="221F1F"/>
                <w:szCs w:val="24"/>
              </w:rPr>
              <w:t xml:space="preserve">20 </w:t>
            </w:r>
            <w:r w:rsidRPr="00F61592">
              <w:rPr>
                <w:color w:val="221F1F"/>
                <w:szCs w:val="24"/>
              </w:rPr>
              <w:t>kW</w:t>
            </w: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color w:val="221F1F"/>
                <w:szCs w:val="24"/>
              </w:rPr>
              <w:t>SEPR</w:t>
            </w: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BB4ECE">
              <w:rPr>
                <w:color w:val="221F1F"/>
                <w:w w:val="99"/>
                <w:szCs w:val="24"/>
              </w:rPr>
              <w:t>1,67+0,005 C</w:t>
            </w:r>
          </w:p>
        </w:tc>
      </w:tr>
      <w:tr w:rsidR="00E44C40" w:rsidRPr="00F61592" w:rsidTr="00372D93">
        <w:trPr>
          <w:trHeight w:hRule="exact" w:val="371"/>
        </w:trPr>
        <w:tc>
          <w:tcPr>
            <w:tcW w:w="1018" w:type="pct"/>
            <w:vMerge/>
            <w:tcBorders>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bl>
    <w:p w:rsidR="00E44C40" w:rsidRPr="00F61592" w:rsidRDefault="00E44C40" w:rsidP="00E44C40">
      <w:pPr>
        <w:rPr>
          <w:szCs w:val="24"/>
        </w:rPr>
      </w:pPr>
    </w:p>
    <w:p w:rsidR="00E44C40" w:rsidRDefault="00E44C40" w:rsidP="00E44C40">
      <w:pPr>
        <w:ind w:left="1134"/>
        <w:rPr>
          <w:szCs w:val="24"/>
        </w:rPr>
      </w:pPr>
      <w:r>
        <w:rPr>
          <w:szCs w:val="24"/>
        </w:rPr>
        <w:t xml:space="preserve">Where </w:t>
      </w:r>
      <w:r w:rsidRPr="00B77C54">
        <w:rPr>
          <w:szCs w:val="24"/>
        </w:rPr>
        <w:t xml:space="preserve">C </w:t>
      </w:r>
      <w:r>
        <w:rPr>
          <w:szCs w:val="24"/>
        </w:rPr>
        <w:t>is the</w:t>
      </w:r>
      <w:r w:rsidRPr="00B77C54">
        <w:rPr>
          <w:szCs w:val="24"/>
        </w:rPr>
        <w:t xml:space="preserve"> </w:t>
      </w:r>
      <w:r>
        <w:rPr>
          <w:szCs w:val="24"/>
        </w:rPr>
        <w:t xml:space="preserve">rated </w:t>
      </w:r>
      <w:r w:rsidRPr="00B77C54">
        <w:rPr>
          <w:szCs w:val="24"/>
        </w:rPr>
        <w:t>cooling capacity</w:t>
      </w:r>
      <w:r>
        <w:rPr>
          <w:szCs w:val="24"/>
        </w:rPr>
        <w:t>.</w:t>
      </w:r>
    </w:p>
    <w:p w:rsidR="00E44C40" w:rsidRPr="00F61592" w:rsidRDefault="00E44C40" w:rsidP="00E44C40">
      <w:pPr>
        <w:ind w:firstLine="360"/>
        <w:rPr>
          <w:szCs w:val="24"/>
        </w:rPr>
      </w:pPr>
    </w:p>
    <w:p w:rsidR="00E44C40" w:rsidRPr="00F61592" w:rsidRDefault="00E44C40" w:rsidP="00E44C40">
      <w:pPr>
        <w:rPr>
          <w:szCs w:val="24"/>
        </w:rPr>
      </w:pPr>
    </w:p>
    <w:p w:rsidR="00E44C40" w:rsidRPr="00F61592" w:rsidRDefault="00E44C40" w:rsidP="00E44C40">
      <w:pPr>
        <w:pStyle w:val="ListParagraph"/>
        <w:numPr>
          <w:ilvl w:val="0"/>
          <w:numId w:val="53"/>
        </w:numPr>
        <w:jc w:val="both"/>
        <w:rPr>
          <w:sz w:val="24"/>
          <w:szCs w:val="24"/>
          <w:lang w:val="en-GB"/>
        </w:rPr>
      </w:pPr>
      <w:r w:rsidRPr="00F61592">
        <w:rPr>
          <w:sz w:val="24"/>
          <w:szCs w:val="24"/>
          <w:lang w:val="en-GB"/>
        </w:rPr>
        <w:t>From 1 J</w:t>
      </w:r>
      <w:r>
        <w:rPr>
          <w:sz w:val="24"/>
          <w:szCs w:val="24"/>
          <w:lang w:val="en-GB"/>
        </w:rPr>
        <w:t>anuar</w:t>
      </w:r>
      <w:r w:rsidRPr="00F61592">
        <w:rPr>
          <w:sz w:val="24"/>
          <w:szCs w:val="24"/>
          <w:lang w:val="en-GB"/>
        </w:rPr>
        <w:t>y 20</w:t>
      </w:r>
      <w:r>
        <w:rPr>
          <w:sz w:val="24"/>
          <w:szCs w:val="24"/>
          <w:lang w:val="en-GB"/>
        </w:rPr>
        <w:t>2</w:t>
      </w:r>
      <w:r w:rsidRPr="00F61592">
        <w:rPr>
          <w:sz w:val="24"/>
          <w:szCs w:val="24"/>
          <w:lang w:val="en-GB"/>
        </w:rPr>
        <w:t>8, the coefficient of performance (COP) and the seasonal energy performance ratio (SEPR) of condensing units shall not fall below the following values:</w:t>
      </w:r>
    </w:p>
    <w:p w:rsidR="00E44C40" w:rsidRPr="00F61592" w:rsidRDefault="00E44C40" w:rsidP="00E44C40">
      <w:pPr>
        <w:rPr>
          <w:szCs w:val="24"/>
        </w:rPr>
      </w:pPr>
    </w:p>
    <w:p w:rsidR="00E44C40" w:rsidRPr="00F61592" w:rsidRDefault="00E44C40" w:rsidP="00E44C40">
      <w:pPr>
        <w:rPr>
          <w:szCs w:val="24"/>
        </w:rPr>
      </w:pPr>
    </w:p>
    <w:tbl>
      <w:tblPr>
        <w:tblW w:w="5096" w:type="pct"/>
        <w:tblCellMar>
          <w:left w:w="0" w:type="dxa"/>
          <w:right w:w="0" w:type="dxa"/>
        </w:tblCellMar>
        <w:tblLook w:val="01E0" w:firstRow="1" w:lastRow="1" w:firstColumn="1" w:lastColumn="1" w:noHBand="0" w:noVBand="0"/>
      </w:tblPr>
      <w:tblGrid>
        <w:gridCol w:w="1877"/>
        <w:gridCol w:w="3735"/>
        <w:gridCol w:w="1717"/>
        <w:gridCol w:w="1885"/>
      </w:tblGrid>
      <w:tr w:rsidR="00E44C40" w:rsidRPr="00F61592" w:rsidTr="00372D93">
        <w:trPr>
          <w:trHeight w:hRule="exact" w:val="605"/>
        </w:trPr>
        <w:tc>
          <w:tcPr>
            <w:tcW w:w="1018"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Operating temperature</w:t>
            </w: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 xml:space="preserve">Rated capacity </w:t>
            </w:r>
            <w:r w:rsidRPr="00F61592">
              <w:rPr>
                <w:i/>
                <w:szCs w:val="24"/>
              </w:rPr>
              <w:t>P</w:t>
            </w:r>
            <w:r w:rsidRPr="00F61592">
              <w:rPr>
                <w:i/>
                <w:szCs w:val="24"/>
                <w:vertAlign w:val="subscript"/>
              </w:rPr>
              <w:t>A</w:t>
            </w: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Applicable ratio</w:t>
            </w: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Value</w:t>
            </w:r>
          </w:p>
        </w:tc>
      </w:tr>
      <w:tr w:rsidR="00E44C40" w:rsidRPr="00F61592" w:rsidTr="00372D93">
        <w:trPr>
          <w:trHeight w:hRule="exact" w:val="371"/>
        </w:trPr>
        <w:tc>
          <w:tcPr>
            <w:tcW w:w="1018" w:type="pct"/>
            <w:vMerge w:val="restart"/>
            <w:tcBorders>
              <w:top w:val="single" w:sz="4" w:space="0" w:color="221F1F"/>
              <w:left w:val="nil"/>
              <w:right w:val="single" w:sz="4" w:space="0" w:color="221F1F"/>
            </w:tcBorders>
            <w:vAlign w:val="center"/>
          </w:tcPr>
          <w:p w:rsidR="00E44C40" w:rsidRPr="00F61592" w:rsidRDefault="00E44C40" w:rsidP="00372D93">
            <w:pPr>
              <w:jc w:val="center"/>
              <w:rPr>
                <w:szCs w:val="24"/>
              </w:rPr>
            </w:pPr>
            <w:r w:rsidRPr="00F61592">
              <w:rPr>
                <w:szCs w:val="24"/>
              </w:rPr>
              <w:t>Medium</w:t>
            </w: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 xml:space="preserve">0,2 kW≤ </w:t>
            </w:r>
            <w:r w:rsidRPr="00F61592">
              <w:rPr>
                <w:i/>
                <w:szCs w:val="24"/>
              </w:rPr>
              <w:t>P</w:t>
            </w:r>
            <w:r w:rsidRPr="00F61592">
              <w:rPr>
                <w:i/>
                <w:szCs w:val="24"/>
                <w:vertAlign w:val="subscript"/>
              </w:rPr>
              <w:t>A</w:t>
            </w:r>
            <w:r w:rsidRPr="00F61592">
              <w:rPr>
                <w:i/>
                <w:szCs w:val="24"/>
              </w:rPr>
              <w:t xml:space="preserve"> </w:t>
            </w:r>
            <w:r w:rsidRPr="00F61592">
              <w:rPr>
                <w:szCs w:val="24"/>
              </w:rPr>
              <w:t xml:space="preserve">≤ </w:t>
            </w:r>
            <w:r>
              <w:rPr>
                <w:szCs w:val="24"/>
              </w:rPr>
              <w:t xml:space="preserve">5 </w:t>
            </w:r>
            <w:r w:rsidRPr="00F61592">
              <w:rPr>
                <w:szCs w:val="24"/>
              </w:rPr>
              <w:t>kW</w:t>
            </w: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COP</w:t>
            </w: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B77C54">
              <w:rPr>
                <w:szCs w:val="24"/>
              </w:rPr>
              <w:t>1,65+0,0</w:t>
            </w:r>
            <w:r>
              <w:rPr>
                <w:szCs w:val="24"/>
              </w:rPr>
              <w:t>9 C</w:t>
            </w:r>
          </w:p>
        </w:tc>
      </w:tr>
      <w:tr w:rsidR="00E44C40" w:rsidRPr="00F61592" w:rsidTr="00372D93">
        <w:trPr>
          <w:trHeight w:hRule="exact" w:val="371"/>
        </w:trPr>
        <w:tc>
          <w:tcPr>
            <w:tcW w:w="1018" w:type="pct"/>
            <w:vMerge/>
            <w:tcBorders>
              <w:left w:val="nil"/>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r w:rsidR="00E44C40" w:rsidRPr="00F61592" w:rsidTr="00372D93">
        <w:trPr>
          <w:trHeight w:hRule="exact" w:val="371"/>
        </w:trPr>
        <w:tc>
          <w:tcPr>
            <w:tcW w:w="1018" w:type="pct"/>
            <w:vMerge/>
            <w:tcBorders>
              <w:left w:val="nil"/>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 xml:space="preserve">5 kW &lt; </w:t>
            </w:r>
            <w:r w:rsidRPr="00F61592">
              <w:rPr>
                <w:i/>
                <w:szCs w:val="24"/>
              </w:rPr>
              <w:t>P</w:t>
            </w:r>
            <w:r w:rsidRPr="00F61592">
              <w:rPr>
                <w:i/>
                <w:szCs w:val="24"/>
                <w:vertAlign w:val="subscript"/>
              </w:rPr>
              <w:t>A</w:t>
            </w:r>
            <w:r w:rsidRPr="00F61592">
              <w:rPr>
                <w:i/>
                <w:szCs w:val="24"/>
              </w:rPr>
              <w:t xml:space="preserve"> </w:t>
            </w:r>
            <w:r w:rsidRPr="00F61592">
              <w:rPr>
                <w:szCs w:val="24"/>
              </w:rPr>
              <w:t xml:space="preserve">≤ </w:t>
            </w:r>
            <w:r>
              <w:rPr>
                <w:szCs w:val="24"/>
              </w:rPr>
              <w:t>5</w:t>
            </w:r>
            <w:r w:rsidRPr="00F61592">
              <w:rPr>
                <w:szCs w:val="24"/>
              </w:rPr>
              <w:t>0 kW</w:t>
            </w: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SEPR</w:t>
            </w: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BB4ECE">
              <w:rPr>
                <w:szCs w:val="24"/>
              </w:rPr>
              <w:t>3,35 − 0,012 C</w:t>
            </w:r>
          </w:p>
        </w:tc>
      </w:tr>
      <w:tr w:rsidR="00E44C40" w:rsidRPr="00F61592" w:rsidTr="00372D93">
        <w:trPr>
          <w:trHeight w:hRule="exact" w:val="371"/>
        </w:trPr>
        <w:tc>
          <w:tcPr>
            <w:tcW w:w="1018" w:type="pct"/>
            <w:vMerge/>
            <w:tcBorders>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r w:rsidR="00E44C40" w:rsidRPr="00F61592" w:rsidTr="00372D93">
        <w:trPr>
          <w:trHeight w:hRule="exact" w:val="371"/>
        </w:trPr>
        <w:tc>
          <w:tcPr>
            <w:tcW w:w="1018" w:type="pct"/>
            <w:vMerge w:val="restart"/>
            <w:tcBorders>
              <w:top w:val="single" w:sz="4" w:space="0" w:color="221F1F"/>
              <w:left w:val="nil"/>
              <w:right w:val="single" w:sz="4" w:space="0" w:color="221F1F"/>
            </w:tcBorders>
            <w:vAlign w:val="center"/>
          </w:tcPr>
          <w:p w:rsidR="00E44C40" w:rsidRPr="00F61592" w:rsidRDefault="00E44C40" w:rsidP="00372D93">
            <w:pPr>
              <w:jc w:val="center"/>
              <w:rPr>
                <w:szCs w:val="24"/>
              </w:rPr>
            </w:pPr>
            <w:r w:rsidRPr="00F61592">
              <w:rPr>
                <w:szCs w:val="24"/>
              </w:rPr>
              <w:t>Low</w:t>
            </w: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 xml:space="preserve">0,1 kW≤ </w:t>
            </w:r>
            <w:r w:rsidRPr="00F61592">
              <w:rPr>
                <w:i/>
                <w:szCs w:val="24"/>
              </w:rPr>
              <w:t>P</w:t>
            </w:r>
            <w:r w:rsidRPr="00F61592">
              <w:rPr>
                <w:i/>
                <w:szCs w:val="24"/>
                <w:vertAlign w:val="subscript"/>
              </w:rPr>
              <w:t>A</w:t>
            </w:r>
            <w:r w:rsidRPr="00F61592">
              <w:rPr>
                <w:i/>
                <w:szCs w:val="24"/>
              </w:rPr>
              <w:t xml:space="preserve"> </w:t>
            </w:r>
            <w:r w:rsidRPr="00F61592">
              <w:rPr>
                <w:szCs w:val="24"/>
              </w:rPr>
              <w:t xml:space="preserve">≤ </w:t>
            </w:r>
            <w:r>
              <w:rPr>
                <w:szCs w:val="24"/>
              </w:rPr>
              <w:t xml:space="preserve">2 </w:t>
            </w:r>
            <w:r w:rsidRPr="00F61592">
              <w:rPr>
                <w:szCs w:val="24"/>
              </w:rPr>
              <w:t>kW</w:t>
            </w: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COP</w:t>
            </w: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BB4ECE">
              <w:rPr>
                <w:szCs w:val="24"/>
              </w:rPr>
              <w:t>0,94+0,14 C</w:t>
            </w:r>
          </w:p>
        </w:tc>
      </w:tr>
      <w:tr w:rsidR="00E44C40" w:rsidRPr="00F61592" w:rsidTr="00372D93">
        <w:trPr>
          <w:trHeight w:hRule="exact" w:val="371"/>
        </w:trPr>
        <w:tc>
          <w:tcPr>
            <w:tcW w:w="1018" w:type="pct"/>
            <w:vMerge/>
            <w:tcBorders>
              <w:left w:val="nil"/>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r w:rsidR="00E44C40" w:rsidRPr="00F61592" w:rsidTr="00372D93">
        <w:trPr>
          <w:trHeight w:hRule="exact" w:val="371"/>
        </w:trPr>
        <w:tc>
          <w:tcPr>
            <w:tcW w:w="1018" w:type="pct"/>
            <w:vMerge/>
            <w:tcBorders>
              <w:left w:val="nil"/>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 xml:space="preserve">2 kW &lt; </w:t>
            </w:r>
            <w:r w:rsidRPr="00F61592">
              <w:rPr>
                <w:i/>
                <w:szCs w:val="24"/>
              </w:rPr>
              <w:t>P</w:t>
            </w:r>
            <w:r w:rsidRPr="00F61592">
              <w:rPr>
                <w:i/>
                <w:szCs w:val="24"/>
                <w:vertAlign w:val="subscript"/>
              </w:rPr>
              <w:t>A</w:t>
            </w:r>
            <w:r w:rsidRPr="00F61592">
              <w:rPr>
                <w:i/>
                <w:szCs w:val="24"/>
              </w:rPr>
              <w:t xml:space="preserve"> </w:t>
            </w:r>
            <w:r w:rsidRPr="00F61592">
              <w:rPr>
                <w:szCs w:val="24"/>
              </w:rPr>
              <w:t xml:space="preserve">≤ </w:t>
            </w:r>
            <w:r>
              <w:rPr>
                <w:szCs w:val="24"/>
              </w:rPr>
              <w:t>20</w:t>
            </w:r>
            <w:r w:rsidRPr="00F61592">
              <w:rPr>
                <w:szCs w:val="24"/>
              </w:rPr>
              <w:t xml:space="preserve"> kW</w:t>
            </w: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SEPR</w:t>
            </w: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BB4ECE">
              <w:rPr>
                <w:szCs w:val="24"/>
              </w:rPr>
              <w:t>1,74+0,005</w:t>
            </w:r>
            <w:r>
              <w:rPr>
                <w:szCs w:val="24"/>
              </w:rPr>
              <w:t xml:space="preserve"> C</w:t>
            </w:r>
            <w:r w:rsidRPr="00BB4ECE">
              <w:rPr>
                <w:szCs w:val="24"/>
              </w:rPr>
              <w:t xml:space="preserve"> C</w:t>
            </w:r>
          </w:p>
        </w:tc>
      </w:tr>
      <w:tr w:rsidR="00E44C40" w:rsidRPr="00F61592" w:rsidTr="00372D93">
        <w:trPr>
          <w:trHeight w:hRule="exact" w:val="371"/>
        </w:trPr>
        <w:tc>
          <w:tcPr>
            <w:tcW w:w="1018" w:type="pct"/>
            <w:vMerge/>
            <w:tcBorders>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202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93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02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bl>
    <w:p w:rsidR="00E44C40" w:rsidRPr="00F61592" w:rsidRDefault="00E44C40" w:rsidP="00E44C40">
      <w:pPr>
        <w:rPr>
          <w:szCs w:val="24"/>
        </w:rPr>
      </w:pPr>
    </w:p>
    <w:p w:rsidR="00E44C40" w:rsidRDefault="00E44C40" w:rsidP="00E44C40">
      <w:pPr>
        <w:ind w:left="1134"/>
        <w:rPr>
          <w:szCs w:val="24"/>
        </w:rPr>
      </w:pPr>
      <w:r>
        <w:rPr>
          <w:szCs w:val="24"/>
        </w:rPr>
        <w:t xml:space="preserve">Where </w:t>
      </w:r>
      <w:r w:rsidRPr="00B77C54">
        <w:rPr>
          <w:szCs w:val="24"/>
        </w:rPr>
        <w:t xml:space="preserve">C </w:t>
      </w:r>
      <w:r>
        <w:rPr>
          <w:szCs w:val="24"/>
        </w:rPr>
        <w:t>is the</w:t>
      </w:r>
      <w:r w:rsidRPr="00B77C54">
        <w:rPr>
          <w:szCs w:val="24"/>
        </w:rPr>
        <w:t xml:space="preserve"> </w:t>
      </w:r>
      <w:r>
        <w:rPr>
          <w:szCs w:val="24"/>
        </w:rPr>
        <w:t xml:space="preserve">rated </w:t>
      </w:r>
      <w:r w:rsidRPr="00B77C54">
        <w:rPr>
          <w:szCs w:val="24"/>
        </w:rPr>
        <w:t>cooling capacity</w:t>
      </w:r>
      <w:r>
        <w:rPr>
          <w:szCs w:val="24"/>
        </w:rPr>
        <w:t>.</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ind w:left="1134" w:hanging="567"/>
        <w:rPr>
          <w:szCs w:val="24"/>
        </w:rPr>
      </w:pPr>
    </w:p>
    <w:p w:rsidR="00E44C40" w:rsidRPr="00F61592" w:rsidRDefault="00E44C40" w:rsidP="00E44C40">
      <w:pPr>
        <w:pStyle w:val="ListParagraph"/>
        <w:numPr>
          <w:ilvl w:val="0"/>
          <w:numId w:val="53"/>
        </w:numPr>
        <w:ind w:left="1134" w:hanging="567"/>
        <w:jc w:val="both"/>
        <w:rPr>
          <w:sz w:val="24"/>
          <w:szCs w:val="24"/>
          <w:lang w:val="en-GB"/>
        </w:rPr>
      </w:pPr>
      <w:r w:rsidRPr="00F61592">
        <w:rPr>
          <w:sz w:val="24"/>
          <w:szCs w:val="24"/>
          <w:lang w:val="en-GB"/>
        </w:rPr>
        <w:t>Condensing units capable of operating both at medium and low temperature shall comply with the requirements of each category for which they are declared.</w:t>
      </w:r>
    </w:p>
    <w:p w:rsidR="00E44C40" w:rsidRPr="00F61592" w:rsidRDefault="00E44C40" w:rsidP="00E44C40">
      <w:pPr>
        <w:pStyle w:val="ListParagraph"/>
        <w:rPr>
          <w:sz w:val="24"/>
          <w:szCs w:val="24"/>
          <w:lang w:val="en-GB"/>
        </w:rPr>
      </w:pPr>
    </w:p>
    <w:p w:rsidR="00E44C40" w:rsidRPr="00F61592" w:rsidRDefault="00E44C40" w:rsidP="00E44C40">
      <w:pPr>
        <w:pStyle w:val="ListParagraph"/>
        <w:ind w:left="1134"/>
        <w:jc w:val="both"/>
        <w:rPr>
          <w:sz w:val="24"/>
          <w:szCs w:val="24"/>
          <w:lang w:val="en-GB"/>
        </w:rPr>
      </w:pPr>
    </w:p>
    <w:p w:rsidR="00E44C40" w:rsidRPr="00F61592" w:rsidRDefault="00E44C40" w:rsidP="00E44C40">
      <w:pPr>
        <w:rPr>
          <w:szCs w:val="24"/>
        </w:rPr>
      </w:pPr>
    </w:p>
    <w:p w:rsidR="00E44C40" w:rsidRDefault="00E44C40" w:rsidP="00E44C40">
      <w:pPr>
        <w:pStyle w:val="ListParagraph"/>
        <w:numPr>
          <w:ilvl w:val="0"/>
          <w:numId w:val="52"/>
        </w:numPr>
        <w:ind w:left="567" w:hanging="567"/>
        <w:jc w:val="both"/>
        <w:rPr>
          <w:sz w:val="24"/>
          <w:szCs w:val="24"/>
          <w:lang w:val="en-GB"/>
        </w:rPr>
      </w:pPr>
      <w:r>
        <w:rPr>
          <w:sz w:val="24"/>
          <w:szCs w:val="24"/>
          <w:lang w:val="en-GB"/>
        </w:rPr>
        <w:t xml:space="preserve">RESOURCE EFFICIENCY </w:t>
      </w:r>
      <w:r w:rsidRPr="00F61592">
        <w:rPr>
          <w:sz w:val="24"/>
          <w:szCs w:val="24"/>
          <w:lang w:val="en-GB"/>
        </w:rPr>
        <w:t>REQUIREMENTS</w:t>
      </w:r>
    </w:p>
    <w:p w:rsidR="00E44C40" w:rsidRDefault="00E44C40" w:rsidP="00E44C40">
      <w:pPr>
        <w:rPr>
          <w:szCs w:val="24"/>
        </w:rPr>
      </w:pPr>
    </w:p>
    <w:p w:rsidR="00E44C40" w:rsidRPr="000E4DC1" w:rsidRDefault="00E44C40" w:rsidP="00E44C40">
      <w:pPr>
        <w:rPr>
          <w:color w:val="FF0000"/>
          <w:szCs w:val="24"/>
        </w:rPr>
      </w:pPr>
      <w:r w:rsidRPr="000E4DC1">
        <w:rPr>
          <w:color w:val="FF0000"/>
          <w:szCs w:val="24"/>
          <w:highlight w:val="yellow"/>
        </w:rPr>
        <w:t>TBD</w:t>
      </w:r>
    </w:p>
    <w:p w:rsidR="00E44C40" w:rsidRDefault="00E44C40" w:rsidP="00E44C40">
      <w:pPr>
        <w:rPr>
          <w:szCs w:val="24"/>
        </w:rPr>
      </w:pPr>
    </w:p>
    <w:p w:rsidR="00E44C40" w:rsidRPr="000E4DC1" w:rsidRDefault="00E44C40" w:rsidP="00E44C40">
      <w:pPr>
        <w:rPr>
          <w:szCs w:val="24"/>
        </w:rPr>
      </w:pPr>
    </w:p>
    <w:p w:rsidR="00E44C40" w:rsidRPr="00F61592" w:rsidRDefault="00E44C40" w:rsidP="00E44C40">
      <w:pPr>
        <w:pStyle w:val="ListParagraph"/>
        <w:numPr>
          <w:ilvl w:val="0"/>
          <w:numId w:val="52"/>
        </w:numPr>
        <w:ind w:left="567" w:hanging="567"/>
        <w:jc w:val="both"/>
        <w:rPr>
          <w:sz w:val="24"/>
          <w:szCs w:val="24"/>
          <w:lang w:val="en-GB"/>
        </w:rPr>
      </w:pPr>
      <w:r w:rsidRPr="00F61592">
        <w:rPr>
          <w:sz w:val="24"/>
          <w:szCs w:val="24"/>
          <w:lang w:val="en-GB"/>
        </w:rPr>
        <w:t>REQUIREMENTS FOR PRODUCT INFORMATION</w:t>
      </w:r>
    </w:p>
    <w:p w:rsidR="00E44C40" w:rsidRPr="00F61592" w:rsidRDefault="00E44C40" w:rsidP="00E44C40">
      <w:pPr>
        <w:rPr>
          <w:szCs w:val="24"/>
        </w:rPr>
      </w:pPr>
    </w:p>
    <w:p w:rsidR="00E44C40" w:rsidRPr="00F61592" w:rsidRDefault="00E44C40" w:rsidP="00E44C40">
      <w:pPr>
        <w:rPr>
          <w:szCs w:val="24"/>
        </w:rPr>
      </w:pPr>
      <w:r w:rsidRPr="00057390">
        <w:rPr>
          <w:color w:val="FF0000"/>
          <w:szCs w:val="24"/>
        </w:rPr>
        <w:t>One year after entry into force</w:t>
      </w:r>
      <w:r w:rsidRPr="00F61592">
        <w:rPr>
          <w:szCs w:val="24"/>
        </w:rPr>
        <w:t>, the following product information on condensing units shall be provided:</w:t>
      </w:r>
    </w:p>
    <w:p w:rsidR="00E44C40" w:rsidRPr="00F61592" w:rsidRDefault="00E44C40" w:rsidP="00E44C40">
      <w:pPr>
        <w:rPr>
          <w:szCs w:val="24"/>
        </w:rPr>
      </w:pPr>
    </w:p>
    <w:p w:rsidR="00E44C40" w:rsidRPr="00F61592" w:rsidRDefault="00E44C40" w:rsidP="00E44C40">
      <w:pPr>
        <w:pStyle w:val="ListParagraph"/>
        <w:numPr>
          <w:ilvl w:val="0"/>
          <w:numId w:val="37"/>
        </w:numPr>
        <w:ind w:left="1134" w:hanging="567"/>
        <w:jc w:val="both"/>
        <w:rPr>
          <w:sz w:val="24"/>
          <w:szCs w:val="24"/>
          <w:lang w:val="en-GB"/>
        </w:rPr>
      </w:pPr>
      <w:r w:rsidRPr="00F61592">
        <w:rPr>
          <w:sz w:val="24"/>
          <w:szCs w:val="24"/>
          <w:lang w:val="en-GB"/>
        </w:rPr>
        <w:t>the instruction manuals for installers and end-users, and free access websites of manufacturers, their authorised representatives and importers, shall contain the following elements:</w:t>
      </w:r>
    </w:p>
    <w:p w:rsidR="00E44C40" w:rsidRPr="00F61592" w:rsidRDefault="00E44C40" w:rsidP="00E44C40">
      <w:pPr>
        <w:rPr>
          <w:szCs w:val="24"/>
        </w:rPr>
      </w:pPr>
    </w:p>
    <w:p w:rsidR="00E44C40" w:rsidRPr="00F61592" w:rsidRDefault="00E44C40" w:rsidP="00E44C40">
      <w:pPr>
        <w:pStyle w:val="ListParagraph"/>
        <w:numPr>
          <w:ilvl w:val="0"/>
          <w:numId w:val="38"/>
        </w:numPr>
        <w:ind w:left="1701" w:hanging="567"/>
        <w:jc w:val="both"/>
        <w:rPr>
          <w:sz w:val="24"/>
          <w:szCs w:val="24"/>
          <w:lang w:val="en-GB"/>
        </w:rPr>
      </w:pPr>
      <w:r w:rsidRPr="00F61592">
        <w:rPr>
          <w:sz w:val="24"/>
          <w:szCs w:val="24"/>
          <w:lang w:val="en-GB"/>
        </w:rPr>
        <w:t>intended evaporating temperature, expressed in degrees Celsius (medium temperature – 10 °C, low temperature – 35 °C);</w:t>
      </w:r>
    </w:p>
    <w:p w:rsidR="00E44C40" w:rsidRPr="00F61592" w:rsidRDefault="00E44C40" w:rsidP="00E44C40">
      <w:pPr>
        <w:ind w:left="1701" w:hanging="567"/>
        <w:rPr>
          <w:szCs w:val="24"/>
        </w:rPr>
      </w:pPr>
    </w:p>
    <w:p w:rsidR="00E44C40" w:rsidRPr="00F61592" w:rsidRDefault="00E44C40" w:rsidP="00E44C40">
      <w:pPr>
        <w:pStyle w:val="ListParagraph"/>
        <w:numPr>
          <w:ilvl w:val="0"/>
          <w:numId w:val="38"/>
        </w:numPr>
        <w:ind w:left="1701" w:hanging="567"/>
        <w:jc w:val="both"/>
        <w:rPr>
          <w:sz w:val="24"/>
          <w:szCs w:val="24"/>
          <w:lang w:val="en-GB"/>
        </w:rPr>
      </w:pPr>
      <w:r w:rsidRPr="00F61592">
        <w:rPr>
          <w:sz w:val="24"/>
          <w:szCs w:val="24"/>
          <w:lang w:val="en-GB"/>
        </w:rPr>
        <w:t>for condensing units with a rated cooling capacity lower than 5</w:t>
      </w:r>
      <w:r>
        <w:rPr>
          <w:sz w:val="24"/>
          <w:szCs w:val="24"/>
          <w:lang w:val="en-GB"/>
        </w:rPr>
        <w:t xml:space="preserve"> </w:t>
      </w:r>
      <w:r w:rsidRPr="00F61592">
        <w:rPr>
          <w:sz w:val="24"/>
          <w:szCs w:val="24"/>
          <w:lang w:val="en-GB"/>
        </w:rPr>
        <w:t>kW</w:t>
      </w:r>
      <w:r>
        <w:rPr>
          <w:sz w:val="24"/>
          <w:szCs w:val="24"/>
          <w:lang w:val="en-GB"/>
        </w:rPr>
        <w:t xml:space="preserve"> </w:t>
      </w:r>
      <w:r w:rsidRPr="00F61592">
        <w:rPr>
          <w:sz w:val="24"/>
          <w:szCs w:val="24"/>
          <w:lang w:val="en-GB"/>
        </w:rPr>
        <w:t xml:space="preserve">for medium </w:t>
      </w:r>
      <w:r>
        <w:rPr>
          <w:sz w:val="24"/>
          <w:szCs w:val="24"/>
          <w:lang w:val="en-GB"/>
        </w:rPr>
        <w:t>operating</w:t>
      </w:r>
      <w:r w:rsidRPr="00F61592">
        <w:rPr>
          <w:sz w:val="24"/>
          <w:szCs w:val="24"/>
          <w:lang w:val="en-GB"/>
        </w:rPr>
        <w:t xml:space="preserve"> temperatures and 2</w:t>
      </w:r>
      <w:r>
        <w:rPr>
          <w:sz w:val="24"/>
          <w:szCs w:val="24"/>
          <w:lang w:val="en-GB"/>
        </w:rPr>
        <w:t xml:space="preserve"> </w:t>
      </w:r>
      <w:r w:rsidRPr="00F61592">
        <w:rPr>
          <w:sz w:val="24"/>
          <w:szCs w:val="24"/>
          <w:lang w:val="en-GB"/>
        </w:rPr>
        <w:t>kW for low</w:t>
      </w:r>
      <w:r>
        <w:rPr>
          <w:sz w:val="24"/>
          <w:szCs w:val="24"/>
          <w:lang w:val="en-GB"/>
        </w:rPr>
        <w:t xml:space="preserve"> operating</w:t>
      </w:r>
      <w:r w:rsidRPr="00F61592">
        <w:rPr>
          <w:sz w:val="24"/>
          <w:szCs w:val="24"/>
          <w:lang w:val="en-GB"/>
        </w:rPr>
        <w:t xml:space="preserve"> temperatures:</w:t>
      </w:r>
    </w:p>
    <w:p w:rsidR="00E44C40" w:rsidRPr="00F61592" w:rsidRDefault="00E44C40" w:rsidP="00E44C40">
      <w:pPr>
        <w:rPr>
          <w:szCs w:val="24"/>
        </w:rPr>
      </w:pPr>
    </w:p>
    <w:p w:rsidR="00E44C40" w:rsidRPr="00F61592" w:rsidRDefault="00E44C40" w:rsidP="00E44C40">
      <w:pPr>
        <w:ind w:left="2268" w:hanging="567"/>
        <w:rPr>
          <w:szCs w:val="24"/>
        </w:rPr>
      </w:pPr>
      <w:r w:rsidRPr="00F61592">
        <w:rPr>
          <w:szCs w:val="24"/>
        </w:rPr>
        <w:t xml:space="preserve">— </w:t>
      </w:r>
      <w:r w:rsidRPr="00F61592">
        <w:rPr>
          <w:szCs w:val="24"/>
        </w:rPr>
        <w:tab/>
        <w:t>the rated COP, at full load and 32 °C ambient temperature, rounded to two decimal places, and rated cooling capacity and power input, expressed in kW and rounded to two decimal places;</w:t>
      </w:r>
    </w:p>
    <w:p w:rsidR="00E44C40" w:rsidRPr="00F61592" w:rsidRDefault="00E44C40" w:rsidP="00E44C40">
      <w:pPr>
        <w:rPr>
          <w:szCs w:val="24"/>
        </w:rPr>
      </w:pPr>
    </w:p>
    <w:p w:rsidR="00E44C40" w:rsidRPr="00F61592" w:rsidRDefault="00E44C40" w:rsidP="00E44C40">
      <w:pPr>
        <w:ind w:left="2268" w:hanging="567"/>
        <w:rPr>
          <w:szCs w:val="24"/>
        </w:rPr>
      </w:pPr>
      <w:r w:rsidRPr="00F61592">
        <w:rPr>
          <w:szCs w:val="24"/>
        </w:rPr>
        <w:lastRenderedPageBreak/>
        <w:t xml:space="preserve">— </w:t>
      </w:r>
      <w:r w:rsidRPr="00F61592">
        <w:rPr>
          <w:szCs w:val="24"/>
        </w:rPr>
        <w:tab/>
        <w:t>the COP value, at full load and 25 °C ambient temperature, rounded to two decimal places, and corresponding cooling capacity and power input, expressed in kW and rounded to two decimal places;</w:t>
      </w:r>
    </w:p>
    <w:p w:rsidR="00E44C40" w:rsidRPr="00F61592" w:rsidRDefault="00E44C40" w:rsidP="00E44C40">
      <w:pPr>
        <w:rPr>
          <w:szCs w:val="24"/>
        </w:rPr>
      </w:pPr>
    </w:p>
    <w:p w:rsidR="00E44C40" w:rsidRPr="00F61592" w:rsidRDefault="00E44C40" w:rsidP="00E44C40">
      <w:pPr>
        <w:pStyle w:val="ListParagraph"/>
        <w:numPr>
          <w:ilvl w:val="0"/>
          <w:numId w:val="38"/>
        </w:numPr>
        <w:ind w:left="1701" w:hanging="567"/>
        <w:jc w:val="both"/>
        <w:rPr>
          <w:sz w:val="24"/>
          <w:szCs w:val="24"/>
          <w:lang w:val="en-GB"/>
        </w:rPr>
      </w:pPr>
      <w:r w:rsidRPr="00F61592">
        <w:rPr>
          <w:sz w:val="24"/>
          <w:szCs w:val="24"/>
          <w:lang w:val="en-GB"/>
        </w:rPr>
        <w:t>for condensing units with a rated cooling capacity higher than 5</w:t>
      </w:r>
      <w:r>
        <w:rPr>
          <w:sz w:val="24"/>
          <w:szCs w:val="24"/>
          <w:lang w:val="en-GB"/>
        </w:rPr>
        <w:t xml:space="preserve"> </w:t>
      </w:r>
      <w:r w:rsidRPr="00F61592">
        <w:rPr>
          <w:sz w:val="24"/>
          <w:szCs w:val="24"/>
          <w:lang w:val="en-GB"/>
        </w:rPr>
        <w:t>kW for medium operating temperatures and 2</w:t>
      </w:r>
      <w:r>
        <w:rPr>
          <w:sz w:val="24"/>
          <w:szCs w:val="24"/>
          <w:lang w:val="en-GB"/>
        </w:rPr>
        <w:t xml:space="preserve"> </w:t>
      </w:r>
      <w:r w:rsidRPr="00F61592">
        <w:rPr>
          <w:sz w:val="24"/>
          <w:szCs w:val="24"/>
          <w:lang w:val="en-GB"/>
        </w:rPr>
        <w:t>kW for low operating temperatures:</w:t>
      </w:r>
    </w:p>
    <w:p w:rsidR="00E44C40" w:rsidRPr="00F61592" w:rsidRDefault="00E44C40" w:rsidP="00E44C40">
      <w:pPr>
        <w:rPr>
          <w:szCs w:val="24"/>
        </w:rPr>
      </w:pPr>
    </w:p>
    <w:p w:rsidR="00E44C40" w:rsidRPr="00F61592" w:rsidRDefault="00E44C40" w:rsidP="00E44C40">
      <w:pPr>
        <w:ind w:left="2268" w:hanging="567"/>
        <w:rPr>
          <w:szCs w:val="24"/>
        </w:rPr>
      </w:pPr>
      <w:r w:rsidRPr="00F61592">
        <w:rPr>
          <w:szCs w:val="24"/>
        </w:rPr>
        <w:t xml:space="preserve">— </w:t>
      </w:r>
      <w:r w:rsidRPr="00F61592">
        <w:rPr>
          <w:szCs w:val="24"/>
        </w:rPr>
        <w:tab/>
        <w:t>the SEPR value, rounded to two decimal places;</w:t>
      </w:r>
    </w:p>
    <w:p w:rsidR="00E44C40" w:rsidRPr="00F61592" w:rsidRDefault="00E44C40" w:rsidP="00E44C40">
      <w:pPr>
        <w:ind w:left="2268" w:hanging="567"/>
        <w:rPr>
          <w:szCs w:val="24"/>
        </w:rPr>
      </w:pPr>
    </w:p>
    <w:p w:rsidR="00E44C40" w:rsidRPr="00F61592" w:rsidRDefault="00E44C40" w:rsidP="00E44C40">
      <w:pPr>
        <w:ind w:left="2268" w:hanging="567"/>
        <w:rPr>
          <w:szCs w:val="24"/>
        </w:rPr>
      </w:pPr>
      <w:r w:rsidRPr="00F61592">
        <w:rPr>
          <w:szCs w:val="24"/>
        </w:rPr>
        <w:t xml:space="preserve">— </w:t>
      </w:r>
      <w:r w:rsidRPr="00F61592">
        <w:rPr>
          <w:szCs w:val="24"/>
        </w:rPr>
        <w:tab/>
        <w:t>the annual electricity consumption, expressed in kWh per year;</w:t>
      </w:r>
    </w:p>
    <w:p w:rsidR="00E44C40" w:rsidRPr="00F61592" w:rsidRDefault="00E44C40" w:rsidP="00E44C40">
      <w:pPr>
        <w:ind w:left="2268" w:hanging="567"/>
        <w:rPr>
          <w:szCs w:val="24"/>
        </w:rPr>
      </w:pPr>
    </w:p>
    <w:p w:rsidR="00E44C40" w:rsidRPr="00F61592" w:rsidRDefault="00E44C40" w:rsidP="00E44C40">
      <w:pPr>
        <w:ind w:left="2268" w:hanging="567"/>
        <w:rPr>
          <w:szCs w:val="24"/>
        </w:rPr>
      </w:pPr>
      <w:r w:rsidRPr="00F61592">
        <w:rPr>
          <w:szCs w:val="24"/>
        </w:rPr>
        <w:t xml:space="preserve">— </w:t>
      </w:r>
      <w:r w:rsidRPr="00F61592">
        <w:rPr>
          <w:szCs w:val="24"/>
        </w:rPr>
        <w:tab/>
        <w:t>the rated cooling capacity, rated power input and rated COP;</w:t>
      </w:r>
    </w:p>
    <w:p w:rsidR="00E44C40" w:rsidRPr="00F61592" w:rsidRDefault="00E44C40" w:rsidP="00E44C40">
      <w:pPr>
        <w:ind w:left="2268" w:hanging="567"/>
        <w:rPr>
          <w:szCs w:val="24"/>
        </w:rPr>
      </w:pPr>
    </w:p>
    <w:p w:rsidR="00E44C40" w:rsidRPr="00F61592" w:rsidRDefault="00E44C40" w:rsidP="00E44C40">
      <w:pPr>
        <w:ind w:left="2268" w:hanging="567"/>
        <w:rPr>
          <w:szCs w:val="24"/>
        </w:rPr>
      </w:pPr>
      <w:r w:rsidRPr="00F61592">
        <w:rPr>
          <w:szCs w:val="24"/>
        </w:rPr>
        <w:t xml:space="preserve">— </w:t>
      </w:r>
      <w:r w:rsidRPr="00F61592">
        <w:rPr>
          <w:szCs w:val="24"/>
        </w:rPr>
        <w:tab/>
        <w:t>the declared cooling capacity and declared power input, expressed in kW and rounded to three decimal places, and the COP value, rounded to two decimal places, at rating points B, C and D;</w:t>
      </w:r>
    </w:p>
    <w:p w:rsidR="00E44C40" w:rsidRPr="00F61592" w:rsidRDefault="00E44C40" w:rsidP="00E44C40">
      <w:pPr>
        <w:rPr>
          <w:szCs w:val="24"/>
        </w:rPr>
      </w:pPr>
    </w:p>
    <w:p w:rsidR="00E44C40" w:rsidRPr="00F61592" w:rsidRDefault="00E44C40" w:rsidP="00E44C40">
      <w:pPr>
        <w:pStyle w:val="ListParagraph"/>
        <w:numPr>
          <w:ilvl w:val="0"/>
          <w:numId w:val="38"/>
        </w:numPr>
        <w:ind w:left="1701" w:hanging="567"/>
        <w:jc w:val="both"/>
        <w:rPr>
          <w:sz w:val="24"/>
          <w:szCs w:val="24"/>
          <w:lang w:val="en-GB"/>
        </w:rPr>
      </w:pPr>
      <w:r w:rsidRPr="00F61592">
        <w:rPr>
          <w:sz w:val="24"/>
          <w:szCs w:val="24"/>
          <w:lang w:val="en-GB"/>
        </w:rPr>
        <w:t>for condensing units intended for use at ambient temperature above 35 °C, the COP value, at full load and 43 °C ambient temperature, rounded to two decimal places, and corresponding cooling capacity and power input, expressed in kW and rounded to two decimal places;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38"/>
        </w:numPr>
        <w:ind w:left="1701" w:hanging="567"/>
        <w:jc w:val="both"/>
        <w:rPr>
          <w:sz w:val="24"/>
          <w:szCs w:val="24"/>
          <w:lang w:val="en-GB"/>
        </w:rPr>
      </w:pPr>
      <w:r w:rsidRPr="00F61592">
        <w:rPr>
          <w:sz w:val="24"/>
          <w:szCs w:val="24"/>
          <w:lang w:val="en-GB"/>
        </w:rPr>
        <w:t>the type(s) and name(s) of refrigerant fluid(s) intended to be used with the condensing unit;</w:t>
      </w:r>
    </w:p>
    <w:p w:rsidR="00E44C40" w:rsidRPr="00F61592" w:rsidRDefault="00E44C40" w:rsidP="00E44C40">
      <w:pPr>
        <w:ind w:left="1701" w:hanging="567"/>
        <w:rPr>
          <w:szCs w:val="24"/>
        </w:rPr>
      </w:pPr>
    </w:p>
    <w:p w:rsidR="00E44C40" w:rsidRPr="00F61592" w:rsidRDefault="00E44C40" w:rsidP="00E44C40">
      <w:pPr>
        <w:pStyle w:val="ListParagraph"/>
        <w:numPr>
          <w:ilvl w:val="0"/>
          <w:numId w:val="38"/>
        </w:numPr>
        <w:ind w:left="1701" w:hanging="567"/>
        <w:jc w:val="both"/>
        <w:rPr>
          <w:sz w:val="24"/>
          <w:szCs w:val="24"/>
          <w:lang w:val="en-GB"/>
        </w:rPr>
      </w:pPr>
      <w:r w:rsidRPr="00F61592">
        <w:rPr>
          <w:sz w:val="24"/>
          <w:szCs w:val="24"/>
          <w:lang w:val="en-GB"/>
        </w:rPr>
        <w:t>any specific precautions that are to be taken when the condensing unit is maintained;</w:t>
      </w:r>
    </w:p>
    <w:p w:rsidR="00E44C40" w:rsidRPr="00F61592" w:rsidRDefault="00E44C40" w:rsidP="00E44C40">
      <w:pPr>
        <w:ind w:left="1701" w:hanging="567"/>
        <w:rPr>
          <w:szCs w:val="24"/>
        </w:rPr>
      </w:pPr>
    </w:p>
    <w:p w:rsidR="00E44C40" w:rsidRPr="00F61592" w:rsidRDefault="00E44C40" w:rsidP="00E44C40">
      <w:pPr>
        <w:pStyle w:val="ListParagraph"/>
        <w:numPr>
          <w:ilvl w:val="0"/>
          <w:numId w:val="38"/>
        </w:numPr>
        <w:ind w:left="1701" w:hanging="567"/>
        <w:jc w:val="both"/>
        <w:rPr>
          <w:sz w:val="24"/>
          <w:szCs w:val="24"/>
          <w:lang w:val="en-GB"/>
        </w:rPr>
      </w:pPr>
      <w:r w:rsidRPr="00F61592">
        <w:rPr>
          <w:sz w:val="24"/>
          <w:szCs w:val="24"/>
          <w:lang w:val="en-GB"/>
        </w:rPr>
        <w:t>any specific precautions that are to be taken to optimise the efficiency of the condensing unit when it is integrated into a refrigerating appliance;</w:t>
      </w:r>
    </w:p>
    <w:p w:rsidR="00E44C40" w:rsidRPr="00F61592" w:rsidRDefault="00E44C40" w:rsidP="00E44C40">
      <w:pPr>
        <w:ind w:left="1701" w:hanging="567"/>
        <w:rPr>
          <w:szCs w:val="24"/>
        </w:rPr>
      </w:pPr>
    </w:p>
    <w:p w:rsidR="00E44C40" w:rsidRPr="00F61592" w:rsidRDefault="00E44C40" w:rsidP="00E44C40">
      <w:pPr>
        <w:pStyle w:val="ListParagraph"/>
        <w:numPr>
          <w:ilvl w:val="0"/>
          <w:numId w:val="38"/>
        </w:numPr>
        <w:ind w:left="1701" w:hanging="567"/>
        <w:jc w:val="both"/>
        <w:rPr>
          <w:sz w:val="24"/>
          <w:szCs w:val="24"/>
          <w:lang w:val="en-GB"/>
        </w:rPr>
      </w:pPr>
      <w:r w:rsidRPr="00F61592">
        <w:rPr>
          <w:sz w:val="24"/>
          <w:szCs w:val="24"/>
          <w:lang w:val="en-GB"/>
        </w:rPr>
        <w:t>information relevant for recycling or disposal at end-of-life.</w:t>
      </w:r>
    </w:p>
    <w:p w:rsidR="00E44C40" w:rsidRPr="00F61592" w:rsidRDefault="00E44C40" w:rsidP="00E44C40">
      <w:pPr>
        <w:rPr>
          <w:szCs w:val="24"/>
        </w:rPr>
      </w:pPr>
    </w:p>
    <w:p w:rsidR="00E44C40" w:rsidRPr="00F61592" w:rsidRDefault="00E44C40" w:rsidP="00E44C40">
      <w:pPr>
        <w:pStyle w:val="ListParagraph"/>
        <w:numPr>
          <w:ilvl w:val="0"/>
          <w:numId w:val="37"/>
        </w:numPr>
        <w:ind w:left="1134" w:hanging="567"/>
        <w:jc w:val="both"/>
        <w:rPr>
          <w:sz w:val="24"/>
          <w:szCs w:val="24"/>
          <w:lang w:val="en-GB"/>
        </w:rPr>
      </w:pPr>
      <w:r w:rsidRPr="00F61592">
        <w:rPr>
          <w:sz w:val="24"/>
          <w:szCs w:val="24"/>
          <w:lang w:val="en-GB"/>
        </w:rPr>
        <w:t>a section of the free access websites of manufacturers for installers and other professionals, their authorised representatives, or importers shall be provided, containing information relevant for:</w:t>
      </w:r>
    </w:p>
    <w:p w:rsidR="00E44C40" w:rsidRPr="00F61592" w:rsidRDefault="00E44C40" w:rsidP="00E44C40">
      <w:pPr>
        <w:rPr>
          <w:szCs w:val="24"/>
        </w:rPr>
      </w:pPr>
    </w:p>
    <w:p w:rsidR="00E44C40" w:rsidRPr="00F61592" w:rsidRDefault="00E44C40" w:rsidP="00E44C40">
      <w:pPr>
        <w:pStyle w:val="ListParagraph"/>
        <w:numPr>
          <w:ilvl w:val="0"/>
          <w:numId w:val="39"/>
        </w:numPr>
        <w:ind w:left="1701" w:hanging="567"/>
        <w:jc w:val="both"/>
        <w:rPr>
          <w:sz w:val="24"/>
          <w:szCs w:val="24"/>
          <w:lang w:val="en-GB"/>
        </w:rPr>
      </w:pPr>
      <w:r w:rsidRPr="00F61592">
        <w:rPr>
          <w:sz w:val="24"/>
          <w:szCs w:val="24"/>
          <w:lang w:val="en-GB"/>
        </w:rPr>
        <w:t>installation in order to optimise energy efficiency of the appliances;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39"/>
        </w:numPr>
        <w:ind w:left="1701" w:hanging="567"/>
        <w:jc w:val="both"/>
        <w:rPr>
          <w:sz w:val="24"/>
          <w:szCs w:val="24"/>
          <w:lang w:val="en-GB"/>
        </w:rPr>
      </w:pPr>
      <w:r w:rsidRPr="00F61592">
        <w:rPr>
          <w:sz w:val="24"/>
          <w:szCs w:val="24"/>
          <w:lang w:val="en-GB"/>
        </w:rPr>
        <w:lastRenderedPageBreak/>
        <w:t>non-destructive disassembly for maintenance purposes;</w:t>
      </w:r>
    </w:p>
    <w:p w:rsidR="00E44C40" w:rsidRPr="00F61592" w:rsidRDefault="00E44C40" w:rsidP="00E44C40">
      <w:pPr>
        <w:ind w:left="1701" w:hanging="567"/>
        <w:rPr>
          <w:szCs w:val="24"/>
        </w:rPr>
      </w:pPr>
    </w:p>
    <w:p w:rsidR="00E44C40" w:rsidRPr="00F61592" w:rsidRDefault="00E44C40" w:rsidP="00E44C40">
      <w:pPr>
        <w:pStyle w:val="ListParagraph"/>
        <w:numPr>
          <w:ilvl w:val="0"/>
          <w:numId w:val="39"/>
        </w:numPr>
        <w:ind w:left="1701" w:hanging="567"/>
        <w:jc w:val="both"/>
        <w:rPr>
          <w:sz w:val="24"/>
          <w:szCs w:val="24"/>
          <w:lang w:val="en-GB"/>
        </w:rPr>
      </w:pPr>
      <w:r w:rsidRPr="00F61592">
        <w:rPr>
          <w:sz w:val="24"/>
          <w:szCs w:val="24"/>
          <w:lang w:val="en-GB"/>
        </w:rPr>
        <w:t>disassembly and dismantling for disposal at end-of life.</w:t>
      </w:r>
    </w:p>
    <w:p w:rsidR="00E44C40" w:rsidRPr="00F61592" w:rsidRDefault="00E44C40" w:rsidP="00E44C40">
      <w:pPr>
        <w:rPr>
          <w:szCs w:val="24"/>
        </w:rPr>
      </w:pPr>
    </w:p>
    <w:p w:rsidR="00E44C40" w:rsidRPr="00F61592" w:rsidRDefault="00E44C40" w:rsidP="00E44C40">
      <w:pPr>
        <w:pStyle w:val="ListParagraph"/>
        <w:numPr>
          <w:ilvl w:val="0"/>
          <w:numId w:val="37"/>
        </w:numPr>
        <w:ind w:left="1134" w:hanging="567"/>
        <w:jc w:val="both"/>
        <w:rPr>
          <w:sz w:val="24"/>
          <w:szCs w:val="24"/>
          <w:lang w:val="en-GB"/>
        </w:rPr>
      </w:pPr>
      <w:r w:rsidRPr="00F61592">
        <w:rPr>
          <w:sz w:val="24"/>
          <w:szCs w:val="24"/>
          <w:lang w:val="en-GB"/>
        </w:rPr>
        <w:t>the technical documentation for the purposes of conformity assessment pursuant to Article 4 shall contain the following elements:</w:t>
      </w:r>
    </w:p>
    <w:p w:rsidR="00E44C40" w:rsidRPr="00F61592" w:rsidRDefault="00E44C40" w:rsidP="00E44C40">
      <w:pPr>
        <w:rPr>
          <w:szCs w:val="24"/>
        </w:rPr>
      </w:pPr>
    </w:p>
    <w:p w:rsidR="00E44C40" w:rsidRPr="00F61592" w:rsidRDefault="00E44C40" w:rsidP="00E44C40">
      <w:pPr>
        <w:pStyle w:val="ListParagraph"/>
        <w:numPr>
          <w:ilvl w:val="0"/>
          <w:numId w:val="40"/>
        </w:numPr>
        <w:ind w:left="1701" w:hanging="567"/>
        <w:jc w:val="both"/>
        <w:rPr>
          <w:sz w:val="24"/>
          <w:szCs w:val="24"/>
          <w:lang w:val="en-GB"/>
        </w:rPr>
      </w:pPr>
      <w:r w:rsidRPr="00F61592">
        <w:rPr>
          <w:sz w:val="24"/>
          <w:szCs w:val="24"/>
          <w:lang w:val="en-GB"/>
        </w:rPr>
        <w:t>the elements specified in point (a);</w:t>
      </w:r>
    </w:p>
    <w:p w:rsidR="00E44C40" w:rsidRPr="00F61592" w:rsidRDefault="00E44C40" w:rsidP="00E44C40">
      <w:pPr>
        <w:ind w:left="1701" w:hanging="567"/>
        <w:rPr>
          <w:szCs w:val="24"/>
        </w:rPr>
      </w:pPr>
    </w:p>
    <w:p w:rsidR="00E44C40" w:rsidRPr="00F61592" w:rsidRDefault="00E44C40" w:rsidP="00E44C40">
      <w:pPr>
        <w:pStyle w:val="ListParagraph"/>
        <w:numPr>
          <w:ilvl w:val="0"/>
          <w:numId w:val="40"/>
        </w:numPr>
        <w:ind w:left="1701" w:hanging="567"/>
        <w:jc w:val="both"/>
        <w:rPr>
          <w:sz w:val="24"/>
          <w:szCs w:val="24"/>
          <w:lang w:val="en-GB"/>
        </w:rPr>
      </w:pPr>
      <w:r w:rsidRPr="00F61592">
        <w:rPr>
          <w:sz w:val="24"/>
          <w:szCs w:val="24"/>
          <w:lang w:val="en-GB"/>
        </w:rPr>
        <w:t>where the information relating to a specific model has been obtained by calculation on the basis of design or extrapolation from other combinations, the details of such calculations or extrapolations, and of any tests undertaken to verify the accuracy of the calculations, including details of the mathematical model for calculating the performance of such combinations and details of the measurements taken to verify that model.</w:t>
      </w:r>
    </w:p>
    <w:p w:rsidR="00E44C40" w:rsidRPr="00F61592" w:rsidRDefault="00E44C40" w:rsidP="00E44C40">
      <w:pPr>
        <w:rPr>
          <w:szCs w:val="24"/>
        </w:rPr>
      </w:pPr>
    </w:p>
    <w:p w:rsidR="00E44C40" w:rsidRPr="00F61592" w:rsidRDefault="00E44C40" w:rsidP="00E44C40">
      <w:pPr>
        <w:ind w:left="567"/>
        <w:rPr>
          <w:szCs w:val="24"/>
        </w:rPr>
      </w:pPr>
      <w:r w:rsidRPr="00F61592">
        <w:rPr>
          <w:szCs w:val="24"/>
        </w:rPr>
        <w:t xml:space="preserve">Tables </w:t>
      </w:r>
      <w:r>
        <w:rPr>
          <w:szCs w:val="24"/>
        </w:rPr>
        <w:t>6</w:t>
      </w:r>
      <w:r w:rsidRPr="00F61592">
        <w:rPr>
          <w:szCs w:val="24"/>
        </w:rPr>
        <w:t xml:space="preserve"> and </w:t>
      </w:r>
      <w:r>
        <w:rPr>
          <w:szCs w:val="24"/>
        </w:rPr>
        <w:t>7</w:t>
      </w:r>
      <w:r w:rsidRPr="00F61592">
        <w:rPr>
          <w:szCs w:val="24"/>
        </w:rPr>
        <w:t xml:space="preserve"> below provide an indicative layout for the requested information</w:t>
      </w:r>
      <w:r>
        <w:rPr>
          <w:szCs w:val="24"/>
        </w:rPr>
        <w:t>.</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 xml:space="preserve">Table </w:t>
      </w:r>
      <w:r>
        <w:rPr>
          <w:i/>
          <w:iCs/>
          <w:szCs w:val="24"/>
        </w:rPr>
        <w:t>6</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Information requirements for condensing units with a rated cooling capacity lower than 5 kW for medium operating temperatures and 2 kW for low operating temperatures</w:t>
      </w:r>
    </w:p>
    <w:p w:rsidR="00E44C40" w:rsidRPr="00F61592" w:rsidRDefault="00E44C40" w:rsidP="00E44C40">
      <w:pPr>
        <w:rPr>
          <w:szCs w:val="24"/>
        </w:rPr>
      </w:pPr>
    </w:p>
    <w:p w:rsidR="00E44C40" w:rsidRPr="00F61592" w:rsidRDefault="00E44C40" w:rsidP="00E44C40">
      <w:pPr>
        <w:rPr>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3720"/>
        <w:gridCol w:w="877"/>
        <w:gridCol w:w="878"/>
        <w:gridCol w:w="1270"/>
        <w:gridCol w:w="1271"/>
        <w:gridCol w:w="1040"/>
      </w:tblGrid>
      <w:tr w:rsidR="00E44C40" w:rsidRPr="00F61592" w:rsidTr="00372D93">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Model(s): [information identifying the model(s) to which the information relates]</w:t>
            </w:r>
          </w:p>
        </w:tc>
      </w:tr>
      <w:tr w:rsidR="00E44C40" w:rsidRPr="00F61592" w:rsidTr="00372D93">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Refrigerant fluid(s): [information to identify the refrigerant fluid(s) intended to be used with the condensing unit]</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Item</w:t>
            </w:r>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Symbol</w:t>
            </w:r>
          </w:p>
        </w:tc>
        <w:tc>
          <w:tcPr>
            <w:tcW w:w="140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Value</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Unit</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Evaporating temperature</w:t>
            </w:r>
            <w:r w:rsidRPr="00F61592">
              <w:rPr>
                <w:szCs w:val="24"/>
              </w:rPr>
              <w:t> </w:t>
            </w:r>
            <w:hyperlink r:id="rId8" w:anchor="E0005" w:history="1">
              <w:r w:rsidRPr="00F61592">
                <w:rPr>
                  <w:rStyle w:val="Hyperlink"/>
                  <w:szCs w:val="24"/>
                </w:rPr>
                <w:t>(*)</w:t>
              </w:r>
            </w:hyperlink>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t</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 10 °C</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 35 °C</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°C</w:t>
            </w:r>
          </w:p>
        </w:tc>
      </w:tr>
      <w:tr w:rsidR="00E44C40" w:rsidRPr="00F61592" w:rsidTr="00372D93">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b/>
                <w:bCs/>
                <w:szCs w:val="24"/>
              </w:rPr>
            </w:pPr>
            <w:r w:rsidRPr="00F61592">
              <w:rPr>
                <w:b/>
                <w:bCs/>
                <w:szCs w:val="24"/>
              </w:rPr>
              <w:t>Parameters at full load and ambient temperature 32 °C</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Rated cooling capacity</w:t>
            </w:r>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P</w:t>
            </w:r>
            <w:r w:rsidRPr="00F61592">
              <w:rPr>
                <w:i/>
                <w:iCs/>
                <w:szCs w:val="24"/>
                <w:vertAlign w:val="subscript"/>
              </w:rPr>
              <w:t>A</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Rated power input</w:t>
            </w:r>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D</w:t>
            </w:r>
            <w:r w:rsidRPr="00F61592">
              <w:rPr>
                <w:i/>
                <w:iCs/>
                <w:szCs w:val="24"/>
                <w:vertAlign w:val="subscript"/>
              </w:rPr>
              <w:t>A</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lastRenderedPageBreak/>
              <w:t>Rated COP</w:t>
            </w:r>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COP</w:t>
            </w:r>
            <w:r w:rsidRPr="00F61592">
              <w:rPr>
                <w:i/>
                <w:iCs/>
                <w:szCs w:val="24"/>
                <w:vertAlign w:val="subscript"/>
              </w:rPr>
              <w:t>A</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b/>
                <w:bCs/>
                <w:szCs w:val="24"/>
              </w:rPr>
            </w:pPr>
            <w:r w:rsidRPr="00F61592">
              <w:rPr>
                <w:b/>
                <w:bCs/>
                <w:szCs w:val="24"/>
              </w:rPr>
              <w:t>Parameters at full load and ambient temperature 25 °C</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Cooling capacity</w:t>
            </w:r>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P</w:t>
            </w:r>
            <w:r w:rsidRPr="00F61592">
              <w:rPr>
                <w:i/>
                <w:iCs/>
                <w:szCs w:val="24"/>
                <w:vertAlign w:val="subscript"/>
              </w:rPr>
              <w:t>2</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Power input</w:t>
            </w:r>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D</w:t>
            </w:r>
            <w:r w:rsidRPr="00F61592">
              <w:rPr>
                <w:i/>
                <w:iCs/>
                <w:szCs w:val="24"/>
                <w:vertAlign w:val="subscript"/>
              </w:rPr>
              <w:t>2</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COP</w:t>
            </w:r>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COP</w:t>
            </w:r>
            <w:r w:rsidRPr="00F61592">
              <w:rPr>
                <w:i/>
                <w:iCs/>
                <w:szCs w:val="24"/>
                <w:vertAlign w:val="subscript"/>
              </w:rPr>
              <w:t>2</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b/>
                <w:bCs/>
                <w:szCs w:val="24"/>
              </w:rPr>
              <w:t>Parameters at full load and ambient temperature 43 °C</w:t>
            </w:r>
          </w:p>
          <w:p w:rsidR="00E44C40" w:rsidRPr="00F61592" w:rsidRDefault="00E44C40" w:rsidP="00372D93">
            <w:pPr>
              <w:rPr>
                <w:szCs w:val="24"/>
              </w:rPr>
            </w:pPr>
            <w:r w:rsidRPr="00F61592">
              <w:rPr>
                <w:b/>
                <w:bCs/>
                <w:szCs w:val="24"/>
              </w:rPr>
              <w:t>(where applicable)</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Cooling capacity</w:t>
            </w:r>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P</w:t>
            </w:r>
            <w:r w:rsidRPr="00F61592">
              <w:rPr>
                <w:i/>
                <w:iCs/>
                <w:szCs w:val="24"/>
                <w:vertAlign w:val="subscript"/>
              </w:rPr>
              <w:t>3</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Power input</w:t>
            </w:r>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D</w:t>
            </w:r>
            <w:r w:rsidRPr="00F61592">
              <w:rPr>
                <w:i/>
                <w:iCs/>
                <w:szCs w:val="24"/>
                <w:vertAlign w:val="subscript"/>
              </w:rPr>
              <w:t>3</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x,xxx</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COP</w:t>
            </w:r>
          </w:p>
        </w:tc>
        <w:tc>
          <w:tcPr>
            <w:tcW w:w="9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COP</w:t>
            </w:r>
            <w:r w:rsidRPr="00F61592">
              <w:rPr>
                <w:i/>
                <w:iCs/>
                <w:szCs w:val="24"/>
                <w:vertAlign w:val="subscript"/>
              </w:rPr>
              <w:t>3</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5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b/>
                <w:bCs/>
                <w:szCs w:val="24"/>
              </w:rPr>
            </w:pPr>
            <w:r w:rsidRPr="00F61592">
              <w:rPr>
                <w:b/>
                <w:bCs/>
                <w:szCs w:val="24"/>
              </w:rPr>
              <w:t>Other items</w:t>
            </w:r>
          </w:p>
        </w:tc>
      </w:tr>
      <w:tr w:rsidR="00E44C40" w:rsidRPr="00F61592" w:rsidTr="00372D93">
        <w:trPr>
          <w:jc w:val="center"/>
        </w:trPr>
        <w:tc>
          <w:tcPr>
            <w:tcW w:w="253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Capacity control</w:t>
            </w:r>
          </w:p>
        </w:tc>
        <w:tc>
          <w:tcPr>
            <w:tcW w:w="2462"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fixed/step/variable</w:t>
            </w:r>
          </w:p>
        </w:tc>
      </w:tr>
      <w:tr w:rsidR="00E44C40" w:rsidRPr="00F61592" w:rsidTr="00372D93">
        <w:trPr>
          <w:jc w:val="center"/>
        </w:trPr>
        <w:tc>
          <w:tcPr>
            <w:tcW w:w="205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Contact details</w:t>
            </w:r>
          </w:p>
        </w:tc>
        <w:tc>
          <w:tcPr>
            <w:tcW w:w="2946"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Name and address of the manufacturer or its authorised representative.</w:t>
            </w:r>
          </w:p>
        </w:tc>
      </w:tr>
      <w:tr w:rsidR="00E44C40" w:rsidRPr="00F61592" w:rsidTr="00372D93">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szCs w:val="24"/>
              </w:rPr>
              <w:t>(*)   For condensing units intended to operate at only one evaporating temperature, one of the two columns related to ‘Value’ can be deleted.</w:t>
            </w:r>
          </w:p>
        </w:tc>
      </w:tr>
    </w:tbl>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 xml:space="preserve">Table </w:t>
      </w:r>
      <w:r>
        <w:rPr>
          <w:i/>
          <w:iCs/>
          <w:szCs w:val="24"/>
        </w:rPr>
        <w:t>7</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Information requirements for condensing units with a rated cooling capacity higher than 5 kW for medium operating temperatures and 2 kW for low operating temperatures</w:t>
      </w:r>
    </w:p>
    <w:p w:rsidR="00E44C40" w:rsidRPr="00F61592" w:rsidRDefault="00E44C40" w:rsidP="00E44C40">
      <w:pPr>
        <w:rPr>
          <w:szCs w:val="24"/>
        </w:rPr>
      </w:pPr>
    </w:p>
    <w:p w:rsidR="00E44C40" w:rsidRPr="00F61592" w:rsidRDefault="00E44C40" w:rsidP="00E44C40">
      <w:pPr>
        <w:rPr>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0"/>
        <w:gridCol w:w="1675"/>
        <w:gridCol w:w="1215"/>
        <w:gridCol w:w="1215"/>
        <w:gridCol w:w="1391"/>
      </w:tblGrid>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Model(s): [information identifying the model(s) to which the information relates]</w:t>
            </w: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Refrigerant fluid(s): [information to identify the refrigerant fluid(s) intended to be used with the condensing unit]</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Item</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Symbol</w:t>
            </w:r>
          </w:p>
        </w:tc>
        <w:tc>
          <w:tcPr>
            <w:tcW w:w="134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Value</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b/>
                <w:bCs/>
                <w:szCs w:val="24"/>
              </w:rPr>
            </w:pPr>
            <w:r w:rsidRPr="00F61592">
              <w:rPr>
                <w:b/>
                <w:bCs/>
                <w:szCs w:val="24"/>
              </w:rPr>
              <w:t>Unit</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lastRenderedPageBreak/>
              <w:t>Evaporating temperature</w:t>
            </w:r>
            <w:r w:rsidRPr="00F61592">
              <w:rPr>
                <w:szCs w:val="24"/>
              </w:rPr>
              <w:t> </w:t>
            </w:r>
            <w:hyperlink r:id="rId9" w:anchor="E0006" w:history="1">
              <w:r w:rsidRPr="00F61592">
                <w:rPr>
                  <w:rStyle w:val="Hyperlink"/>
                  <w:szCs w:val="24"/>
                </w:rPr>
                <w:t>(*)</w:t>
              </w:r>
            </w:hyperlink>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t</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 10 °C</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 35 °C</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°C</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Annual electricity consumption</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Q</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kWh/a</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Seasonal energy performance ratio</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SEPR</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b/>
                <w:bCs/>
                <w:szCs w:val="24"/>
              </w:rPr>
              <w:t>Parameters at full load and ambient temperature 32 °C</w:t>
            </w:r>
          </w:p>
          <w:p w:rsidR="00E44C40" w:rsidRPr="00F61592" w:rsidRDefault="00E44C40" w:rsidP="00372D93">
            <w:pPr>
              <w:rPr>
                <w:szCs w:val="24"/>
              </w:rPr>
            </w:pPr>
            <w:r w:rsidRPr="00F61592">
              <w:rPr>
                <w:b/>
                <w:bCs/>
                <w:szCs w:val="24"/>
              </w:rPr>
              <w:t>(point (A)</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Rated cooling capacity</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P</w:t>
            </w:r>
            <w:r w:rsidRPr="00F61592">
              <w:rPr>
                <w:i/>
                <w:iCs/>
                <w:szCs w:val="24"/>
                <w:vertAlign w:val="subscript"/>
              </w:rPr>
              <w:t>A</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Rated power input</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D</w:t>
            </w:r>
            <w:r w:rsidRPr="00F61592">
              <w:rPr>
                <w:i/>
                <w:iCs/>
                <w:szCs w:val="24"/>
                <w:vertAlign w:val="subscript"/>
              </w:rPr>
              <w:t>A</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Rated COP</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i/>
                <w:iCs/>
                <w:szCs w:val="24"/>
              </w:rPr>
              <w:t>COP</w:t>
            </w:r>
            <w:r w:rsidRPr="00F61592">
              <w:rPr>
                <w:b/>
                <w:bCs/>
                <w:i/>
                <w:iCs/>
                <w:szCs w:val="24"/>
                <w:vertAlign w:val="subscript"/>
              </w:rPr>
              <w:t>A</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b/>
                <w:bCs/>
                <w:szCs w:val="24"/>
              </w:rPr>
              <w:t>Parameters at part load and ambient temperature 25 °C</w:t>
            </w:r>
          </w:p>
          <w:p w:rsidR="00E44C40" w:rsidRPr="00F61592" w:rsidRDefault="00E44C40" w:rsidP="00372D93">
            <w:pPr>
              <w:rPr>
                <w:szCs w:val="24"/>
              </w:rPr>
            </w:pPr>
            <w:r w:rsidRPr="00F61592">
              <w:rPr>
                <w:b/>
                <w:bCs/>
                <w:szCs w:val="24"/>
              </w:rPr>
              <w:t>(point (B)</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cooling capacity</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P</w:t>
            </w:r>
            <w:r w:rsidRPr="00F61592">
              <w:rPr>
                <w:i/>
                <w:iCs/>
                <w:szCs w:val="24"/>
                <w:vertAlign w:val="subscript"/>
              </w:rPr>
              <w:t>B</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power input</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D</w:t>
            </w:r>
            <w:r w:rsidRPr="00F61592">
              <w:rPr>
                <w:i/>
                <w:iCs/>
                <w:szCs w:val="24"/>
                <w:vertAlign w:val="subscript"/>
              </w:rPr>
              <w:t>B</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Declared COP</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i/>
                <w:iCs/>
                <w:szCs w:val="24"/>
              </w:rPr>
              <w:t>COP</w:t>
            </w:r>
            <w:r w:rsidRPr="00F61592">
              <w:rPr>
                <w:b/>
                <w:bCs/>
                <w:i/>
                <w:iCs/>
                <w:szCs w:val="24"/>
                <w:vertAlign w:val="subscript"/>
              </w:rPr>
              <w:t>B</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b/>
                <w:bCs/>
                <w:szCs w:val="24"/>
              </w:rPr>
              <w:t>Parameters at part load and ambient temperature 15 °C</w:t>
            </w:r>
          </w:p>
          <w:p w:rsidR="00E44C40" w:rsidRPr="00F61592" w:rsidRDefault="00E44C40" w:rsidP="00372D93">
            <w:pPr>
              <w:rPr>
                <w:szCs w:val="24"/>
              </w:rPr>
            </w:pPr>
            <w:r w:rsidRPr="00F61592">
              <w:rPr>
                <w:b/>
                <w:bCs/>
                <w:szCs w:val="24"/>
              </w:rPr>
              <w:t>(point (C)</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cooling capacity</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P</w:t>
            </w:r>
            <w:r w:rsidRPr="00F61592">
              <w:rPr>
                <w:i/>
                <w:iCs/>
                <w:szCs w:val="24"/>
                <w:vertAlign w:val="subscript"/>
              </w:rPr>
              <w:t>c</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power input</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D</w:t>
            </w:r>
            <w:r w:rsidRPr="00F61592">
              <w:rPr>
                <w:i/>
                <w:iCs/>
                <w:szCs w:val="24"/>
                <w:vertAlign w:val="subscript"/>
              </w:rPr>
              <w:t>c</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Declared COP</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i/>
                <w:iCs/>
                <w:szCs w:val="24"/>
              </w:rPr>
              <w:t>COP</w:t>
            </w:r>
            <w:r w:rsidRPr="00F61592">
              <w:rPr>
                <w:b/>
                <w:bCs/>
                <w:i/>
                <w:iCs/>
                <w:szCs w:val="24"/>
                <w:vertAlign w:val="subscript"/>
              </w:rPr>
              <w:t>C</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b/>
                <w:bCs/>
                <w:szCs w:val="24"/>
              </w:rPr>
              <w:t>Parameters at part load and ambient temperature 5 °C</w:t>
            </w:r>
          </w:p>
          <w:p w:rsidR="00E44C40" w:rsidRPr="00F61592" w:rsidRDefault="00E44C40" w:rsidP="00372D93">
            <w:pPr>
              <w:rPr>
                <w:szCs w:val="24"/>
              </w:rPr>
            </w:pPr>
            <w:r w:rsidRPr="00F61592">
              <w:rPr>
                <w:b/>
                <w:bCs/>
                <w:szCs w:val="24"/>
              </w:rPr>
              <w:t>(point (D)</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cooling capacity</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P</w:t>
            </w:r>
            <w:r w:rsidRPr="00F61592">
              <w:rPr>
                <w:i/>
                <w:iCs/>
                <w:szCs w:val="24"/>
                <w:vertAlign w:val="subscript"/>
              </w:rPr>
              <w:t>D</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power input</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D</w:t>
            </w:r>
            <w:r w:rsidRPr="00F61592">
              <w:rPr>
                <w:i/>
                <w:iCs/>
                <w:szCs w:val="24"/>
                <w:vertAlign w:val="subscript"/>
              </w:rPr>
              <w:t>D</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Declared COP</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i/>
                <w:iCs/>
                <w:szCs w:val="24"/>
              </w:rPr>
              <w:t>COP</w:t>
            </w:r>
            <w:r w:rsidRPr="00F61592">
              <w:rPr>
                <w:b/>
                <w:bCs/>
                <w:i/>
                <w:iCs/>
                <w:szCs w:val="24"/>
                <w:vertAlign w:val="subscript"/>
              </w:rPr>
              <w:t>D</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b/>
                <w:bCs/>
                <w:szCs w:val="24"/>
              </w:rPr>
              <w:t>Parameters at full load and ambient temperature 43 °C</w:t>
            </w:r>
          </w:p>
          <w:p w:rsidR="00E44C40" w:rsidRPr="00F61592" w:rsidRDefault="00E44C40" w:rsidP="00372D93">
            <w:pPr>
              <w:rPr>
                <w:szCs w:val="24"/>
              </w:rPr>
            </w:pPr>
            <w:r w:rsidRPr="00F61592">
              <w:rPr>
                <w:b/>
                <w:bCs/>
                <w:szCs w:val="24"/>
              </w:rPr>
              <w:t>(where applicable)</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Cooling capacity</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P</w:t>
            </w:r>
            <w:r w:rsidRPr="00F61592">
              <w:rPr>
                <w:i/>
                <w:iCs/>
                <w:szCs w:val="24"/>
                <w:vertAlign w:val="subscript"/>
              </w:rPr>
              <w:t>3</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lastRenderedPageBreak/>
              <w:t>Power input</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i/>
                <w:iCs/>
                <w:szCs w:val="24"/>
              </w:rPr>
              <w:t>D</w:t>
            </w:r>
            <w:r w:rsidRPr="00F61592">
              <w:rPr>
                <w:i/>
                <w:iCs/>
                <w:szCs w:val="24"/>
                <w:vertAlign w:val="subscript"/>
              </w:rPr>
              <w:t>3</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Declared COP</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i/>
                <w:iCs/>
                <w:szCs w:val="24"/>
              </w:rPr>
              <w:t>COP</w:t>
            </w:r>
            <w:r w:rsidRPr="00F61592">
              <w:rPr>
                <w:b/>
                <w:bCs/>
                <w:i/>
                <w:iCs/>
                <w:szCs w:val="24"/>
                <w:vertAlign w:val="subscript"/>
              </w:rPr>
              <w:t>3</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x,xx</w:t>
            </w:r>
          </w:p>
        </w:tc>
        <w:tc>
          <w:tcPr>
            <w:tcW w:w="6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r w:rsidRPr="00F61592">
              <w:rPr>
                <w:b/>
                <w:bCs/>
                <w:szCs w:val="24"/>
              </w:rPr>
              <w:t>x,xx</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jc w:val="center"/>
              <w:rPr>
                <w:szCs w:val="24"/>
              </w:rPr>
            </w:pP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b/>
                <w:bCs/>
                <w:szCs w:val="24"/>
              </w:rPr>
            </w:pPr>
            <w:r w:rsidRPr="00F61592">
              <w:rPr>
                <w:b/>
                <w:bCs/>
                <w:szCs w:val="24"/>
              </w:rPr>
              <w:t>Other items</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Capacity control</w:t>
            </w:r>
          </w:p>
        </w:tc>
        <w:tc>
          <w:tcPr>
            <w:tcW w:w="303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fixed/step/variable</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Degradation coefficient for fixed and staged capacity units</w:t>
            </w:r>
          </w:p>
        </w:tc>
        <w:tc>
          <w:tcPr>
            <w:tcW w:w="9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Cdc</w:t>
            </w:r>
          </w:p>
        </w:tc>
        <w:tc>
          <w:tcPr>
            <w:tcW w:w="134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0,25</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 </w:t>
            </w:r>
          </w:p>
        </w:tc>
      </w:tr>
      <w:tr w:rsidR="00E44C40" w:rsidRPr="00F61592" w:rsidTr="00372D93">
        <w:trPr>
          <w:jc w:val="center"/>
        </w:trPr>
        <w:tc>
          <w:tcPr>
            <w:tcW w:w="19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Contact details</w:t>
            </w:r>
          </w:p>
        </w:tc>
        <w:tc>
          <w:tcPr>
            <w:tcW w:w="303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Name and address of the manufacturer or its authorised representative.</w:t>
            </w: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szCs w:val="24"/>
              </w:rPr>
              <w:t>(*)   For condensing units intended to operate at only one evaporating temperature, one of the two columns related to ‘Value’ can be deleted.</w:t>
            </w:r>
          </w:p>
        </w:tc>
      </w:tr>
    </w:tbl>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i/>
          <w:iCs/>
          <w:szCs w:val="24"/>
        </w:rPr>
      </w:pPr>
      <w:r w:rsidRPr="00F61592">
        <w:rPr>
          <w:i/>
          <w:iCs/>
          <w:szCs w:val="24"/>
        </w:rPr>
        <w:br w:type="page"/>
      </w:r>
    </w:p>
    <w:p w:rsidR="00E44C40" w:rsidRPr="00F61592" w:rsidRDefault="00E44C40" w:rsidP="00E44C40">
      <w:pPr>
        <w:jc w:val="center"/>
        <w:rPr>
          <w:i/>
          <w:iCs/>
          <w:szCs w:val="24"/>
        </w:rPr>
      </w:pPr>
      <w:r w:rsidRPr="00F61592">
        <w:rPr>
          <w:i/>
          <w:iCs/>
          <w:szCs w:val="24"/>
        </w:rPr>
        <w:lastRenderedPageBreak/>
        <w:t xml:space="preserve">ANNEX </w:t>
      </w:r>
      <w:r>
        <w:rPr>
          <w:i/>
          <w:iCs/>
          <w:szCs w:val="24"/>
        </w:rPr>
        <w:t>IX</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Measurements and calculations for condensing units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1"/>
          <w:numId w:val="37"/>
        </w:numPr>
        <w:ind w:left="567" w:hanging="567"/>
        <w:jc w:val="both"/>
        <w:rPr>
          <w:sz w:val="24"/>
          <w:szCs w:val="24"/>
          <w:lang w:val="en-GB"/>
        </w:rPr>
      </w:pPr>
      <w:r w:rsidRPr="00F61592">
        <w:rPr>
          <w:sz w:val="24"/>
          <w:szCs w:val="24"/>
          <w:lang w:val="en-GB"/>
        </w:rPr>
        <w:t>For the purposes of compliance and verification of compliance with the requirements of this Regulation, measurements and calculations shall be made using harmonised standards the reference numbers of which have been published for that purpose in the Official Journal of the European Union, or using other reliable, accurate and reproducible methods that take into account the generally recognised state-of-the-art methods</w:t>
      </w:r>
      <w:r>
        <w:rPr>
          <w:sz w:val="24"/>
          <w:szCs w:val="24"/>
          <w:lang w:val="en-GB"/>
        </w:rPr>
        <w:t xml:space="preserve"> </w:t>
      </w:r>
      <w:r w:rsidRPr="00385D4E">
        <w:rPr>
          <w:sz w:val="24"/>
          <w:szCs w:val="24"/>
          <w:lang w:val="en-GB"/>
        </w:rPr>
        <w:t>and are in line with the provisions set out below</w:t>
      </w:r>
      <w:r w:rsidRPr="00F61592">
        <w:rPr>
          <w:sz w:val="24"/>
          <w:szCs w:val="24"/>
          <w:lang w:val="en-GB"/>
        </w:rPr>
        <w:t xml:space="preserve">. </w:t>
      </w:r>
    </w:p>
    <w:p w:rsidR="00E44C40" w:rsidRPr="00F61592" w:rsidRDefault="00E44C40" w:rsidP="00E44C40">
      <w:pPr>
        <w:rPr>
          <w:szCs w:val="24"/>
        </w:rPr>
      </w:pPr>
    </w:p>
    <w:p w:rsidR="00E44C40" w:rsidRDefault="00E44C40" w:rsidP="00E44C40">
      <w:pPr>
        <w:pStyle w:val="ListParagraph"/>
        <w:numPr>
          <w:ilvl w:val="1"/>
          <w:numId w:val="37"/>
        </w:numPr>
        <w:ind w:left="567" w:hanging="567"/>
        <w:jc w:val="both"/>
        <w:rPr>
          <w:sz w:val="24"/>
          <w:szCs w:val="24"/>
          <w:lang w:val="en-GB"/>
        </w:rPr>
      </w:pPr>
      <w:r w:rsidRPr="00385D4E">
        <w:rPr>
          <w:sz w:val="24"/>
          <w:szCs w:val="24"/>
          <w:lang w:val="en-GB"/>
        </w:rPr>
        <w:t>In the absence of relevant standards and until the publication of the references of the relevant harmonised standards in the O</w:t>
      </w:r>
      <w:r>
        <w:rPr>
          <w:sz w:val="24"/>
          <w:szCs w:val="24"/>
          <w:lang w:val="en-GB"/>
        </w:rPr>
        <w:t xml:space="preserve">fficial </w:t>
      </w:r>
      <w:r w:rsidRPr="00385D4E">
        <w:rPr>
          <w:sz w:val="24"/>
          <w:szCs w:val="24"/>
          <w:lang w:val="en-GB"/>
        </w:rPr>
        <w:t>J</w:t>
      </w:r>
      <w:r>
        <w:rPr>
          <w:sz w:val="24"/>
          <w:szCs w:val="24"/>
          <w:lang w:val="en-GB"/>
        </w:rPr>
        <w:t>ournal</w:t>
      </w:r>
      <w:r w:rsidRPr="00385D4E">
        <w:rPr>
          <w:sz w:val="24"/>
          <w:szCs w:val="24"/>
          <w:lang w:val="en-GB"/>
        </w:rPr>
        <w:t xml:space="preserve">, the transitional testing methods set out in Annex </w:t>
      </w:r>
      <w:r>
        <w:rPr>
          <w:sz w:val="24"/>
          <w:szCs w:val="24"/>
          <w:lang w:val="en-GB"/>
        </w:rPr>
        <w:t>XII</w:t>
      </w:r>
      <w:r w:rsidRPr="00385D4E">
        <w:rPr>
          <w:sz w:val="24"/>
          <w:szCs w:val="24"/>
          <w:lang w:val="en-GB"/>
        </w:rPr>
        <w:t xml:space="preserve"> or other reliable, accurate and reproducible methods, which take into account the generally recognised state-of-the-art, shall be used</w:t>
      </w:r>
      <w:r>
        <w:rPr>
          <w:sz w:val="24"/>
          <w:szCs w:val="24"/>
          <w:lang w:val="en-GB"/>
        </w:rPr>
        <w:t>.</w:t>
      </w:r>
    </w:p>
    <w:p w:rsidR="00E44C40" w:rsidRPr="00385D4E" w:rsidRDefault="00E44C40" w:rsidP="00E44C40">
      <w:pPr>
        <w:pStyle w:val="ListParagraph"/>
        <w:rPr>
          <w:sz w:val="24"/>
          <w:szCs w:val="24"/>
          <w:lang w:val="en-GB"/>
        </w:rPr>
      </w:pPr>
    </w:p>
    <w:p w:rsidR="00E44C40" w:rsidRPr="00F61592" w:rsidRDefault="00E44C40" w:rsidP="00E44C40">
      <w:pPr>
        <w:pStyle w:val="ListParagraph"/>
        <w:numPr>
          <w:ilvl w:val="1"/>
          <w:numId w:val="37"/>
        </w:numPr>
        <w:ind w:left="567" w:hanging="567"/>
        <w:jc w:val="both"/>
        <w:rPr>
          <w:sz w:val="24"/>
          <w:szCs w:val="24"/>
          <w:lang w:val="en-GB"/>
        </w:rPr>
      </w:pPr>
      <w:bookmarkStart w:id="9" w:name="_Hlk117253159"/>
      <w:r w:rsidRPr="00F61592">
        <w:rPr>
          <w:sz w:val="24"/>
          <w:szCs w:val="24"/>
          <w:lang w:val="en-GB"/>
        </w:rPr>
        <w:t>For establishing the values of cooling capacity, power input, coefficient of performance and seasonal energy performance ratio, measurements shall be made under the following conditions:</w:t>
      </w:r>
    </w:p>
    <w:p w:rsidR="00E44C40" w:rsidRPr="00F61592" w:rsidRDefault="00E44C40" w:rsidP="00E44C40">
      <w:pPr>
        <w:rPr>
          <w:szCs w:val="24"/>
        </w:rPr>
      </w:pPr>
    </w:p>
    <w:p w:rsidR="00E44C40" w:rsidRPr="00F61592" w:rsidRDefault="00E44C40" w:rsidP="00E44C40">
      <w:pPr>
        <w:pStyle w:val="ListParagraph"/>
        <w:numPr>
          <w:ilvl w:val="1"/>
          <w:numId w:val="39"/>
        </w:numPr>
        <w:ind w:left="1134" w:hanging="567"/>
        <w:jc w:val="both"/>
        <w:rPr>
          <w:sz w:val="24"/>
          <w:szCs w:val="24"/>
          <w:lang w:val="en-GB"/>
        </w:rPr>
      </w:pPr>
      <w:r w:rsidRPr="00F61592">
        <w:rPr>
          <w:sz w:val="24"/>
          <w:szCs w:val="24"/>
          <w:lang w:val="en-GB"/>
        </w:rPr>
        <w:t>the reference ambient temperature at the outdoor heat exchanger (condenser) shall be 32 °C;</w:t>
      </w:r>
    </w:p>
    <w:p w:rsidR="00E44C40" w:rsidRPr="00F61592" w:rsidRDefault="00E44C40" w:rsidP="00E44C40">
      <w:pPr>
        <w:ind w:left="1134" w:hanging="567"/>
        <w:rPr>
          <w:szCs w:val="24"/>
        </w:rPr>
      </w:pPr>
    </w:p>
    <w:p w:rsidR="00E44C40" w:rsidRPr="00F61592" w:rsidRDefault="00E44C40" w:rsidP="00E44C40">
      <w:pPr>
        <w:pStyle w:val="ListParagraph"/>
        <w:numPr>
          <w:ilvl w:val="1"/>
          <w:numId w:val="39"/>
        </w:numPr>
        <w:ind w:left="1134" w:hanging="567"/>
        <w:jc w:val="both"/>
        <w:rPr>
          <w:sz w:val="24"/>
          <w:szCs w:val="24"/>
          <w:lang w:val="en-GB"/>
        </w:rPr>
      </w:pPr>
      <w:r w:rsidRPr="00F61592">
        <w:rPr>
          <w:sz w:val="24"/>
          <w:szCs w:val="24"/>
          <w:lang w:val="en-GB"/>
        </w:rPr>
        <w:t>the saturated evaporating temperature at the indoor heat exchanger (evaporator) shall be – 35 °C for low temperature and – 10 °C for medium temperature;</w:t>
      </w:r>
    </w:p>
    <w:p w:rsidR="00E44C40" w:rsidRPr="00F61592" w:rsidRDefault="00E44C40" w:rsidP="00E44C40">
      <w:pPr>
        <w:ind w:left="1134" w:hanging="567"/>
        <w:rPr>
          <w:szCs w:val="24"/>
        </w:rPr>
      </w:pPr>
    </w:p>
    <w:p w:rsidR="00E44C40" w:rsidRPr="00F61592" w:rsidRDefault="00E44C40" w:rsidP="00E44C40">
      <w:pPr>
        <w:pStyle w:val="ListParagraph"/>
        <w:numPr>
          <w:ilvl w:val="1"/>
          <w:numId w:val="39"/>
        </w:numPr>
        <w:ind w:left="1134" w:hanging="567"/>
        <w:jc w:val="both"/>
        <w:rPr>
          <w:sz w:val="24"/>
          <w:szCs w:val="24"/>
          <w:lang w:val="en-GB"/>
        </w:rPr>
      </w:pPr>
      <w:r w:rsidRPr="00F61592">
        <w:rPr>
          <w:sz w:val="24"/>
          <w:szCs w:val="24"/>
          <w:lang w:val="en-GB"/>
        </w:rPr>
        <w:t xml:space="preserve">where applicable, the variations of ambient temperature throughout the year, representative of average climate conditions in the Union, and the corresponding number of hours when these temperatures occur, shall be as set out in Table </w:t>
      </w:r>
      <w:r>
        <w:rPr>
          <w:sz w:val="24"/>
          <w:szCs w:val="24"/>
          <w:lang w:val="en-GB"/>
        </w:rPr>
        <w:t>8</w:t>
      </w:r>
      <w:r w:rsidRPr="00F61592">
        <w:rPr>
          <w:sz w:val="24"/>
          <w:szCs w:val="24"/>
          <w:lang w:val="en-GB"/>
        </w:rPr>
        <w:t>;</w:t>
      </w:r>
    </w:p>
    <w:p w:rsidR="00E44C40" w:rsidRPr="00F61592" w:rsidRDefault="00E44C40" w:rsidP="00E44C40">
      <w:pPr>
        <w:ind w:left="1134" w:hanging="567"/>
        <w:rPr>
          <w:szCs w:val="24"/>
        </w:rPr>
      </w:pPr>
    </w:p>
    <w:p w:rsidR="00E44C40" w:rsidRPr="00F61592" w:rsidRDefault="00E44C40" w:rsidP="00E44C40">
      <w:pPr>
        <w:pStyle w:val="ListParagraph"/>
        <w:numPr>
          <w:ilvl w:val="1"/>
          <w:numId w:val="39"/>
        </w:numPr>
        <w:ind w:left="1134" w:hanging="567"/>
        <w:jc w:val="both"/>
        <w:rPr>
          <w:sz w:val="24"/>
          <w:szCs w:val="24"/>
          <w:lang w:val="en-GB"/>
        </w:rPr>
      </w:pPr>
      <w:r w:rsidRPr="00F61592">
        <w:rPr>
          <w:sz w:val="24"/>
          <w:szCs w:val="24"/>
          <w:lang w:val="en-GB"/>
        </w:rPr>
        <w:t>where applicable, the effect of the degradation of energy efficiency caused by cycling, depending on the type of capacity control of the condensing unit, shall be taken into account.</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 xml:space="preserve">Table </w:t>
      </w:r>
      <w:r>
        <w:rPr>
          <w:i/>
          <w:iCs/>
          <w:szCs w:val="24"/>
        </w:rPr>
        <w:t>8</w:t>
      </w:r>
    </w:p>
    <w:p w:rsidR="00E44C40" w:rsidRPr="00F61592" w:rsidRDefault="00E44C40" w:rsidP="00E44C40">
      <w:pPr>
        <w:jc w:val="center"/>
        <w:rPr>
          <w:szCs w:val="24"/>
        </w:rPr>
      </w:pPr>
    </w:p>
    <w:p w:rsidR="00E44C40" w:rsidRDefault="00E44C40" w:rsidP="00E44C40">
      <w:pPr>
        <w:jc w:val="center"/>
        <w:rPr>
          <w:b/>
          <w:bCs/>
          <w:szCs w:val="24"/>
        </w:rPr>
      </w:pPr>
      <w:r w:rsidRPr="00F61592">
        <w:rPr>
          <w:b/>
          <w:bCs/>
          <w:szCs w:val="24"/>
        </w:rPr>
        <w:lastRenderedPageBreak/>
        <w:t>Variations of outdoor temperatures across the year under average climate conditions in Europe for condensing units</w:t>
      </w:r>
    </w:p>
    <w:p w:rsidR="00E44C40" w:rsidRPr="00F61592" w:rsidRDefault="00E44C40" w:rsidP="00E44C40">
      <w:pPr>
        <w:jc w:val="center"/>
        <w:rPr>
          <w:szCs w:val="24"/>
        </w:rPr>
      </w:pPr>
    </w:p>
    <w:p w:rsidR="00E44C40" w:rsidRDefault="00E44C40" w:rsidP="00E44C40">
      <w:pPr>
        <w:rPr>
          <w:szCs w:val="24"/>
        </w:rPr>
      </w:pPr>
    </w:p>
    <w:tbl>
      <w:tblPr>
        <w:tblW w:w="6800" w:type="dxa"/>
        <w:tblInd w:w="997" w:type="dxa"/>
        <w:tblLayout w:type="fixed"/>
        <w:tblCellMar>
          <w:left w:w="0" w:type="dxa"/>
          <w:right w:w="0" w:type="dxa"/>
        </w:tblCellMar>
        <w:tblLook w:val="01E0" w:firstRow="1" w:lastRow="1" w:firstColumn="1" w:lastColumn="1" w:noHBand="0" w:noVBand="0"/>
      </w:tblPr>
      <w:tblGrid>
        <w:gridCol w:w="431"/>
        <w:gridCol w:w="639"/>
        <w:gridCol w:w="848"/>
        <w:gridCol w:w="346"/>
        <w:gridCol w:w="567"/>
        <w:gridCol w:w="708"/>
        <w:gridCol w:w="851"/>
        <w:gridCol w:w="291"/>
        <w:gridCol w:w="560"/>
        <w:gridCol w:w="708"/>
        <w:gridCol w:w="851"/>
      </w:tblGrid>
      <w:tr w:rsidR="00E44C40" w:rsidRPr="00F61592" w:rsidTr="00372D93">
        <w:trPr>
          <w:trHeight w:hRule="exact" w:val="350"/>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81"/>
              <w:ind w:left="161" w:right="162"/>
              <w:jc w:val="center"/>
              <w:rPr>
                <w:sz w:val="15"/>
                <w:szCs w:val="15"/>
              </w:rPr>
            </w:pPr>
            <w:r w:rsidRPr="00F61592">
              <w:rPr>
                <w:color w:val="221F1F"/>
                <w:w w:val="105"/>
                <w:sz w:val="15"/>
                <w:szCs w:val="15"/>
              </w:rPr>
              <w:t>j</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81"/>
              <w:ind w:left="221" w:right="222"/>
              <w:jc w:val="center"/>
              <w:rPr>
                <w:sz w:val="10"/>
                <w:szCs w:val="10"/>
              </w:rPr>
            </w:pPr>
            <w:r w:rsidRPr="00F61592">
              <w:rPr>
                <w:color w:val="221F1F"/>
                <w:w w:val="105"/>
                <w:sz w:val="15"/>
                <w:szCs w:val="15"/>
              </w:rPr>
              <w:t>T</w:t>
            </w:r>
            <w:r w:rsidRPr="00F61592">
              <w:rPr>
                <w:color w:val="221F1F"/>
                <w:w w:val="111"/>
                <w:position w:val="-2"/>
                <w:sz w:val="10"/>
                <w:szCs w:val="10"/>
              </w:rPr>
              <w:t>j</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81"/>
              <w:ind w:left="335" w:right="337"/>
              <w:jc w:val="center"/>
              <w:rPr>
                <w:sz w:val="10"/>
                <w:szCs w:val="10"/>
              </w:rPr>
            </w:pPr>
            <w:r w:rsidRPr="00F61592">
              <w:rPr>
                <w:color w:val="221F1F"/>
                <w:spacing w:val="1"/>
                <w:w w:val="105"/>
                <w:sz w:val="15"/>
                <w:szCs w:val="15"/>
              </w:rPr>
              <w:t>h</w:t>
            </w:r>
            <w:r w:rsidRPr="00F61592">
              <w:rPr>
                <w:color w:val="221F1F"/>
                <w:w w:val="111"/>
                <w:position w:val="-2"/>
                <w:sz w:val="10"/>
                <w:szCs w:val="10"/>
              </w:rPr>
              <w:t>j</w:t>
            </w:r>
          </w:p>
        </w:tc>
        <w:tc>
          <w:tcPr>
            <w:tcW w:w="346" w:type="dxa"/>
            <w:vAlign w:val="center"/>
          </w:tcPr>
          <w:p w:rsidR="00E44C40" w:rsidRPr="00F61592" w:rsidRDefault="00E44C40" w:rsidP="00372D93">
            <w:pPr>
              <w:spacing w:before="81"/>
              <w:ind w:left="335" w:right="337"/>
              <w:jc w:val="center"/>
              <w:rPr>
                <w:color w:val="221F1F"/>
                <w:spacing w:val="1"/>
                <w:w w:val="105"/>
                <w:sz w:val="15"/>
                <w:szCs w:val="15"/>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81"/>
              <w:ind w:right="-11"/>
              <w:jc w:val="center"/>
              <w:rPr>
                <w:color w:val="221F1F"/>
                <w:spacing w:val="1"/>
                <w:w w:val="105"/>
                <w:sz w:val="15"/>
                <w:szCs w:val="15"/>
              </w:rPr>
            </w:pPr>
            <w:r>
              <w:rPr>
                <w:color w:val="221F1F"/>
                <w:w w:val="105"/>
                <w:sz w:val="15"/>
                <w:szCs w:val="15"/>
              </w:rPr>
              <w:t>j</w:t>
            </w:r>
          </w:p>
        </w:tc>
        <w:tc>
          <w:tcPr>
            <w:tcW w:w="708" w:type="dxa"/>
            <w:tcBorders>
              <w:top w:val="single" w:sz="4" w:space="0" w:color="221F1F"/>
              <w:left w:val="single" w:sz="4" w:space="0" w:color="221F1F"/>
              <w:bottom w:val="single" w:sz="4" w:space="0" w:color="221F1F"/>
              <w:right w:val="single" w:sz="4" w:space="0" w:color="221F1F"/>
            </w:tcBorders>
            <w:noWrap/>
            <w:vAlign w:val="center"/>
          </w:tcPr>
          <w:p w:rsidR="00E44C40" w:rsidRPr="00F61592" w:rsidRDefault="00E44C40" w:rsidP="00372D93">
            <w:pPr>
              <w:spacing w:before="81"/>
              <w:jc w:val="center"/>
              <w:rPr>
                <w:color w:val="221F1F"/>
                <w:spacing w:val="1"/>
                <w:w w:val="105"/>
                <w:sz w:val="15"/>
                <w:szCs w:val="15"/>
              </w:rPr>
            </w:pPr>
            <w:r>
              <w:rPr>
                <w:color w:val="221F1F"/>
                <w:w w:val="105"/>
                <w:sz w:val="15"/>
                <w:szCs w:val="15"/>
              </w:rPr>
              <w:t>T</w:t>
            </w:r>
            <w:r w:rsidRPr="00F00A29">
              <w:rPr>
                <w:color w:val="221F1F"/>
                <w:w w:val="105"/>
                <w:sz w:val="10"/>
                <w:szCs w:val="10"/>
              </w:rPr>
              <w:t>j</w:t>
            </w:r>
          </w:p>
        </w:tc>
        <w:tc>
          <w:tcPr>
            <w:tcW w:w="851" w:type="dxa"/>
            <w:tcBorders>
              <w:top w:val="single" w:sz="4" w:space="0" w:color="221F1F"/>
              <w:left w:val="single" w:sz="4" w:space="0" w:color="221F1F"/>
              <w:bottom w:val="single" w:sz="4" w:space="0" w:color="221F1F"/>
              <w:right w:val="nil"/>
            </w:tcBorders>
            <w:noWrap/>
            <w:vAlign w:val="center"/>
          </w:tcPr>
          <w:p w:rsidR="00E44C40" w:rsidRPr="00F61592" w:rsidRDefault="00E44C40" w:rsidP="00372D93">
            <w:pPr>
              <w:spacing w:before="81"/>
              <w:jc w:val="center"/>
              <w:rPr>
                <w:color w:val="221F1F"/>
                <w:spacing w:val="1"/>
                <w:w w:val="105"/>
                <w:sz w:val="15"/>
                <w:szCs w:val="15"/>
              </w:rPr>
            </w:pPr>
            <w:r>
              <w:rPr>
                <w:color w:val="221F1F"/>
                <w:spacing w:val="1"/>
                <w:w w:val="105"/>
                <w:sz w:val="15"/>
                <w:szCs w:val="15"/>
              </w:rPr>
              <w:t>h</w:t>
            </w:r>
            <w:r w:rsidRPr="00F00A29">
              <w:rPr>
                <w:color w:val="221F1F"/>
                <w:spacing w:val="1"/>
                <w:w w:val="105"/>
                <w:sz w:val="10"/>
                <w:szCs w:val="10"/>
              </w:rPr>
              <w:t>j</w:t>
            </w:r>
          </w:p>
        </w:tc>
        <w:tc>
          <w:tcPr>
            <w:tcW w:w="291" w:type="dxa"/>
            <w:vAlign w:val="center"/>
          </w:tcPr>
          <w:p w:rsidR="00E44C40" w:rsidRPr="00F61592" w:rsidRDefault="00E44C40" w:rsidP="00372D93">
            <w:pPr>
              <w:spacing w:before="81"/>
              <w:ind w:left="335" w:right="337"/>
              <w:jc w:val="center"/>
              <w:rPr>
                <w:color w:val="221F1F"/>
                <w:spacing w:val="1"/>
                <w:w w:val="105"/>
                <w:sz w:val="15"/>
                <w:szCs w:val="15"/>
              </w:rPr>
            </w:pPr>
          </w:p>
        </w:tc>
        <w:tc>
          <w:tcPr>
            <w:tcW w:w="560" w:type="dxa"/>
            <w:tcBorders>
              <w:top w:val="single" w:sz="4" w:space="0" w:color="221F1F"/>
              <w:left w:val="nil"/>
              <w:bottom w:val="single" w:sz="4" w:space="0" w:color="221F1F"/>
              <w:right w:val="single" w:sz="4" w:space="0" w:color="221F1F"/>
            </w:tcBorders>
            <w:vAlign w:val="center"/>
          </w:tcPr>
          <w:p w:rsidR="00E44C40" w:rsidRPr="007452C3" w:rsidRDefault="00E44C40" w:rsidP="00372D93">
            <w:pPr>
              <w:spacing w:before="27"/>
              <w:jc w:val="center"/>
              <w:rPr>
                <w:color w:val="221F1F"/>
                <w:sz w:val="17"/>
                <w:szCs w:val="17"/>
              </w:rPr>
            </w:pPr>
            <w:r>
              <w:rPr>
                <w:color w:val="221F1F"/>
                <w:w w:val="105"/>
                <w:sz w:val="15"/>
                <w:szCs w:val="15"/>
              </w:rPr>
              <w:t>j</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81"/>
              <w:ind w:hanging="4"/>
              <w:jc w:val="center"/>
              <w:rPr>
                <w:color w:val="221F1F"/>
                <w:spacing w:val="1"/>
                <w:w w:val="105"/>
                <w:sz w:val="15"/>
                <w:szCs w:val="15"/>
              </w:rPr>
            </w:pPr>
            <w:r>
              <w:rPr>
                <w:color w:val="221F1F"/>
                <w:spacing w:val="-1"/>
                <w:w w:val="105"/>
                <w:sz w:val="15"/>
                <w:szCs w:val="15"/>
              </w:rPr>
              <w:t>T</w:t>
            </w:r>
            <w:r>
              <w:rPr>
                <w:color w:val="221F1F"/>
                <w:w w:val="111"/>
                <w:position w:val="-2"/>
                <w:sz w:val="10"/>
                <w:szCs w:val="10"/>
              </w:rPr>
              <w:t>j</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81"/>
              <w:jc w:val="center"/>
              <w:rPr>
                <w:color w:val="221F1F"/>
                <w:spacing w:val="1"/>
                <w:w w:val="105"/>
                <w:sz w:val="15"/>
                <w:szCs w:val="15"/>
              </w:rPr>
            </w:pPr>
            <w:r>
              <w:rPr>
                <w:color w:val="221F1F"/>
                <w:spacing w:val="1"/>
                <w:w w:val="105"/>
                <w:sz w:val="15"/>
                <w:szCs w:val="15"/>
              </w:rPr>
              <w:t>h</w:t>
            </w:r>
            <w:r>
              <w:rPr>
                <w:color w:val="221F1F"/>
                <w:w w:val="111"/>
                <w:position w:val="-2"/>
                <w:sz w:val="10"/>
                <w:szCs w:val="10"/>
              </w:rPr>
              <w:t>j</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37" w:right="138"/>
              <w:jc w:val="center"/>
              <w:rPr>
                <w:sz w:val="17"/>
                <w:szCs w:val="17"/>
              </w:rPr>
            </w:pPr>
            <w:r w:rsidRPr="00F61592">
              <w:rPr>
                <w:color w:val="221F1F"/>
                <w:w w:val="99"/>
                <w:sz w:val="17"/>
                <w:szCs w:val="17"/>
              </w:rPr>
              <w:t>1</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51"/>
              <w:rPr>
                <w:sz w:val="17"/>
                <w:szCs w:val="17"/>
              </w:rPr>
            </w:pPr>
            <w:r w:rsidRPr="00F61592">
              <w:rPr>
                <w:color w:val="221F1F"/>
                <w:sz w:val="17"/>
                <w:szCs w:val="17"/>
              </w:rPr>
              <w:t>–</w:t>
            </w:r>
            <w:r w:rsidRPr="00F61592">
              <w:rPr>
                <w:color w:val="221F1F"/>
                <w:spacing w:val="27"/>
                <w:sz w:val="17"/>
                <w:szCs w:val="17"/>
              </w:rPr>
              <w:t xml:space="preserve"> </w:t>
            </w:r>
            <w:r w:rsidRPr="00F61592">
              <w:rPr>
                <w:color w:val="221F1F"/>
                <w:sz w:val="17"/>
                <w:szCs w:val="17"/>
              </w:rPr>
              <w:t>19</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71"/>
              <w:rPr>
                <w:sz w:val="17"/>
                <w:szCs w:val="17"/>
              </w:rPr>
            </w:pPr>
            <w:r w:rsidRPr="00F61592">
              <w:rPr>
                <w:color w:val="221F1F"/>
                <w:sz w:val="17"/>
                <w:szCs w:val="17"/>
              </w:rPr>
              <w:t>0,08</w:t>
            </w:r>
          </w:p>
        </w:tc>
        <w:tc>
          <w:tcPr>
            <w:tcW w:w="346" w:type="dxa"/>
            <w:vAlign w:val="center"/>
          </w:tcPr>
          <w:p w:rsidR="00E44C40" w:rsidRPr="00F61592" w:rsidRDefault="00E44C40" w:rsidP="00372D93">
            <w:pPr>
              <w:spacing w:before="27"/>
              <w:ind w:left="271"/>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21</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1</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282,01</w:t>
            </w:r>
          </w:p>
        </w:tc>
        <w:tc>
          <w:tcPr>
            <w:tcW w:w="291" w:type="dxa"/>
            <w:vAlign w:val="center"/>
          </w:tcPr>
          <w:p w:rsidR="00E44C40" w:rsidRPr="00F61592" w:rsidRDefault="00E44C40" w:rsidP="00372D93">
            <w:pPr>
              <w:spacing w:before="27"/>
              <w:ind w:left="271"/>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41</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271"/>
              <w:rPr>
                <w:color w:val="221F1F"/>
                <w:sz w:val="17"/>
                <w:szCs w:val="17"/>
              </w:rPr>
            </w:pPr>
            <w:r>
              <w:rPr>
                <w:color w:val="221F1F"/>
                <w:w w:val="99"/>
                <w:sz w:val="17"/>
                <w:szCs w:val="17"/>
              </w:rPr>
              <w:t>21</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196,31</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37" w:right="138"/>
              <w:jc w:val="center"/>
              <w:rPr>
                <w:sz w:val="17"/>
                <w:szCs w:val="17"/>
              </w:rPr>
            </w:pPr>
            <w:r w:rsidRPr="00F61592">
              <w:rPr>
                <w:color w:val="221F1F"/>
                <w:w w:val="99"/>
                <w:sz w:val="17"/>
                <w:szCs w:val="17"/>
              </w:rPr>
              <w:t>2</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51"/>
              <w:rPr>
                <w:sz w:val="17"/>
                <w:szCs w:val="17"/>
              </w:rPr>
            </w:pPr>
            <w:r w:rsidRPr="00F61592">
              <w:rPr>
                <w:color w:val="221F1F"/>
                <w:sz w:val="17"/>
                <w:szCs w:val="17"/>
              </w:rPr>
              <w:t>–</w:t>
            </w:r>
            <w:r w:rsidRPr="00F61592">
              <w:rPr>
                <w:color w:val="221F1F"/>
                <w:spacing w:val="27"/>
                <w:sz w:val="17"/>
                <w:szCs w:val="17"/>
              </w:rPr>
              <w:t xml:space="preserve"> </w:t>
            </w:r>
            <w:r w:rsidRPr="00F61592">
              <w:rPr>
                <w:color w:val="221F1F"/>
                <w:sz w:val="17"/>
                <w:szCs w:val="17"/>
              </w:rPr>
              <w:t>18</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71"/>
              <w:rPr>
                <w:sz w:val="17"/>
                <w:szCs w:val="17"/>
              </w:rPr>
            </w:pPr>
            <w:r w:rsidRPr="00F61592">
              <w:rPr>
                <w:color w:val="221F1F"/>
                <w:sz w:val="17"/>
                <w:szCs w:val="17"/>
              </w:rPr>
              <w:t>0,41</w:t>
            </w:r>
          </w:p>
        </w:tc>
        <w:tc>
          <w:tcPr>
            <w:tcW w:w="346" w:type="dxa"/>
            <w:vAlign w:val="center"/>
          </w:tcPr>
          <w:p w:rsidR="00E44C40" w:rsidRPr="00F61592" w:rsidRDefault="00E44C40" w:rsidP="00372D93">
            <w:pPr>
              <w:spacing w:before="27"/>
              <w:ind w:left="271"/>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22</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2</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275,91</w:t>
            </w:r>
          </w:p>
        </w:tc>
        <w:tc>
          <w:tcPr>
            <w:tcW w:w="291" w:type="dxa"/>
            <w:vAlign w:val="center"/>
          </w:tcPr>
          <w:p w:rsidR="00E44C40" w:rsidRPr="00F61592" w:rsidRDefault="00E44C40" w:rsidP="00372D93">
            <w:pPr>
              <w:spacing w:before="27"/>
              <w:ind w:left="271"/>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42</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22</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163,04</w:t>
            </w:r>
          </w:p>
        </w:tc>
      </w:tr>
      <w:tr w:rsidR="00E44C40" w:rsidRPr="00F61592" w:rsidTr="00372D93">
        <w:trPr>
          <w:trHeight w:hRule="exact" w:val="285"/>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37" w:right="138"/>
              <w:jc w:val="center"/>
              <w:rPr>
                <w:sz w:val="17"/>
                <w:szCs w:val="17"/>
              </w:rPr>
            </w:pPr>
            <w:r w:rsidRPr="00F61592">
              <w:rPr>
                <w:color w:val="221F1F"/>
                <w:w w:val="99"/>
                <w:sz w:val="17"/>
                <w:szCs w:val="17"/>
              </w:rPr>
              <w:t>3</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51"/>
              <w:rPr>
                <w:sz w:val="17"/>
                <w:szCs w:val="17"/>
              </w:rPr>
            </w:pPr>
            <w:r w:rsidRPr="00F61592">
              <w:rPr>
                <w:color w:val="221F1F"/>
                <w:sz w:val="17"/>
                <w:szCs w:val="17"/>
              </w:rPr>
              <w:t>–</w:t>
            </w:r>
            <w:r w:rsidRPr="00F61592">
              <w:rPr>
                <w:color w:val="221F1F"/>
                <w:spacing w:val="27"/>
                <w:sz w:val="17"/>
                <w:szCs w:val="17"/>
              </w:rPr>
              <w:t xml:space="preserve"> </w:t>
            </w:r>
            <w:r w:rsidRPr="00F61592">
              <w:rPr>
                <w:color w:val="221F1F"/>
                <w:sz w:val="17"/>
                <w:szCs w:val="17"/>
              </w:rPr>
              <w:t>17</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71"/>
              <w:rPr>
                <w:sz w:val="17"/>
                <w:szCs w:val="17"/>
              </w:rPr>
            </w:pPr>
            <w:r w:rsidRPr="00F61592">
              <w:rPr>
                <w:color w:val="221F1F"/>
                <w:sz w:val="17"/>
                <w:szCs w:val="17"/>
              </w:rPr>
              <w:t>0,65</w:t>
            </w:r>
          </w:p>
        </w:tc>
        <w:tc>
          <w:tcPr>
            <w:tcW w:w="346" w:type="dxa"/>
            <w:vAlign w:val="center"/>
          </w:tcPr>
          <w:p w:rsidR="00E44C40" w:rsidRPr="00F61592" w:rsidRDefault="00E44C40" w:rsidP="00372D93">
            <w:pPr>
              <w:spacing w:before="27"/>
              <w:ind w:left="271"/>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23</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3</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300,61</w:t>
            </w:r>
          </w:p>
        </w:tc>
        <w:tc>
          <w:tcPr>
            <w:tcW w:w="291" w:type="dxa"/>
            <w:vAlign w:val="center"/>
          </w:tcPr>
          <w:p w:rsidR="00E44C40" w:rsidRPr="00F61592" w:rsidRDefault="00E44C40" w:rsidP="00372D93">
            <w:pPr>
              <w:spacing w:before="27"/>
              <w:ind w:left="271"/>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43</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23</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141,78</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37" w:right="138"/>
              <w:jc w:val="center"/>
              <w:rPr>
                <w:sz w:val="17"/>
                <w:szCs w:val="17"/>
              </w:rPr>
            </w:pPr>
            <w:r w:rsidRPr="00F61592">
              <w:rPr>
                <w:color w:val="221F1F"/>
                <w:w w:val="99"/>
                <w:sz w:val="17"/>
                <w:szCs w:val="17"/>
              </w:rPr>
              <w:t>4</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51"/>
              <w:rPr>
                <w:sz w:val="17"/>
                <w:szCs w:val="17"/>
              </w:rPr>
            </w:pPr>
            <w:r w:rsidRPr="00F61592">
              <w:rPr>
                <w:color w:val="221F1F"/>
                <w:sz w:val="17"/>
                <w:szCs w:val="17"/>
              </w:rPr>
              <w:t>–</w:t>
            </w:r>
            <w:r w:rsidRPr="00F61592">
              <w:rPr>
                <w:color w:val="221F1F"/>
                <w:spacing w:val="27"/>
                <w:sz w:val="17"/>
                <w:szCs w:val="17"/>
              </w:rPr>
              <w:t xml:space="preserve"> </w:t>
            </w:r>
            <w:r w:rsidRPr="00F61592">
              <w:rPr>
                <w:color w:val="221F1F"/>
                <w:sz w:val="17"/>
                <w:szCs w:val="17"/>
              </w:rPr>
              <w:t>16</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71"/>
              <w:rPr>
                <w:sz w:val="17"/>
                <w:szCs w:val="17"/>
              </w:rPr>
            </w:pPr>
            <w:r w:rsidRPr="00F61592">
              <w:rPr>
                <w:color w:val="221F1F"/>
                <w:sz w:val="17"/>
                <w:szCs w:val="17"/>
              </w:rPr>
              <w:t>1,05</w:t>
            </w:r>
          </w:p>
        </w:tc>
        <w:tc>
          <w:tcPr>
            <w:tcW w:w="346" w:type="dxa"/>
            <w:vAlign w:val="center"/>
          </w:tcPr>
          <w:p w:rsidR="00E44C40" w:rsidRPr="00F61592" w:rsidRDefault="00E44C40" w:rsidP="00372D93">
            <w:pPr>
              <w:spacing w:before="27"/>
              <w:ind w:left="271"/>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24</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4</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310,77</w:t>
            </w:r>
          </w:p>
        </w:tc>
        <w:tc>
          <w:tcPr>
            <w:tcW w:w="291" w:type="dxa"/>
            <w:vAlign w:val="center"/>
          </w:tcPr>
          <w:p w:rsidR="00E44C40" w:rsidRPr="00F61592" w:rsidRDefault="00E44C40" w:rsidP="00372D93">
            <w:pPr>
              <w:spacing w:before="27"/>
              <w:ind w:left="271"/>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44</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24</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121,93</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37" w:right="138"/>
              <w:jc w:val="center"/>
              <w:rPr>
                <w:sz w:val="17"/>
                <w:szCs w:val="17"/>
              </w:rPr>
            </w:pPr>
            <w:r w:rsidRPr="00F61592">
              <w:rPr>
                <w:color w:val="221F1F"/>
                <w:w w:val="99"/>
                <w:sz w:val="17"/>
                <w:szCs w:val="17"/>
              </w:rPr>
              <w:t>5</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51"/>
              <w:rPr>
                <w:sz w:val="17"/>
                <w:szCs w:val="17"/>
              </w:rPr>
            </w:pPr>
            <w:r w:rsidRPr="00F61592">
              <w:rPr>
                <w:color w:val="221F1F"/>
                <w:sz w:val="17"/>
                <w:szCs w:val="17"/>
              </w:rPr>
              <w:t>–</w:t>
            </w:r>
            <w:r w:rsidRPr="00F61592">
              <w:rPr>
                <w:color w:val="221F1F"/>
                <w:spacing w:val="27"/>
                <w:sz w:val="17"/>
                <w:szCs w:val="17"/>
              </w:rPr>
              <w:t xml:space="preserve"> </w:t>
            </w:r>
            <w:r w:rsidRPr="00F61592">
              <w:rPr>
                <w:color w:val="221F1F"/>
                <w:sz w:val="17"/>
                <w:szCs w:val="17"/>
              </w:rPr>
              <w:t>15</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71"/>
              <w:rPr>
                <w:sz w:val="17"/>
                <w:szCs w:val="17"/>
              </w:rPr>
            </w:pPr>
            <w:r w:rsidRPr="00F61592">
              <w:rPr>
                <w:color w:val="221F1F"/>
                <w:sz w:val="17"/>
                <w:szCs w:val="17"/>
              </w:rPr>
              <w:t>1,74</w:t>
            </w:r>
          </w:p>
        </w:tc>
        <w:tc>
          <w:tcPr>
            <w:tcW w:w="346" w:type="dxa"/>
            <w:vAlign w:val="center"/>
          </w:tcPr>
          <w:p w:rsidR="00E44C40" w:rsidRPr="00F61592" w:rsidRDefault="00E44C40" w:rsidP="00372D93">
            <w:pPr>
              <w:spacing w:before="27"/>
              <w:ind w:left="271"/>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25</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5</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336,48</w:t>
            </w:r>
          </w:p>
        </w:tc>
        <w:tc>
          <w:tcPr>
            <w:tcW w:w="291" w:type="dxa"/>
            <w:vAlign w:val="center"/>
          </w:tcPr>
          <w:p w:rsidR="00E44C40" w:rsidRPr="00F61592" w:rsidRDefault="00E44C40" w:rsidP="00372D93">
            <w:pPr>
              <w:spacing w:before="27"/>
              <w:ind w:left="271"/>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45</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25</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104,46</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37" w:right="138"/>
              <w:jc w:val="center"/>
              <w:rPr>
                <w:sz w:val="17"/>
                <w:szCs w:val="17"/>
              </w:rPr>
            </w:pPr>
            <w:r w:rsidRPr="00F61592">
              <w:rPr>
                <w:color w:val="221F1F"/>
                <w:w w:val="99"/>
                <w:sz w:val="17"/>
                <w:szCs w:val="17"/>
              </w:rPr>
              <w:t>6</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51"/>
              <w:rPr>
                <w:sz w:val="17"/>
                <w:szCs w:val="17"/>
              </w:rPr>
            </w:pPr>
            <w:r w:rsidRPr="00F61592">
              <w:rPr>
                <w:color w:val="221F1F"/>
                <w:sz w:val="17"/>
                <w:szCs w:val="17"/>
              </w:rPr>
              <w:t>–</w:t>
            </w:r>
            <w:r w:rsidRPr="00F61592">
              <w:rPr>
                <w:color w:val="221F1F"/>
                <w:spacing w:val="27"/>
                <w:sz w:val="17"/>
                <w:szCs w:val="17"/>
              </w:rPr>
              <w:t xml:space="preserve"> </w:t>
            </w:r>
            <w:r w:rsidRPr="00F61592">
              <w:rPr>
                <w:color w:val="221F1F"/>
                <w:sz w:val="17"/>
                <w:szCs w:val="17"/>
              </w:rPr>
              <w:t>14</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71"/>
              <w:rPr>
                <w:sz w:val="17"/>
                <w:szCs w:val="17"/>
              </w:rPr>
            </w:pPr>
            <w:r w:rsidRPr="00F61592">
              <w:rPr>
                <w:color w:val="221F1F"/>
                <w:sz w:val="17"/>
                <w:szCs w:val="17"/>
              </w:rPr>
              <w:t>2,98</w:t>
            </w:r>
          </w:p>
        </w:tc>
        <w:tc>
          <w:tcPr>
            <w:tcW w:w="346" w:type="dxa"/>
            <w:vAlign w:val="center"/>
          </w:tcPr>
          <w:p w:rsidR="00E44C40" w:rsidRPr="00F61592" w:rsidRDefault="00E44C40" w:rsidP="00372D93">
            <w:pPr>
              <w:spacing w:before="27"/>
              <w:ind w:left="271"/>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26</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6</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350,48</w:t>
            </w:r>
          </w:p>
        </w:tc>
        <w:tc>
          <w:tcPr>
            <w:tcW w:w="291" w:type="dxa"/>
            <w:vAlign w:val="center"/>
          </w:tcPr>
          <w:p w:rsidR="00E44C40" w:rsidRPr="00F61592" w:rsidRDefault="00E44C40" w:rsidP="00372D93">
            <w:pPr>
              <w:spacing w:before="27"/>
              <w:ind w:left="271"/>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46</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26</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85,77</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37" w:right="138"/>
              <w:jc w:val="center"/>
              <w:rPr>
                <w:sz w:val="17"/>
                <w:szCs w:val="17"/>
              </w:rPr>
            </w:pPr>
            <w:r w:rsidRPr="00F61592">
              <w:rPr>
                <w:color w:val="221F1F"/>
                <w:w w:val="99"/>
                <w:sz w:val="17"/>
                <w:szCs w:val="17"/>
              </w:rPr>
              <w:t>7</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51"/>
              <w:rPr>
                <w:sz w:val="17"/>
                <w:szCs w:val="17"/>
              </w:rPr>
            </w:pPr>
            <w:r w:rsidRPr="00F61592">
              <w:rPr>
                <w:color w:val="221F1F"/>
                <w:sz w:val="17"/>
                <w:szCs w:val="17"/>
              </w:rPr>
              <w:t>–</w:t>
            </w:r>
            <w:r w:rsidRPr="00F61592">
              <w:rPr>
                <w:color w:val="221F1F"/>
                <w:spacing w:val="27"/>
                <w:sz w:val="17"/>
                <w:szCs w:val="17"/>
              </w:rPr>
              <w:t xml:space="preserve"> </w:t>
            </w:r>
            <w:r w:rsidRPr="00F61592">
              <w:rPr>
                <w:color w:val="221F1F"/>
                <w:sz w:val="17"/>
                <w:szCs w:val="17"/>
              </w:rPr>
              <w:t>13</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71"/>
              <w:rPr>
                <w:sz w:val="17"/>
                <w:szCs w:val="17"/>
              </w:rPr>
            </w:pPr>
            <w:r w:rsidRPr="00F61592">
              <w:rPr>
                <w:color w:val="221F1F"/>
                <w:sz w:val="17"/>
                <w:szCs w:val="17"/>
              </w:rPr>
              <w:t>3,79</w:t>
            </w:r>
          </w:p>
        </w:tc>
        <w:tc>
          <w:tcPr>
            <w:tcW w:w="346" w:type="dxa"/>
            <w:vAlign w:val="center"/>
          </w:tcPr>
          <w:p w:rsidR="00E44C40" w:rsidRPr="00F61592" w:rsidRDefault="00E44C40" w:rsidP="00372D93">
            <w:pPr>
              <w:spacing w:before="27"/>
              <w:ind w:left="271"/>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27</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7</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363,49</w:t>
            </w:r>
          </w:p>
        </w:tc>
        <w:tc>
          <w:tcPr>
            <w:tcW w:w="291" w:type="dxa"/>
            <w:vAlign w:val="center"/>
          </w:tcPr>
          <w:p w:rsidR="00E44C40" w:rsidRPr="00F61592" w:rsidRDefault="00E44C40" w:rsidP="00372D93">
            <w:pPr>
              <w:spacing w:before="27"/>
              <w:ind w:left="271"/>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47</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27</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71,54</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37" w:right="138"/>
              <w:jc w:val="center"/>
              <w:rPr>
                <w:sz w:val="17"/>
                <w:szCs w:val="17"/>
              </w:rPr>
            </w:pPr>
            <w:r w:rsidRPr="00F61592">
              <w:rPr>
                <w:color w:val="221F1F"/>
                <w:w w:val="99"/>
                <w:sz w:val="17"/>
                <w:szCs w:val="17"/>
              </w:rPr>
              <w:t>8</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51"/>
              <w:rPr>
                <w:sz w:val="17"/>
                <w:szCs w:val="17"/>
              </w:rPr>
            </w:pPr>
            <w:r w:rsidRPr="00F61592">
              <w:rPr>
                <w:color w:val="221F1F"/>
                <w:sz w:val="17"/>
                <w:szCs w:val="17"/>
              </w:rPr>
              <w:t>–</w:t>
            </w:r>
            <w:r w:rsidRPr="00F61592">
              <w:rPr>
                <w:color w:val="221F1F"/>
                <w:spacing w:val="27"/>
                <w:sz w:val="17"/>
                <w:szCs w:val="17"/>
              </w:rPr>
              <w:t xml:space="preserve"> </w:t>
            </w:r>
            <w:r w:rsidRPr="00F61592">
              <w:rPr>
                <w:color w:val="221F1F"/>
                <w:sz w:val="17"/>
                <w:szCs w:val="17"/>
              </w:rPr>
              <w:t>12</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71"/>
              <w:rPr>
                <w:sz w:val="17"/>
                <w:szCs w:val="17"/>
              </w:rPr>
            </w:pPr>
            <w:r w:rsidRPr="00F61592">
              <w:rPr>
                <w:color w:val="221F1F"/>
                <w:sz w:val="17"/>
                <w:szCs w:val="17"/>
              </w:rPr>
              <w:t>5,69</w:t>
            </w:r>
          </w:p>
        </w:tc>
        <w:tc>
          <w:tcPr>
            <w:tcW w:w="346" w:type="dxa"/>
            <w:vAlign w:val="center"/>
          </w:tcPr>
          <w:p w:rsidR="00E44C40" w:rsidRPr="00F61592" w:rsidRDefault="00E44C40" w:rsidP="00372D93">
            <w:pPr>
              <w:spacing w:before="27"/>
              <w:ind w:left="271"/>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28</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8</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368,91</w:t>
            </w:r>
          </w:p>
        </w:tc>
        <w:tc>
          <w:tcPr>
            <w:tcW w:w="291" w:type="dxa"/>
            <w:vAlign w:val="center"/>
          </w:tcPr>
          <w:p w:rsidR="00E44C40" w:rsidRPr="00F61592" w:rsidRDefault="00E44C40" w:rsidP="00372D93">
            <w:pPr>
              <w:spacing w:before="27"/>
              <w:ind w:left="271"/>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48</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28</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56,57</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37" w:right="138"/>
              <w:jc w:val="center"/>
              <w:rPr>
                <w:sz w:val="17"/>
                <w:szCs w:val="17"/>
              </w:rPr>
            </w:pPr>
            <w:r w:rsidRPr="00F61592">
              <w:rPr>
                <w:color w:val="221F1F"/>
                <w:w w:val="99"/>
                <w:sz w:val="17"/>
                <w:szCs w:val="17"/>
              </w:rPr>
              <w:t>9</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51"/>
              <w:rPr>
                <w:sz w:val="17"/>
                <w:szCs w:val="17"/>
              </w:rPr>
            </w:pPr>
            <w:r w:rsidRPr="00F61592">
              <w:rPr>
                <w:color w:val="221F1F"/>
                <w:sz w:val="17"/>
                <w:szCs w:val="17"/>
              </w:rPr>
              <w:t>–</w:t>
            </w:r>
            <w:r w:rsidRPr="00F61592">
              <w:rPr>
                <w:color w:val="221F1F"/>
                <w:spacing w:val="27"/>
                <w:sz w:val="17"/>
                <w:szCs w:val="17"/>
              </w:rPr>
              <w:t xml:space="preserve"> </w:t>
            </w:r>
            <w:r w:rsidRPr="00F61592">
              <w:rPr>
                <w:color w:val="221F1F"/>
                <w:sz w:val="17"/>
                <w:szCs w:val="17"/>
              </w:rPr>
              <w:t>11</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71"/>
              <w:rPr>
                <w:sz w:val="17"/>
                <w:szCs w:val="17"/>
              </w:rPr>
            </w:pPr>
            <w:r w:rsidRPr="00F61592">
              <w:rPr>
                <w:color w:val="221F1F"/>
                <w:sz w:val="17"/>
                <w:szCs w:val="17"/>
              </w:rPr>
              <w:t>8,94</w:t>
            </w:r>
          </w:p>
        </w:tc>
        <w:tc>
          <w:tcPr>
            <w:tcW w:w="346" w:type="dxa"/>
            <w:vAlign w:val="center"/>
          </w:tcPr>
          <w:p w:rsidR="00E44C40" w:rsidRPr="00F61592" w:rsidRDefault="00E44C40" w:rsidP="00372D93">
            <w:pPr>
              <w:spacing w:before="27"/>
              <w:ind w:left="271"/>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29</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9</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371,63</w:t>
            </w:r>
          </w:p>
        </w:tc>
        <w:tc>
          <w:tcPr>
            <w:tcW w:w="291" w:type="dxa"/>
            <w:vAlign w:val="center"/>
          </w:tcPr>
          <w:p w:rsidR="00E44C40" w:rsidRPr="00F61592" w:rsidRDefault="00E44C40" w:rsidP="00372D93">
            <w:pPr>
              <w:spacing w:before="27"/>
              <w:ind w:left="271"/>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49</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29</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43,35</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27"/>
              <w:rPr>
                <w:sz w:val="17"/>
                <w:szCs w:val="17"/>
              </w:rPr>
            </w:pPr>
            <w:r w:rsidRPr="00F61592">
              <w:rPr>
                <w:color w:val="221F1F"/>
                <w:sz w:val="17"/>
                <w:szCs w:val="17"/>
              </w:rPr>
              <w:t>10</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51"/>
              <w:rPr>
                <w:sz w:val="17"/>
                <w:szCs w:val="17"/>
              </w:rPr>
            </w:pPr>
            <w:r w:rsidRPr="00F61592">
              <w:rPr>
                <w:color w:val="221F1F"/>
                <w:sz w:val="17"/>
                <w:szCs w:val="17"/>
              </w:rPr>
              <w:t>–</w:t>
            </w:r>
            <w:r w:rsidRPr="00F61592">
              <w:rPr>
                <w:color w:val="221F1F"/>
                <w:spacing w:val="27"/>
                <w:sz w:val="17"/>
                <w:szCs w:val="17"/>
              </w:rPr>
              <w:t xml:space="preserve"> </w:t>
            </w:r>
            <w:r w:rsidRPr="00F61592">
              <w:rPr>
                <w:color w:val="221F1F"/>
                <w:sz w:val="17"/>
                <w:szCs w:val="17"/>
              </w:rPr>
              <w:t>10</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28"/>
              <w:rPr>
                <w:sz w:val="17"/>
                <w:szCs w:val="17"/>
              </w:rPr>
            </w:pPr>
            <w:r w:rsidRPr="00F61592">
              <w:rPr>
                <w:color w:val="221F1F"/>
                <w:sz w:val="17"/>
                <w:szCs w:val="17"/>
              </w:rPr>
              <w:t>11,81</w:t>
            </w:r>
          </w:p>
        </w:tc>
        <w:tc>
          <w:tcPr>
            <w:tcW w:w="346" w:type="dxa"/>
            <w:vAlign w:val="center"/>
          </w:tcPr>
          <w:p w:rsidR="00E44C40" w:rsidRPr="00F61592" w:rsidRDefault="00E44C40" w:rsidP="00372D93">
            <w:pPr>
              <w:spacing w:before="27"/>
              <w:ind w:left="228"/>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30</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10</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377,32</w:t>
            </w:r>
          </w:p>
        </w:tc>
        <w:tc>
          <w:tcPr>
            <w:tcW w:w="291" w:type="dxa"/>
            <w:vAlign w:val="center"/>
          </w:tcPr>
          <w:p w:rsidR="00E44C40" w:rsidRPr="00F61592" w:rsidRDefault="00E44C40" w:rsidP="00372D93">
            <w:pPr>
              <w:spacing w:before="27"/>
              <w:ind w:left="228"/>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50</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30</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31,02</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27"/>
              <w:rPr>
                <w:sz w:val="17"/>
                <w:szCs w:val="17"/>
              </w:rPr>
            </w:pPr>
            <w:r w:rsidRPr="00F61592">
              <w:rPr>
                <w:color w:val="221F1F"/>
                <w:sz w:val="17"/>
                <w:szCs w:val="17"/>
              </w:rPr>
              <w:t>11</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94"/>
              <w:rPr>
                <w:sz w:val="17"/>
                <w:szCs w:val="17"/>
              </w:rPr>
            </w:pPr>
            <w:r w:rsidRPr="00F61592">
              <w:rPr>
                <w:color w:val="221F1F"/>
                <w:sz w:val="17"/>
                <w:szCs w:val="17"/>
              </w:rPr>
              <w:t>–</w:t>
            </w:r>
            <w:r w:rsidRPr="00F61592">
              <w:rPr>
                <w:color w:val="221F1F"/>
                <w:spacing w:val="26"/>
                <w:sz w:val="17"/>
                <w:szCs w:val="17"/>
              </w:rPr>
              <w:t xml:space="preserve"> </w:t>
            </w:r>
            <w:r w:rsidRPr="00F61592">
              <w:rPr>
                <w:color w:val="221F1F"/>
                <w:sz w:val="17"/>
                <w:szCs w:val="17"/>
              </w:rPr>
              <w:t>9</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28"/>
              <w:rPr>
                <w:sz w:val="17"/>
                <w:szCs w:val="17"/>
              </w:rPr>
            </w:pPr>
            <w:r w:rsidRPr="00F61592">
              <w:rPr>
                <w:color w:val="221F1F"/>
                <w:sz w:val="17"/>
                <w:szCs w:val="17"/>
              </w:rPr>
              <w:t>17,29</w:t>
            </w:r>
          </w:p>
        </w:tc>
        <w:tc>
          <w:tcPr>
            <w:tcW w:w="346" w:type="dxa"/>
            <w:vAlign w:val="center"/>
          </w:tcPr>
          <w:p w:rsidR="00E44C40" w:rsidRPr="00F61592" w:rsidRDefault="00E44C40" w:rsidP="00372D93">
            <w:pPr>
              <w:spacing w:before="27"/>
              <w:ind w:left="228"/>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31</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11</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376,53</w:t>
            </w:r>
          </w:p>
        </w:tc>
        <w:tc>
          <w:tcPr>
            <w:tcW w:w="291" w:type="dxa"/>
            <w:vAlign w:val="center"/>
          </w:tcPr>
          <w:p w:rsidR="00E44C40" w:rsidRPr="00F61592" w:rsidRDefault="00E44C40" w:rsidP="00372D93">
            <w:pPr>
              <w:spacing w:before="27"/>
              <w:ind w:left="228"/>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51</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31</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20,21</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27"/>
              <w:rPr>
                <w:sz w:val="17"/>
                <w:szCs w:val="17"/>
              </w:rPr>
            </w:pPr>
            <w:r w:rsidRPr="00F61592">
              <w:rPr>
                <w:color w:val="221F1F"/>
                <w:sz w:val="17"/>
                <w:szCs w:val="17"/>
              </w:rPr>
              <w:t>12</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94"/>
              <w:rPr>
                <w:sz w:val="17"/>
                <w:szCs w:val="17"/>
              </w:rPr>
            </w:pPr>
            <w:r w:rsidRPr="00F61592">
              <w:rPr>
                <w:color w:val="221F1F"/>
                <w:sz w:val="17"/>
                <w:szCs w:val="17"/>
              </w:rPr>
              <w:t>–</w:t>
            </w:r>
            <w:r w:rsidRPr="00F61592">
              <w:rPr>
                <w:color w:val="221F1F"/>
                <w:spacing w:val="26"/>
                <w:sz w:val="17"/>
                <w:szCs w:val="17"/>
              </w:rPr>
              <w:t xml:space="preserve"> </w:t>
            </w:r>
            <w:r w:rsidRPr="00F61592">
              <w:rPr>
                <w:color w:val="221F1F"/>
                <w:sz w:val="17"/>
                <w:szCs w:val="17"/>
              </w:rPr>
              <w:t>8</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28"/>
              <w:rPr>
                <w:sz w:val="17"/>
                <w:szCs w:val="17"/>
              </w:rPr>
            </w:pPr>
            <w:r w:rsidRPr="00F61592">
              <w:rPr>
                <w:color w:val="221F1F"/>
                <w:sz w:val="17"/>
                <w:szCs w:val="17"/>
              </w:rPr>
              <w:t>20,02</w:t>
            </w:r>
          </w:p>
        </w:tc>
        <w:tc>
          <w:tcPr>
            <w:tcW w:w="346" w:type="dxa"/>
            <w:vAlign w:val="center"/>
          </w:tcPr>
          <w:p w:rsidR="00E44C40" w:rsidRPr="00F61592" w:rsidRDefault="00E44C40" w:rsidP="00372D93">
            <w:pPr>
              <w:spacing w:before="27"/>
              <w:ind w:left="228"/>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32</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12</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386,42</w:t>
            </w:r>
          </w:p>
        </w:tc>
        <w:tc>
          <w:tcPr>
            <w:tcW w:w="291" w:type="dxa"/>
            <w:vAlign w:val="center"/>
          </w:tcPr>
          <w:p w:rsidR="00E44C40" w:rsidRPr="00F61592" w:rsidRDefault="00E44C40" w:rsidP="00372D93">
            <w:pPr>
              <w:spacing w:before="27"/>
              <w:ind w:left="228"/>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52</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32</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11,85</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27"/>
              <w:rPr>
                <w:sz w:val="17"/>
                <w:szCs w:val="17"/>
              </w:rPr>
            </w:pPr>
            <w:r w:rsidRPr="00F61592">
              <w:rPr>
                <w:color w:val="221F1F"/>
                <w:sz w:val="17"/>
                <w:szCs w:val="17"/>
              </w:rPr>
              <w:t>13</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94"/>
              <w:rPr>
                <w:sz w:val="17"/>
                <w:szCs w:val="17"/>
              </w:rPr>
            </w:pPr>
            <w:r w:rsidRPr="00F61592">
              <w:rPr>
                <w:color w:val="221F1F"/>
                <w:sz w:val="17"/>
                <w:szCs w:val="17"/>
              </w:rPr>
              <w:t>–</w:t>
            </w:r>
            <w:r w:rsidRPr="00F61592">
              <w:rPr>
                <w:color w:val="221F1F"/>
                <w:spacing w:val="26"/>
                <w:sz w:val="17"/>
                <w:szCs w:val="17"/>
              </w:rPr>
              <w:t xml:space="preserve"> </w:t>
            </w:r>
            <w:r w:rsidRPr="00F61592">
              <w:rPr>
                <w:color w:val="221F1F"/>
                <w:sz w:val="17"/>
                <w:szCs w:val="17"/>
              </w:rPr>
              <w:t>7</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28"/>
              <w:rPr>
                <w:sz w:val="17"/>
                <w:szCs w:val="17"/>
              </w:rPr>
            </w:pPr>
            <w:r w:rsidRPr="00F61592">
              <w:rPr>
                <w:color w:val="221F1F"/>
                <w:sz w:val="17"/>
                <w:szCs w:val="17"/>
              </w:rPr>
              <w:t>28,73</w:t>
            </w:r>
          </w:p>
        </w:tc>
        <w:tc>
          <w:tcPr>
            <w:tcW w:w="346" w:type="dxa"/>
            <w:vAlign w:val="center"/>
          </w:tcPr>
          <w:p w:rsidR="00E44C40" w:rsidRPr="00F61592" w:rsidRDefault="00E44C40" w:rsidP="00372D93">
            <w:pPr>
              <w:spacing w:before="27"/>
              <w:ind w:left="228"/>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33</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13</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389,84</w:t>
            </w:r>
          </w:p>
        </w:tc>
        <w:tc>
          <w:tcPr>
            <w:tcW w:w="291" w:type="dxa"/>
            <w:vAlign w:val="center"/>
          </w:tcPr>
          <w:p w:rsidR="00E44C40" w:rsidRPr="00F61592" w:rsidRDefault="00E44C40" w:rsidP="00372D93">
            <w:pPr>
              <w:spacing w:before="27"/>
              <w:ind w:left="228"/>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53</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33</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8,17</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27"/>
              <w:rPr>
                <w:sz w:val="17"/>
                <w:szCs w:val="17"/>
              </w:rPr>
            </w:pPr>
            <w:r w:rsidRPr="00F61592">
              <w:rPr>
                <w:color w:val="221F1F"/>
                <w:sz w:val="17"/>
                <w:szCs w:val="17"/>
              </w:rPr>
              <w:t>14</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94"/>
              <w:rPr>
                <w:sz w:val="17"/>
                <w:szCs w:val="17"/>
              </w:rPr>
            </w:pPr>
            <w:r w:rsidRPr="00F61592">
              <w:rPr>
                <w:color w:val="221F1F"/>
                <w:sz w:val="17"/>
                <w:szCs w:val="17"/>
              </w:rPr>
              <w:t>–</w:t>
            </w:r>
            <w:r w:rsidRPr="00F61592">
              <w:rPr>
                <w:color w:val="221F1F"/>
                <w:spacing w:val="26"/>
                <w:sz w:val="17"/>
                <w:szCs w:val="17"/>
              </w:rPr>
              <w:t xml:space="preserve"> </w:t>
            </w:r>
            <w:r w:rsidRPr="00F61592">
              <w:rPr>
                <w:color w:val="221F1F"/>
                <w:sz w:val="17"/>
                <w:szCs w:val="17"/>
              </w:rPr>
              <w:t>6</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28"/>
              <w:rPr>
                <w:sz w:val="17"/>
                <w:szCs w:val="17"/>
              </w:rPr>
            </w:pPr>
            <w:r w:rsidRPr="00F61592">
              <w:rPr>
                <w:color w:val="221F1F"/>
                <w:sz w:val="17"/>
                <w:szCs w:val="17"/>
              </w:rPr>
              <w:t>39,71</w:t>
            </w:r>
          </w:p>
        </w:tc>
        <w:tc>
          <w:tcPr>
            <w:tcW w:w="346" w:type="dxa"/>
            <w:vAlign w:val="center"/>
          </w:tcPr>
          <w:p w:rsidR="00E44C40" w:rsidRPr="00F61592" w:rsidRDefault="00E44C40" w:rsidP="00372D93">
            <w:pPr>
              <w:spacing w:before="27"/>
              <w:ind w:left="228"/>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34</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14</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384,45</w:t>
            </w:r>
          </w:p>
        </w:tc>
        <w:tc>
          <w:tcPr>
            <w:tcW w:w="291" w:type="dxa"/>
            <w:vAlign w:val="center"/>
          </w:tcPr>
          <w:p w:rsidR="00E44C40" w:rsidRPr="00F61592" w:rsidRDefault="00E44C40" w:rsidP="00372D93">
            <w:pPr>
              <w:spacing w:before="27"/>
              <w:ind w:left="228"/>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54</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34</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3,83</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27"/>
              <w:rPr>
                <w:sz w:val="17"/>
                <w:szCs w:val="17"/>
              </w:rPr>
            </w:pPr>
            <w:r w:rsidRPr="00F61592">
              <w:rPr>
                <w:color w:val="221F1F"/>
                <w:sz w:val="17"/>
                <w:szCs w:val="17"/>
              </w:rPr>
              <w:t>15</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94"/>
              <w:rPr>
                <w:sz w:val="17"/>
                <w:szCs w:val="17"/>
              </w:rPr>
            </w:pPr>
            <w:r w:rsidRPr="00F61592">
              <w:rPr>
                <w:color w:val="221F1F"/>
                <w:sz w:val="17"/>
                <w:szCs w:val="17"/>
              </w:rPr>
              <w:t>–</w:t>
            </w:r>
            <w:r w:rsidRPr="00F61592">
              <w:rPr>
                <w:color w:val="221F1F"/>
                <w:spacing w:val="26"/>
                <w:sz w:val="17"/>
                <w:szCs w:val="17"/>
              </w:rPr>
              <w:t xml:space="preserve"> </w:t>
            </w:r>
            <w:r w:rsidRPr="00F61592">
              <w:rPr>
                <w:color w:val="221F1F"/>
                <w:sz w:val="17"/>
                <w:szCs w:val="17"/>
              </w:rPr>
              <w:t>5</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28"/>
              <w:rPr>
                <w:sz w:val="17"/>
                <w:szCs w:val="17"/>
              </w:rPr>
            </w:pPr>
            <w:r w:rsidRPr="00F61592">
              <w:rPr>
                <w:color w:val="221F1F"/>
                <w:sz w:val="17"/>
                <w:szCs w:val="17"/>
              </w:rPr>
              <w:t>56,61</w:t>
            </w:r>
          </w:p>
        </w:tc>
        <w:tc>
          <w:tcPr>
            <w:tcW w:w="346" w:type="dxa"/>
            <w:vAlign w:val="center"/>
          </w:tcPr>
          <w:p w:rsidR="00E44C40" w:rsidRPr="00F61592" w:rsidRDefault="00E44C40" w:rsidP="00372D93">
            <w:pPr>
              <w:spacing w:before="27"/>
              <w:ind w:left="228"/>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35</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15</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370,45</w:t>
            </w:r>
          </w:p>
        </w:tc>
        <w:tc>
          <w:tcPr>
            <w:tcW w:w="291" w:type="dxa"/>
            <w:vAlign w:val="center"/>
          </w:tcPr>
          <w:p w:rsidR="00E44C40" w:rsidRPr="00F61592" w:rsidRDefault="00E44C40" w:rsidP="00372D93">
            <w:pPr>
              <w:spacing w:before="27"/>
              <w:ind w:left="228"/>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55</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35</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2,09</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27"/>
              <w:rPr>
                <w:sz w:val="17"/>
                <w:szCs w:val="17"/>
              </w:rPr>
            </w:pPr>
            <w:r w:rsidRPr="00F61592">
              <w:rPr>
                <w:color w:val="221F1F"/>
                <w:sz w:val="17"/>
                <w:szCs w:val="17"/>
              </w:rPr>
              <w:t>16</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94"/>
              <w:rPr>
                <w:sz w:val="17"/>
                <w:szCs w:val="17"/>
              </w:rPr>
            </w:pPr>
            <w:r w:rsidRPr="00F61592">
              <w:rPr>
                <w:color w:val="221F1F"/>
                <w:sz w:val="17"/>
                <w:szCs w:val="17"/>
              </w:rPr>
              <w:t>–</w:t>
            </w:r>
            <w:r w:rsidRPr="00F61592">
              <w:rPr>
                <w:color w:val="221F1F"/>
                <w:spacing w:val="26"/>
                <w:sz w:val="17"/>
                <w:szCs w:val="17"/>
              </w:rPr>
              <w:t xml:space="preserve"> </w:t>
            </w:r>
            <w:r w:rsidRPr="00F61592">
              <w:rPr>
                <w:color w:val="221F1F"/>
                <w:sz w:val="17"/>
                <w:szCs w:val="17"/>
              </w:rPr>
              <w:t>4</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228"/>
              <w:rPr>
                <w:sz w:val="17"/>
                <w:szCs w:val="17"/>
              </w:rPr>
            </w:pPr>
            <w:r w:rsidRPr="00F61592">
              <w:rPr>
                <w:color w:val="221F1F"/>
                <w:sz w:val="17"/>
                <w:szCs w:val="17"/>
              </w:rPr>
              <w:t>76,36</w:t>
            </w:r>
          </w:p>
        </w:tc>
        <w:tc>
          <w:tcPr>
            <w:tcW w:w="346" w:type="dxa"/>
            <w:vAlign w:val="center"/>
          </w:tcPr>
          <w:p w:rsidR="00E44C40" w:rsidRPr="00F61592" w:rsidRDefault="00E44C40" w:rsidP="00372D93">
            <w:pPr>
              <w:spacing w:before="27"/>
              <w:ind w:left="228"/>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36</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16</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344,96</w:t>
            </w:r>
          </w:p>
        </w:tc>
        <w:tc>
          <w:tcPr>
            <w:tcW w:w="291" w:type="dxa"/>
            <w:vAlign w:val="center"/>
          </w:tcPr>
          <w:p w:rsidR="00E44C40" w:rsidRPr="00F61592" w:rsidRDefault="00E44C40" w:rsidP="00372D93">
            <w:pPr>
              <w:spacing w:before="27"/>
              <w:ind w:left="228"/>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56</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36</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1,21</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27"/>
              <w:rPr>
                <w:sz w:val="17"/>
                <w:szCs w:val="17"/>
              </w:rPr>
            </w:pPr>
            <w:r w:rsidRPr="00F61592">
              <w:rPr>
                <w:color w:val="221F1F"/>
                <w:sz w:val="17"/>
                <w:szCs w:val="17"/>
              </w:rPr>
              <w:t>17</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94"/>
              <w:rPr>
                <w:sz w:val="17"/>
                <w:szCs w:val="17"/>
              </w:rPr>
            </w:pPr>
            <w:r w:rsidRPr="00F61592">
              <w:rPr>
                <w:color w:val="221F1F"/>
                <w:sz w:val="17"/>
                <w:szCs w:val="17"/>
              </w:rPr>
              <w:t>–</w:t>
            </w:r>
            <w:r w:rsidRPr="00F61592">
              <w:rPr>
                <w:color w:val="221F1F"/>
                <w:spacing w:val="26"/>
                <w:sz w:val="17"/>
                <w:szCs w:val="17"/>
              </w:rPr>
              <w:t xml:space="preserve"> </w:t>
            </w:r>
            <w:r w:rsidRPr="00F61592">
              <w:rPr>
                <w:color w:val="221F1F"/>
                <w:sz w:val="17"/>
                <w:szCs w:val="17"/>
              </w:rPr>
              <w:t>3</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185"/>
              <w:rPr>
                <w:sz w:val="17"/>
                <w:szCs w:val="17"/>
              </w:rPr>
            </w:pPr>
            <w:r w:rsidRPr="00F61592">
              <w:rPr>
                <w:color w:val="221F1F"/>
                <w:sz w:val="17"/>
                <w:szCs w:val="17"/>
              </w:rPr>
              <w:t>106,07</w:t>
            </w:r>
          </w:p>
        </w:tc>
        <w:tc>
          <w:tcPr>
            <w:tcW w:w="346" w:type="dxa"/>
            <w:vAlign w:val="center"/>
          </w:tcPr>
          <w:p w:rsidR="00E44C40" w:rsidRPr="00F61592" w:rsidRDefault="00E44C40" w:rsidP="00372D93">
            <w:pPr>
              <w:spacing w:before="27"/>
              <w:ind w:left="185"/>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37</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17</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328,02</w:t>
            </w:r>
          </w:p>
        </w:tc>
        <w:tc>
          <w:tcPr>
            <w:tcW w:w="291" w:type="dxa"/>
            <w:vAlign w:val="center"/>
          </w:tcPr>
          <w:p w:rsidR="00E44C40" w:rsidRPr="00F61592" w:rsidRDefault="00E44C40" w:rsidP="00372D93">
            <w:pPr>
              <w:spacing w:before="27"/>
              <w:ind w:left="185"/>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57</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37</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0,52</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ind w:left="127"/>
              <w:rPr>
                <w:sz w:val="17"/>
                <w:szCs w:val="17"/>
              </w:rPr>
            </w:pPr>
            <w:r w:rsidRPr="00F61592">
              <w:rPr>
                <w:color w:val="221F1F"/>
                <w:sz w:val="17"/>
                <w:szCs w:val="17"/>
              </w:rPr>
              <w:t>18</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ind w:left="194"/>
              <w:rPr>
                <w:sz w:val="17"/>
                <w:szCs w:val="17"/>
              </w:rPr>
            </w:pPr>
            <w:r w:rsidRPr="00F61592">
              <w:rPr>
                <w:color w:val="221F1F"/>
                <w:sz w:val="17"/>
                <w:szCs w:val="17"/>
              </w:rPr>
              <w:t>–</w:t>
            </w:r>
            <w:r w:rsidRPr="00F61592">
              <w:rPr>
                <w:color w:val="221F1F"/>
                <w:spacing w:val="26"/>
                <w:sz w:val="17"/>
                <w:szCs w:val="17"/>
              </w:rPr>
              <w:t xml:space="preserve"> </w:t>
            </w:r>
            <w:r w:rsidRPr="00F61592">
              <w:rPr>
                <w:color w:val="221F1F"/>
                <w:sz w:val="17"/>
                <w:szCs w:val="17"/>
              </w:rPr>
              <w:t>2</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7"/>
              <w:ind w:left="185"/>
              <w:rPr>
                <w:sz w:val="17"/>
                <w:szCs w:val="17"/>
              </w:rPr>
            </w:pPr>
            <w:r w:rsidRPr="00F61592">
              <w:rPr>
                <w:color w:val="221F1F"/>
                <w:sz w:val="17"/>
                <w:szCs w:val="17"/>
              </w:rPr>
              <w:t>153,22</w:t>
            </w:r>
          </w:p>
        </w:tc>
        <w:tc>
          <w:tcPr>
            <w:tcW w:w="346" w:type="dxa"/>
            <w:vAlign w:val="center"/>
          </w:tcPr>
          <w:p w:rsidR="00E44C40" w:rsidRPr="00F61592" w:rsidRDefault="00E44C40" w:rsidP="00372D93">
            <w:pPr>
              <w:spacing w:before="27"/>
              <w:ind w:left="185"/>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38</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18</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305,36</w:t>
            </w:r>
          </w:p>
        </w:tc>
        <w:tc>
          <w:tcPr>
            <w:tcW w:w="291" w:type="dxa"/>
            <w:vAlign w:val="center"/>
          </w:tcPr>
          <w:p w:rsidR="00E44C40" w:rsidRPr="00F61592" w:rsidRDefault="00E44C40" w:rsidP="00372D93">
            <w:pPr>
              <w:spacing w:before="27"/>
              <w:ind w:left="185"/>
              <w:rPr>
                <w:color w:val="221F1F"/>
                <w:sz w:val="17"/>
                <w:szCs w:val="17"/>
              </w:rPr>
            </w:pPr>
          </w:p>
        </w:tc>
        <w:tc>
          <w:tcPr>
            <w:tcW w:w="560"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sz w:val="17"/>
                <w:szCs w:val="17"/>
              </w:rPr>
              <w:t>58</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7"/>
              <w:jc w:val="center"/>
              <w:rPr>
                <w:color w:val="221F1F"/>
                <w:sz w:val="17"/>
                <w:szCs w:val="17"/>
              </w:rPr>
            </w:pPr>
            <w:r>
              <w:rPr>
                <w:color w:val="221F1F"/>
                <w:w w:val="99"/>
                <w:sz w:val="17"/>
                <w:szCs w:val="17"/>
              </w:rPr>
              <w:t>38</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7"/>
              <w:jc w:val="center"/>
              <w:rPr>
                <w:color w:val="221F1F"/>
                <w:sz w:val="17"/>
                <w:szCs w:val="17"/>
              </w:rPr>
            </w:pPr>
            <w:r>
              <w:rPr>
                <w:color w:val="221F1F"/>
                <w:sz w:val="17"/>
                <w:szCs w:val="17"/>
              </w:rPr>
              <w:t>0,40</w:t>
            </w: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6"/>
              <w:ind w:left="127"/>
              <w:rPr>
                <w:sz w:val="17"/>
                <w:szCs w:val="17"/>
              </w:rPr>
            </w:pPr>
            <w:r w:rsidRPr="00F61592">
              <w:rPr>
                <w:color w:val="221F1F"/>
                <w:sz w:val="17"/>
                <w:szCs w:val="17"/>
              </w:rPr>
              <w:t>19</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6"/>
              <w:ind w:left="194"/>
              <w:rPr>
                <w:sz w:val="17"/>
                <w:szCs w:val="17"/>
              </w:rPr>
            </w:pPr>
            <w:r w:rsidRPr="00F61592">
              <w:rPr>
                <w:color w:val="221F1F"/>
                <w:sz w:val="17"/>
                <w:szCs w:val="17"/>
              </w:rPr>
              <w:t>–</w:t>
            </w:r>
            <w:r w:rsidRPr="00F61592">
              <w:rPr>
                <w:color w:val="221F1F"/>
                <w:spacing w:val="26"/>
                <w:sz w:val="17"/>
                <w:szCs w:val="17"/>
              </w:rPr>
              <w:t xml:space="preserve"> </w:t>
            </w:r>
            <w:r w:rsidRPr="00F61592">
              <w:rPr>
                <w:color w:val="221F1F"/>
                <w:sz w:val="17"/>
                <w:szCs w:val="17"/>
              </w:rPr>
              <w:t>1</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6"/>
              <w:ind w:left="185"/>
              <w:rPr>
                <w:sz w:val="17"/>
                <w:szCs w:val="17"/>
              </w:rPr>
            </w:pPr>
            <w:r w:rsidRPr="00F61592">
              <w:rPr>
                <w:color w:val="221F1F"/>
                <w:sz w:val="17"/>
                <w:szCs w:val="17"/>
              </w:rPr>
              <w:t>203,41</w:t>
            </w:r>
          </w:p>
        </w:tc>
        <w:tc>
          <w:tcPr>
            <w:tcW w:w="346" w:type="dxa"/>
            <w:vAlign w:val="center"/>
          </w:tcPr>
          <w:p w:rsidR="00E44C40" w:rsidRPr="00F61592" w:rsidRDefault="00E44C40" w:rsidP="00372D93">
            <w:pPr>
              <w:spacing w:before="26"/>
              <w:ind w:left="185"/>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6"/>
              <w:jc w:val="center"/>
              <w:rPr>
                <w:color w:val="221F1F"/>
                <w:sz w:val="17"/>
                <w:szCs w:val="17"/>
              </w:rPr>
            </w:pPr>
            <w:r>
              <w:rPr>
                <w:color w:val="221F1F"/>
                <w:sz w:val="17"/>
                <w:szCs w:val="17"/>
              </w:rPr>
              <w:t>39</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6"/>
              <w:jc w:val="center"/>
              <w:rPr>
                <w:color w:val="221F1F"/>
                <w:sz w:val="17"/>
                <w:szCs w:val="17"/>
              </w:rPr>
            </w:pPr>
            <w:r>
              <w:rPr>
                <w:color w:val="221F1F"/>
                <w:w w:val="99"/>
                <w:sz w:val="17"/>
                <w:szCs w:val="17"/>
              </w:rPr>
              <w:t>19</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6"/>
              <w:jc w:val="center"/>
              <w:rPr>
                <w:color w:val="221F1F"/>
                <w:sz w:val="17"/>
                <w:szCs w:val="17"/>
              </w:rPr>
            </w:pPr>
            <w:r>
              <w:rPr>
                <w:color w:val="221F1F"/>
                <w:sz w:val="17"/>
                <w:szCs w:val="17"/>
              </w:rPr>
              <w:t>261,87</w:t>
            </w:r>
          </w:p>
        </w:tc>
        <w:tc>
          <w:tcPr>
            <w:tcW w:w="291" w:type="dxa"/>
            <w:vAlign w:val="center"/>
          </w:tcPr>
          <w:p w:rsidR="00E44C40" w:rsidRPr="00F61592" w:rsidRDefault="00E44C40" w:rsidP="00372D93">
            <w:pPr>
              <w:spacing w:before="26"/>
              <w:ind w:left="185"/>
              <w:rPr>
                <w:color w:val="221F1F"/>
                <w:sz w:val="17"/>
                <w:szCs w:val="17"/>
              </w:rPr>
            </w:pPr>
          </w:p>
        </w:tc>
        <w:tc>
          <w:tcPr>
            <w:tcW w:w="560" w:type="dxa"/>
            <w:tcBorders>
              <w:top w:val="single" w:sz="4" w:space="0" w:color="221F1F"/>
              <w:left w:val="nil"/>
            </w:tcBorders>
          </w:tcPr>
          <w:p w:rsidR="00E44C40" w:rsidRPr="00F61592" w:rsidRDefault="00E44C40" w:rsidP="00372D93">
            <w:pPr>
              <w:spacing w:before="27"/>
              <w:jc w:val="center"/>
              <w:rPr>
                <w:color w:val="221F1F"/>
                <w:sz w:val="17"/>
                <w:szCs w:val="17"/>
              </w:rPr>
            </w:pPr>
          </w:p>
        </w:tc>
        <w:tc>
          <w:tcPr>
            <w:tcW w:w="708" w:type="dxa"/>
            <w:tcBorders>
              <w:top w:val="single" w:sz="4" w:space="0" w:color="221F1F"/>
            </w:tcBorders>
          </w:tcPr>
          <w:p w:rsidR="00E44C40" w:rsidRPr="00F61592" w:rsidRDefault="00E44C40" w:rsidP="00372D93">
            <w:pPr>
              <w:spacing w:before="27"/>
              <w:jc w:val="center"/>
              <w:rPr>
                <w:color w:val="221F1F"/>
                <w:sz w:val="17"/>
                <w:szCs w:val="17"/>
              </w:rPr>
            </w:pPr>
          </w:p>
        </w:tc>
        <w:tc>
          <w:tcPr>
            <w:tcW w:w="851" w:type="dxa"/>
            <w:tcBorders>
              <w:top w:val="single" w:sz="4" w:space="0" w:color="221F1F"/>
              <w:right w:val="nil"/>
            </w:tcBorders>
          </w:tcPr>
          <w:p w:rsidR="00E44C40" w:rsidRPr="00F61592" w:rsidRDefault="00E44C40" w:rsidP="00372D93">
            <w:pPr>
              <w:spacing w:before="27"/>
              <w:rPr>
                <w:color w:val="221F1F"/>
                <w:sz w:val="17"/>
                <w:szCs w:val="17"/>
              </w:rPr>
            </w:pPr>
          </w:p>
        </w:tc>
      </w:tr>
      <w:tr w:rsidR="00E44C40" w:rsidRPr="00F61592" w:rsidTr="00372D93">
        <w:trPr>
          <w:trHeight w:hRule="exact" w:val="286"/>
        </w:trPr>
        <w:tc>
          <w:tcPr>
            <w:tcW w:w="431"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6"/>
              <w:ind w:left="127"/>
              <w:rPr>
                <w:sz w:val="17"/>
                <w:szCs w:val="17"/>
              </w:rPr>
            </w:pPr>
            <w:r w:rsidRPr="00F61592">
              <w:rPr>
                <w:color w:val="221F1F"/>
                <w:sz w:val="17"/>
                <w:szCs w:val="17"/>
              </w:rPr>
              <w:t>20</w:t>
            </w:r>
          </w:p>
        </w:tc>
        <w:tc>
          <w:tcPr>
            <w:tcW w:w="639"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6"/>
              <w:ind w:left="237" w:right="241"/>
              <w:jc w:val="center"/>
              <w:rPr>
                <w:sz w:val="17"/>
                <w:szCs w:val="17"/>
              </w:rPr>
            </w:pPr>
            <w:r w:rsidRPr="00F61592">
              <w:rPr>
                <w:color w:val="221F1F"/>
                <w:w w:val="99"/>
                <w:sz w:val="17"/>
                <w:szCs w:val="17"/>
              </w:rPr>
              <w:t>0</w:t>
            </w:r>
          </w:p>
        </w:tc>
        <w:tc>
          <w:tcPr>
            <w:tcW w:w="848" w:type="dxa"/>
            <w:tcBorders>
              <w:top w:val="single" w:sz="4" w:space="0" w:color="221F1F"/>
              <w:left w:val="single" w:sz="4" w:space="0" w:color="221F1F"/>
              <w:bottom w:val="single" w:sz="4" w:space="0" w:color="221F1F"/>
            </w:tcBorders>
            <w:vAlign w:val="center"/>
          </w:tcPr>
          <w:p w:rsidR="00E44C40" w:rsidRPr="00F61592" w:rsidRDefault="00E44C40" w:rsidP="00372D93">
            <w:pPr>
              <w:spacing w:before="26"/>
              <w:ind w:left="185"/>
              <w:rPr>
                <w:sz w:val="17"/>
                <w:szCs w:val="17"/>
              </w:rPr>
            </w:pPr>
            <w:r w:rsidRPr="00F61592">
              <w:rPr>
                <w:color w:val="221F1F"/>
                <w:sz w:val="17"/>
                <w:szCs w:val="17"/>
              </w:rPr>
              <w:t>247,98</w:t>
            </w:r>
          </w:p>
        </w:tc>
        <w:tc>
          <w:tcPr>
            <w:tcW w:w="346" w:type="dxa"/>
            <w:vAlign w:val="center"/>
          </w:tcPr>
          <w:p w:rsidR="00E44C40" w:rsidRPr="00F61592" w:rsidRDefault="00E44C40" w:rsidP="00372D93">
            <w:pPr>
              <w:spacing w:before="26"/>
              <w:ind w:left="185"/>
              <w:rPr>
                <w:color w:val="221F1F"/>
                <w:sz w:val="17"/>
                <w:szCs w:val="17"/>
              </w:rPr>
            </w:pPr>
          </w:p>
        </w:tc>
        <w:tc>
          <w:tcPr>
            <w:tcW w:w="567" w:type="dxa"/>
            <w:tcBorders>
              <w:top w:val="single" w:sz="4" w:space="0" w:color="221F1F"/>
              <w:left w:val="nil"/>
              <w:bottom w:val="single" w:sz="4" w:space="0" w:color="221F1F"/>
              <w:right w:val="single" w:sz="4" w:space="0" w:color="221F1F"/>
            </w:tcBorders>
            <w:vAlign w:val="center"/>
          </w:tcPr>
          <w:p w:rsidR="00E44C40" w:rsidRPr="00F61592" w:rsidRDefault="00E44C40" w:rsidP="00372D93">
            <w:pPr>
              <w:spacing w:before="26"/>
              <w:jc w:val="center"/>
              <w:rPr>
                <w:color w:val="221F1F"/>
                <w:sz w:val="17"/>
                <w:szCs w:val="17"/>
              </w:rPr>
            </w:pPr>
            <w:r>
              <w:rPr>
                <w:color w:val="221F1F"/>
                <w:sz w:val="17"/>
                <w:szCs w:val="17"/>
              </w:rPr>
              <w:t>40</w:t>
            </w:r>
          </w:p>
        </w:tc>
        <w:tc>
          <w:tcPr>
            <w:tcW w:w="708" w:type="dxa"/>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spacing w:before="26"/>
              <w:jc w:val="center"/>
              <w:rPr>
                <w:color w:val="221F1F"/>
                <w:sz w:val="17"/>
                <w:szCs w:val="17"/>
              </w:rPr>
            </w:pPr>
            <w:r>
              <w:rPr>
                <w:color w:val="221F1F"/>
                <w:w w:val="99"/>
                <w:sz w:val="17"/>
                <w:szCs w:val="17"/>
              </w:rPr>
              <w:t>20</w:t>
            </w:r>
          </w:p>
        </w:tc>
        <w:tc>
          <w:tcPr>
            <w:tcW w:w="851" w:type="dxa"/>
            <w:tcBorders>
              <w:top w:val="single" w:sz="4" w:space="0" w:color="221F1F"/>
              <w:left w:val="single" w:sz="4" w:space="0" w:color="221F1F"/>
              <w:bottom w:val="single" w:sz="4" w:space="0" w:color="221F1F"/>
              <w:right w:val="nil"/>
            </w:tcBorders>
            <w:vAlign w:val="center"/>
          </w:tcPr>
          <w:p w:rsidR="00E44C40" w:rsidRPr="00F61592" w:rsidRDefault="00E44C40" w:rsidP="00372D93">
            <w:pPr>
              <w:spacing w:before="26"/>
              <w:jc w:val="center"/>
              <w:rPr>
                <w:color w:val="221F1F"/>
                <w:sz w:val="17"/>
                <w:szCs w:val="17"/>
              </w:rPr>
            </w:pPr>
            <w:r>
              <w:rPr>
                <w:color w:val="221F1F"/>
                <w:sz w:val="17"/>
                <w:szCs w:val="17"/>
              </w:rPr>
              <w:t>223,90</w:t>
            </w:r>
          </w:p>
        </w:tc>
        <w:tc>
          <w:tcPr>
            <w:tcW w:w="291" w:type="dxa"/>
            <w:vAlign w:val="center"/>
          </w:tcPr>
          <w:p w:rsidR="00E44C40" w:rsidRPr="00F61592" w:rsidRDefault="00E44C40" w:rsidP="00372D93">
            <w:pPr>
              <w:spacing w:before="26"/>
              <w:ind w:left="185"/>
              <w:rPr>
                <w:color w:val="221F1F"/>
                <w:sz w:val="17"/>
                <w:szCs w:val="17"/>
              </w:rPr>
            </w:pPr>
          </w:p>
        </w:tc>
        <w:tc>
          <w:tcPr>
            <w:tcW w:w="560" w:type="dxa"/>
            <w:tcBorders>
              <w:left w:val="nil"/>
            </w:tcBorders>
          </w:tcPr>
          <w:p w:rsidR="00E44C40" w:rsidRPr="00F61592" w:rsidRDefault="00E44C40" w:rsidP="00372D93">
            <w:pPr>
              <w:spacing w:before="27"/>
              <w:jc w:val="center"/>
              <w:rPr>
                <w:color w:val="221F1F"/>
                <w:sz w:val="17"/>
                <w:szCs w:val="17"/>
              </w:rPr>
            </w:pPr>
          </w:p>
        </w:tc>
        <w:tc>
          <w:tcPr>
            <w:tcW w:w="708" w:type="dxa"/>
          </w:tcPr>
          <w:p w:rsidR="00E44C40" w:rsidRPr="00F61592" w:rsidRDefault="00E44C40" w:rsidP="00372D93">
            <w:pPr>
              <w:spacing w:before="27"/>
              <w:jc w:val="center"/>
              <w:rPr>
                <w:color w:val="221F1F"/>
                <w:sz w:val="17"/>
                <w:szCs w:val="17"/>
              </w:rPr>
            </w:pPr>
          </w:p>
        </w:tc>
        <w:tc>
          <w:tcPr>
            <w:tcW w:w="851" w:type="dxa"/>
            <w:tcBorders>
              <w:right w:val="nil"/>
            </w:tcBorders>
          </w:tcPr>
          <w:p w:rsidR="00E44C40" w:rsidRPr="00F61592" w:rsidRDefault="00E44C40" w:rsidP="00372D93">
            <w:pPr>
              <w:spacing w:before="27"/>
              <w:jc w:val="center"/>
              <w:rPr>
                <w:color w:val="221F1F"/>
                <w:sz w:val="17"/>
                <w:szCs w:val="17"/>
              </w:rPr>
            </w:pPr>
          </w:p>
        </w:tc>
      </w:tr>
    </w:tbl>
    <w:p w:rsidR="00E44C40" w:rsidRPr="00F61592" w:rsidRDefault="00E44C40" w:rsidP="00E44C40">
      <w:pPr>
        <w:rPr>
          <w:szCs w:val="24"/>
        </w:rPr>
      </w:pPr>
    </w:p>
    <w:bookmarkEnd w:id="9"/>
    <w:p w:rsidR="00E44C40" w:rsidRPr="00F61592" w:rsidRDefault="00E44C40" w:rsidP="00E44C40">
      <w:pPr>
        <w:ind w:left="969" w:right="1479"/>
        <w:jc w:val="center"/>
        <w:sectPr w:rsidR="00E44C40" w:rsidRPr="00F61592" w:rsidSect="000E3E31">
          <w:headerReference w:type="even" r:id="rId10"/>
          <w:headerReference w:type="default" r:id="rId11"/>
          <w:footerReference w:type="even" r:id="rId12"/>
          <w:footerReference w:type="default" r:id="rId13"/>
          <w:headerReference w:type="first" r:id="rId14"/>
          <w:footerReference w:type="first" r:id="rId15"/>
          <w:pgSz w:w="11920" w:h="16840"/>
          <w:pgMar w:top="1440" w:right="1440" w:bottom="1440" w:left="1440" w:header="709" w:footer="709" w:gutter="0"/>
          <w:pgNumType w:start="0"/>
          <w:cols w:space="720"/>
          <w:docGrid w:linePitch="326"/>
        </w:sectPr>
      </w:pPr>
      <w:r w:rsidRPr="00385D4E">
        <w:rPr>
          <w:noProof/>
          <w:lang w:val="fr-BE" w:eastAsia="fr-BE"/>
        </w:rPr>
        <mc:AlternateContent>
          <mc:Choice Requires="wps">
            <w:drawing>
              <wp:anchor distT="0" distB="0" distL="114300" distR="114300" simplePos="0" relativeHeight="251660288" behindDoc="1" locked="0" layoutInCell="1" allowOverlap="1" wp14:anchorId="02940BFA" wp14:editId="049C3417">
                <wp:simplePos x="0" y="0"/>
                <wp:positionH relativeFrom="page">
                  <wp:posOffset>4526280</wp:posOffset>
                </wp:positionH>
                <wp:positionV relativeFrom="paragraph">
                  <wp:posOffset>330835</wp:posOffset>
                </wp:positionV>
                <wp:extent cx="1221740" cy="3500755"/>
                <wp:effectExtent l="1905" t="635" r="0" b="381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350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C40" w:rsidRDefault="00E44C40" w:rsidP="00E44C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40BFA" id="_x0000_t202" coordsize="21600,21600" o:spt="202" path="m,l,21600r21600,l21600,xe">
                <v:stroke joinstyle="miter"/>
                <v:path gradientshapeok="t" o:connecttype="rect"/>
              </v:shapetype>
              <v:shape id="Text Box 512" o:spid="_x0000_s1026" type="#_x0000_t202" style="position:absolute;left:0;text-align:left;margin-left:356.4pt;margin-top:26.05pt;width:96.2pt;height:27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8zrwIAAK4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8ACNOWmjSAx00uhUDMntQob5TCTjed+CqBziATlu2qrsTxVeFuNjUhO/pWkrR15SUkKFvbroX&#10;V0ccZUB2/QdRQiBy0MICDZVsTfmgIAjQoVOP5+6YZAoTMgj8eQhHBZxdR543jyIbgyTT9U4q/Y6K&#10;FhkjxRLab+HJ8U5pkw5JJhcTjYucNY2VQMOfbYDjuAPB4ao5M2nYjv6IvXi72C5CJwxmWyf0ssxZ&#10;55vQmeX+PMqus80m83+auH6Y1KwsKTdhJnX54Z9176TzURdnfSnRsNLAmZSU3O82jURHAurO7Xcq&#10;yIWb+zwNWwTg8oKSH4TebRA7+Wwxd8I8jJx47i0cz49v45kXxmGWP6d0xzj9d0qoT3EcBdGopt9y&#10;8+z3mhtJWqZhfjSsTfHi7EQSo8EtL21rNWHNaF+UwqT/VApo99Roq1gj0lGuetgNgGJkvBPlI2hX&#10;ClAWqBCGHhi1kN8x6mGApFh9OxBJMWrec9C/mTaTISdjNxmEF3A1xRqj0dzocSodOsn2NSCPL4yL&#10;NbyRiln1PmVxelkwFCyJ0wAzU+fy33o9jdnVLwAAAP//AwBQSwMEFAAGAAgAAAAhAE7qZjbgAAAA&#10;CgEAAA8AAABkcnMvZG93bnJldi54bWxMjzFPwzAUhHck/oP1kNionUBDG/JSVQgmJEQaho5O7CZW&#10;4+cQu23495gJxtOd7r4rNrMd2FlP3jhCSBYCmKbWKUMdwmf9ercC5oMkJQdHGuFbe9iU11eFzJW7&#10;UKXPu9CxWEI+lwh9CGPOuW97baVfuFFT9A5usjJEOXVcTfISy+3AUyEybqWhuNDLUT/3uj3uThZh&#10;u6fqxXy9Nx/VoTJ1vRb0lh0Rb2/m7ROwoOfwF4Zf/IgOZWRq3ImUZwPCY5JG9ICwTBNgMbAWyxRY&#10;g5CJ+wfgZcH/Xyh/AAAA//8DAFBLAQItABQABgAIAAAAIQC2gziS/gAAAOEBAAATAAAAAAAAAAAA&#10;AAAAAAAAAABbQ29udGVudF9UeXBlc10ueG1sUEsBAi0AFAAGAAgAAAAhADj9If/WAAAAlAEAAAsA&#10;AAAAAAAAAAAAAAAALwEAAF9yZWxzLy5yZWxzUEsBAi0AFAAGAAgAAAAhALAlfzOvAgAArgUAAA4A&#10;AAAAAAAAAAAAAAAALgIAAGRycy9lMm9Eb2MueG1sUEsBAi0AFAAGAAgAAAAhAE7qZjbgAAAACgEA&#10;AA8AAAAAAAAAAAAAAAAACQUAAGRycy9kb3ducmV2LnhtbFBLBQYAAAAABAAEAPMAAAAWBgAAAAA=&#10;" filled="f" stroked="f">
                <v:textbox inset="0,0,0,0">
                  <w:txbxContent>
                    <w:p w:rsidR="00E44C40" w:rsidRDefault="00E44C40" w:rsidP="00E44C40"/>
                  </w:txbxContent>
                </v:textbox>
                <w10:wrap anchorx="page"/>
              </v:shape>
            </w:pict>
          </mc:Fallback>
        </mc:AlternateContent>
      </w:r>
      <w:r w:rsidRPr="00385D4E">
        <w:rPr>
          <w:noProof/>
          <w:lang w:val="fr-BE" w:eastAsia="fr-BE"/>
        </w:rPr>
        <mc:AlternateContent>
          <mc:Choice Requires="wps">
            <w:drawing>
              <wp:anchor distT="0" distB="0" distL="114300" distR="114300" simplePos="0" relativeHeight="251659264" behindDoc="1" locked="0" layoutInCell="1" allowOverlap="1" wp14:anchorId="778707A8" wp14:editId="123DBCCC">
                <wp:simplePos x="0" y="0"/>
                <wp:positionH relativeFrom="page">
                  <wp:posOffset>2941320</wp:posOffset>
                </wp:positionH>
                <wp:positionV relativeFrom="paragraph">
                  <wp:posOffset>206375</wp:posOffset>
                </wp:positionV>
                <wp:extent cx="1222375" cy="3863340"/>
                <wp:effectExtent l="0" t="0" r="0" b="381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86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C40" w:rsidRDefault="00E44C40" w:rsidP="00E44C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07A8" id="Text Box 511" o:spid="_x0000_s1027" type="#_x0000_t202" style="position:absolute;left:0;text-align:left;margin-left:231.6pt;margin-top:16.25pt;width:96.25pt;height:30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wmtAIAALU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njh+xhx0kKT7umg0UYMyOxBhfpOJeB414GrHuAAOm3Zqu5WFF8V4mJbE36gN1KKvqakhAztTffi&#10;6oijDMi+/yBKCESOWligoZKtKR8UBAE6dOrh3B2TTGFCBkEwXy0wKuBsHi3n89D2zyXJdL2TSr+j&#10;okXGSLGE9lt4crpVGoiA6+RionGRs6axEmj4sw1wHHcgOFw1ZyYN29EfsRfvol0UOmGw3Dmhl2XO&#10;Tb4NnWXurxbZPNtuM/+nieuHSc3KknITZlKXH/5Z9x51PurirC8lGlYaOJOSkof9tpHoREDduf1M&#10;uyD5Czf3eRr2GLi8oOQHobcJYidfRisnzMOFE6+8yPH8eBMvvTAOs/w5pVvG6b9TQn2K40WwGNX0&#10;W26e/V5zI0nLNMyPhrUpjs5OJDEa3PHStlYT1oz2RSlM+k+lgIpNjbaKNSId5aqH/WCfx/kh7EX5&#10;ABKWAgQGOoXZB0Yt5HeMepgjKVbfjkRSjJr3HJ6BGTqTISdjPxmEF3A1xRqj0dzqcTgdO8kONSCP&#10;D42LG3gqFbMiNm9qzAIYmAXMBsvlcY6Z4XO5tl5P03b9CwAA//8DAFBLAwQUAAYACAAAACEABX++&#10;R+AAAAAKAQAADwAAAGRycy9kb3ducmV2LnhtbEyPwU7DMAyG70i8Q2QkbiyhWwsrTacJwQkJrSsH&#10;jmmTtdEapzTZVt4ec4KbLX/6/f3FZnYDO5spWI8S7hcCmMHWa4udhI/69e4RWIgKtRo8GgnfJsCm&#10;vL4qVK79BStz3seOUQiGXEnoYxxzzkPbG6fCwo8G6Xbwk1OR1qnjelIXCncDT4TIuFMW6UOvRvPc&#10;m/a4PzkJ20+sXuzXe7OrDpWt67XAt+wo5e3NvH0CFs0c/2D41Sd1KMmp8SfUgQ0SVtkyIVTCMkmB&#10;EZCl6QOwhoaVWAMvC/6/QvkDAAD//wMAUEsBAi0AFAAGAAgAAAAhALaDOJL+AAAA4QEAABMAAAAA&#10;AAAAAAAAAAAAAAAAAFtDb250ZW50X1R5cGVzXS54bWxQSwECLQAUAAYACAAAACEAOP0h/9YAAACU&#10;AQAACwAAAAAAAAAAAAAAAAAvAQAAX3JlbHMvLnJlbHNQSwECLQAUAAYACAAAACEAhYn8JrQCAAC1&#10;BQAADgAAAAAAAAAAAAAAAAAuAgAAZHJzL2Uyb0RvYy54bWxQSwECLQAUAAYACAAAACEABX++R+AA&#10;AAAKAQAADwAAAAAAAAAAAAAAAAAOBQAAZHJzL2Rvd25yZXYueG1sUEsFBgAAAAAEAAQA8wAAABsG&#10;AAAAAA==&#10;" filled="f" stroked="f">
                <v:textbox inset="0,0,0,0">
                  <w:txbxContent>
                    <w:p w:rsidR="00E44C40" w:rsidRDefault="00E44C40" w:rsidP="00E44C40"/>
                  </w:txbxContent>
                </v:textbox>
                <w10:wrap anchorx="page"/>
              </v:shape>
            </w:pict>
          </mc:Fallback>
        </mc:AlternateContent>
      </w:r>
    </w:p>
    <w:p w:rsidR="00E44C40" w:rsidRPr="00F61592" w:rsidRDefault="00E44C40" w:rsidP="00E44C40">
      <w:pPr>
        <w:jc w:val="center"/>
        <w:rPr>
          <w:i/>
          <w:iCs/>
          <w:szCs w:val="24"/>
        </w:rPr>
      </w:pPr>
      <w:r w:rsidRPr="00F61592">
        <w:rPr>
          <w:i/>
          <w:iCs/>
          <w:szCs w:val="24"/>
        </w:rPr>
        <w:lastRenderedPageBreak/>
        <w:t>ANNEX X</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Ecodesign requirements for process chillers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1"/>
          <w:numId w:val="38"/>
        </w:numPr>
        <w:ind w:left="567" w:hanging="567"/>
        <w:jc w:val="both"/>
        <w:rPr>
          <w:sz w:val="24"/>
          <w:szCs w:val="24"/>
          <w:lang w:val="en-GB"/>
        </w:rPr>
      </w:pPr>
      <w:r w:rsidRPr="00F61592">
        <w:rPr>
          <w:sz w:val="24"/>
          <w:szCs w:val="24"/>
          <w:lang w:val="en-GB"/>
        </w:rPr>
        <w:t>REQUIREMENTS FOR ENERGY EFFICIENCY</w:t>
      </w:r>
    </w:p>
    <w:p w:rsidR="00E44C40" w:rsidRPr="00F61592" w:rsidRDefault="00E44C40" w:rsidP="00E44C40">
      <w:pPr>
        <w:rPr>
          <w:szCs w:val="24"/>
        </w:rPr>
      </w:pPr>
    </w:p>
    <w:p w:rsidR="00E44C40" w:rsidRPr="00F61592" w:rsidRDefault="00E44C40" w:rsidP="00E44C40">
      <w:pPr>
        <w:pStyle w:val="ListParagraph"/>
        <w:numPr>
          <w:ilvl w:val="0"/>
          <w:numId w:val="41"/>
        </w:numPr>
        <w:ind w:left="1134" w:hanging="567"/>
        <w:jc w:val="both"/>
        <w:rPr>
          <w:sz w:val="24"/>
          <w:szCs w:val="24"/>
          <w:lang w:val="en-GB"/>
        </w:rPr>
      </w:pPr>
      <w:r w:rsidRPr="00F61592">
        <w:rPr>
          <w:sz w:val="24"/>
          <w:szCs w:val="24"/>
          <w:lang w:val="en-GB"/>
        </w:rPr>
        <w:t>From 1 J</w:t>
      </w:r>
      <w:r>
        <w:rPr>
          <w:sz w:val="24"/>
          <w:szCs w:val="24"/>
          <w:lang w:val="en-GB"/>
        </w:rPr>
        <w:t>anuar</w:t>
      </w:r>
      <w:r w:rsidRPr="00F61592">
        <w:rPr>
          <w:sz w:val="24"/>
          <w:szCs w:val="24"/>
          <w:lang w:val="en-GB"/>
        </w:rPr>
        <w:t>y 20</w:t>
      </w:r>
      <w:r>
        <w:rPr>
          <w:sz w:val="24"/>
          <w:szCs w:val="24"/>
          <w:lang w:val="en-GB"/>
        </w:rPr>
        <w:t>27</w:t>
      </w:r>
      <w:r w:rsidRPr="00F61592">
        <w:rPr>
          <w:sz w:val="24"/>
          <w:szCs w:val="24"/>
          <w:lang w:val="en-GB"/>
        </w:rPr>
        <w:t>, the seasonal energy performance ratio (SEPR) of process chillers shall not fall below the following values:</w:t>
      </w:r>
    </w:p>
    <w:p w:rsidR="00E44C40" w:rsidRPr="00F61592" w:rsidRDefault="00E44C40" w:rsidP="00E44C40">
      <w:pPr>
        <w:rPr>
          <w:szCs w:val="24"/>
        </w:rPr>
      </w:pPr>
    </w:p>
    <w:p w:rsidR="00E44C40" w:rsidRPr="00F61592" w:rsidRDefault="00E44C40" w:rsidP="00E44C40">
      <w:pPr>
        <w:rPr>
          <w:szCs w:val="24"/>
        </w:rPr>
      </w:pPr>
    </w:p>
    <w:tbl>
      <w:tblPr>
        <w:tblW w:w="5000" w:type="pct"/>
        <w:tblCellMar>
          <w:left w:w="0" w:type="dxa"/>
          <w:right w:w="0" w:type="dxa"/>
        </w:tblCellMar>
        <w:tblLook w:val="01E0" w:firstRow="1" w:lastRow="1" w:firstColumn="1" w:lastColumn="1" w:noHBand="0" w:noVBand="0"/>
      </w:tblPr>
      <w:tblGrid>
        <w:gridCol w:w="2995"/>
        <w:gridCol w:w="1867"/>
        <w:gridCol w:w="2678"/>
        <w:gridCol w:w="1533"/>
      </w:tblGrid>
      <w:tr w:rsidR="00E44C40" w:rsidRPr="00F61592" w:rsidTr="00372D93">
        <w:trPr>
          <w:trHeight w:hRule="exact" w:val="605"/>
        </w:trPr>
        <w:tc>
          <w:tcPr>
            <w:tcW w:w="1650"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Heat transfer medium at the condensing side</w:t>
            </w:r>
          </w:p>
        </w:tc>
        <w:tc>
          <w:tcPr>
            <w:tcW w:w="1029"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Operating temperature</w:t>
            </w:r>
          </w:p>
        </w:tc>
        <w:tc>
          <w:tcPr>
            <w:tcW w:w="147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Rated cooling capacity</w:t>
            </w:r>
          </w:p>
          <w:p w:rsidR="00E44C40" w:rsidRPr="00F61592" w:rsidRDefault="00E44C40" w:rsidP="00372D93">
            <w:pPr>
              <w:jc w:val="center"/>
              <w:rPr>
                <w:szCs w:val="24"/>
              </w:rPr>
            </w:pPr>
            <w:r w:rsidRPr="00F61592">
              <w:rPr>
                <w:i/>
                <w:szCs w:val="24"/>
              </w:rPr>
              <w:t>P</w:t>
            </w:r>
            <w:r w:rsidRPr="00F61592">
              <w:rPr>
                <w:i/>
                <w:szCs w:val="24"/>
                <w:vertAlign w:val="subscript"/>
              </w:rPr>
              <w:t>A</w:t>
            </w:r>
          </w:p>
        </w:tc>
        <w:tc>
          <w:tcPr>
            <w:tcW w:w="845"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Minimum</w:t>
            </w:r>
          </w:p>
          <w:p w:rsidR="00E44C40" w:rsidRPr="00F61592" w:rsidRDefault="00E44C40" w:rsidP="00372D93">
            <w:pPr>
              <w:jc w:val="center"/>
              <w:rPr>
                <w:szCs w:val="24"/>
              </w:rPr>
            </w:pPr>
            <w:r w:rsidRPr="00F61592">
              <w:rPr>
                <w:szCs w:val="24"/>
              </w:rPr>
              <w:t>SEPR value</w:t>
            </w:r>
          </w:p>
        </w:tc>
      </w:tr>
      <w:tr w:rsidR="00E44C40" w:rsidRPr="00385D4E" w:rsidTr="00372D93">
        <w:trPr>
          <w:trHeight w:hRule="exact" w:val="371"/>
        </w:trPr>
        <w:tc>
          <w:tcPr>
            <w:tcW w:w="1650" w:type="pct"/>
            <w:vMerge w:val="restart"/>
            <w:tcBorders>
              <w:top w:val="single" w:sz="4" w:space="0" w:color="221F1F"/>
              <w:left w:val="nil"/>
              <w:right w:val="single" w:sz="4" w:space="0" w:color="221F1F"/>
            </w:tcBorders>
            <w:vAlign w:val="center"/>
          </w:tcPr>
          <w:p w:rsidR="00E44C40" w:rsidRPr="00F61592" w:rsidRDefault="00E44C40" w:rsidP="00372D93">
            <w:pPr>
              <w:jc w:val="center"/>
              <w:rPr>
                <w:szCs w:val="24"/>
              </w:rPr>
            </w:pPr>
            <w:r w:rsidRPr="00F61592">
              <w:rPr>
                <w:szCs w:val="24"/>
              </w:rPr>
              <w:t>Air</w:t>
            </w:r>
          </w:p>
        </w:tc>
        <w:tc>
          <w:tcPr>
            <w:tcW w:w="1029" w:type="pct"/>
            <w:vMerge w:val="restart"/>
            <w:tcBorders>
              <w:top w:val="single" w:sz="4" w:space="0" w:color="221F1F"/>
              <w:left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Medium</w:t>
            </w:r>
          </w:p>
        </w:tc>
        <w:tc>
          <w:tcPr>
            <w:tcW w:w="147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Pr>
                <w:i/>
                <w:szCs w:val="24"/>
              </w:rPr>
              <w:t>&lt;</w:t>
            </w:r>
            <w:r w:rsidRPr="00F61592">
              <w:rPr>
                <w:szCs w:val="24"/>
              </w:rPr>
              <w:t xml:space="preserve"> </w:t>
            </w:r>
            <w:r>
              <w:rPr>
                <w:szCs w:val="24"/>
              </w:rPr>
              <w:t>1</w:t>
            </w:r>
            <w:r w:rsidRPr="00F61592">
              <w:rPr>
                <w:szCs w:val="24"/>
              </w:rPr>
              <w:t>00 kW</w:t>
            </w:r>
          </w:p>
        </w:tc>
        <w:tc>
          <w:tcPr>
            <w:tcW w:w="845"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2,8</w:t>
            </w:r>
            <w:r>
              <w:rPr>
                <w:szCs w:val="24"/>
              </w:rPr>
              <w:t>0</w:t>
            </w:r>
          </w:p>
        </w:tc>
      </w:tr>
      <w:tr w:rsidR="00E44C40" w:rsidRPr="00385D4E" w:rsidTr="00372D93">
        <w:trPr>
          <w:trHeight w:val="180"/>
        </w:trPr>
        <w:tc>
          <w:tcPr>
            <w:tcW w:w="1650" w:type="pct"/>
            <w:vMerge/>
            <w:tcBorders>
              <w:left w:val="nil"/>
              <w:right w:val="single" w:sz="4" w:space="0" w:color="221F1F"/>
            </w:tcBorders>
            <w:vAlign w:val="center"/>
          </w:tcPr>
          <w:p w:rsidR="00E44C40" w:rsidRPr="00F61592" w:rsidRDefault="00E44C40" w:rsidP="00372D93">
            <w:pPr>
              <w:jc w:val="center"/>
              <w:rPr>
                <w:szCs w:val="24"/>
              </w:rPr>
            </w:pPr>
          </w:p>
        </w:tc>
        <w:tc>
          <w:tcPr>
            <w:tcW w:w="1029" w:type="pct"/>
            <w:vMerge/>
            <w:tcBorders>
              <w:left w:val="single" w:sz="4" w:space="0" w:color="221F1F"/>
              <w:right w:val="single" w:sz="4" w:space="0" w:color="221F1F"/>
            </w:tcBorders>
            <w:vAlign w:val="center"/>
          </w:tcPr>
          <w:p w:rsidR="00E44C40" w:rsidRPr="00F61592" w:rsidRDefault="00E44C40" w:rsidP="00372D93">
            <w:pPr>
              <w:jc w:val="center"/>
              <w:rPr>
                <w:szCs w:val="24"/>
              </w:rPr>
            </w:pPr>
          </w:p>
        </w:tc>
        <w:tc>
          <w:tcPr>
            <w:tcW w:w="147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1B1EB7">
              <w:rPr>
                <w:iCs/>
                <w:szCs w:val="24"/>
              </w:rPr>
              <w:t>100 ≤</w:t>
            </w:r>
            <w:r>
              <w:rPr>
                <w:szCs w:val="24"/>
              </w:rPr>
              <w:t xml:space="preserve"> </w:t>
            </w:r>
            <w:r w:rsidRPr="00F61592">
              <w:rPr>
                <w:i/>
                <w:szCs w:val="24"/>
              </w:rPr>
              <w:t>P</w:t>
            </w:r>
            <w:r w:rsidRPr="00F61592">
              <w:rPr>
                <w:i/>
                <w:szCs w:val="24"/>
                <w:vertAlign w:val="subscript"/>
              </w:rPr>
              <w:t>A</w:t>
            </w:r>
            <w:r w:rsidRPr="00F61592">
              <w:rPr>
                <w:i/>
                <w:szCs w:val="24"/>
              </w:rPr>
              <w:t xml:space="preserve"> </w:t>
            </w:r>
            <w:r>
              <w:rPr>
                <w:szCs w:val="24"/>
              </w:rPr>
              <w:t>&lt;</w:t>
            </w:r>
            <w:r w:rsidRPr="00F61592">
              <w:rPr>
                <w:szCs w:val="24"/>
              </w:rPr>
              <w:t xml:space="preserve"> 300 kW</w:t>
            </w:r>
          </w:p>
        </w:tc>
        <w:tc>
          <w:tcPr>
            <w:tcW w:w="845"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3,</w:t>
            </w:r>
            <w:r>
              <w:rPr>
                <w:szCs w:val="24"/>
              </w:rPr>
              <w:t>50</w:t>
            </w:r>
          </w:p>
        </w:tc>
      </w:tr>
      <w:tr w:rsidR="00E44C40" w:rsidRPr="00385D4E" w:rsidTr="00372D93">
        <w:trPr>
          <w:trHeight w:hRule="exact" w:val="397"/>
        </w:trPr>
        <w:tc>
          <w:tcPr>
            <w:tcW w:w="1650" w:type="pct"/>
            <w:vMerge/>
            <w:tcBorders>
              <w:left w:val="nil"/>
              <w:right w:val="single" w:sz="4" w:space="0" w:color="221F1F"/>
            </w:tcBorders>
            <w:vAlign w:val="center"/>
          </w:tcPr>
          <w:p w:rsidR="00E44C40" w:rsidRPr="00F61592" w:rsidRDefault="00E44C40" w:rsidP="00372D93">
            <w:pPr>
              <w:jc w:val="center"/>
              <w:rPr>
                <w:szCs w:val="24"/>
              </w:rPr>
            </w:pPr>
          </w:p>
        </w:tc>
        <w:tc>
          <w:tcPr>
            <w:tcW w:w="1029" w:type="pct"/>
            <w:vMerge/>
            <w:tcBorders>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47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i/>
                <w:szCs w:val="24"/>
              </w:rPr>
            </w:pPr>
            <w:r w:rsidRPr="00F61592">
              <w:rPr>
                <w:i/>
                <w:szCs w:val="24"/>
              </w:rPr>
              <w:t>P</w:t>
            </w:r>
            <w:r w:rsidRPr="00F61592">
              <w:rPr>
                <w:i/>
                <w:szCs w:val="24"/>
                <w:vertAlign w:val="subscript"/>
              </w:rPr>
              <w:t>A</w:t>
            </w:r>
            <w:r w:rsidRPr="00F61592">
              <w:rPr>
                <w:i/>
                <w:szCs w:val="24"/>
              </w:rPr>
              <w:t xml:space="preserve"> </w:t>
            </w:r>
            <w:r w:rsidRPr="00F61592">
              <w:rPr>
                <w:szCs w:val="24"/>
              </w:rPr>
              <w:t xml:space="preserve">&gt; </w:t>
            </w:r>
            <w:r>
              <w:rPr>
                <w:szCs w:val="24"/>
              </w:rPr>
              <w:t>3</w:t>
            </w:r>
            <w:r w:rsidRPr="00F61592">
              <w:rPr>
                <w:szCs w:val="24"/>
              </w:rPr>
              <w:t>00 kW</w:t>
            </w:r>
          </w:p>
        </w:tc>
        <w:tc>
          <w:tcPr>
            <w:tcW w:w="845" w:type="pct"/>
            <w:tcBorders>
              <w:top w:val="single" w:sz="4" w:space="0" w:color="221F1F"/>
              <w:left w:val="single" w:sz="4" w:space="0" w:color="221F1F"/>
              <w:bottom w:val="single" w:sz="4" w:space="0" w:color="221F1F"/>
              <w:right w:val="single" w:sz="4" w:space="0" w:color="221F1F"/>
            </w:tcBorders>
            <w:vAlign w:val="center"/>
          </w:tcPr>
          <w:p w:rsidR="00E44C40" w:rsidRPr="0024235D" w:rsidRDefault="00E44C40" w:rsidP="00372D93">
            <w:pPr>
              <w:jc w:val="center"/>
              <w:rPr>
                <w:iCs/>
                <w:szCs w:val="24"/>
              </w:rPr>
            </w:pPr>
            <w:r w:rsidRPr="0024235D">
              <w:rPr>
                <w:iCs/>
                <w:szCs w:val="24"/>
              </w:rPr>
              <w:t>3,80</w:t>
            </w:r>
          </w:p>
        </w:tc>
      </w:tr>
      <w:tr w:rsidR="00E44C40" w:rsidRPr="00385D4E" w:rsidTr="00372D93">
        <w:trPr>
          <w:trHeight w:hRule="exact" w:val="371"/>
        </w:trPr>
        <w:tc>
          <w:tcPr>
            <w:tcW w:w="1650" w:type="pct"/>
            <w:vMerge/>
            <w:tcBorders>
              <w:left w:val="nil"/>
              <w:right w:val="single" w:sz="4" w:space="0" w:color="221F1F"/>
            </w:tcBorders>
            <w:vAlign w:val="center"/>
          </w:tcPr>
          <w:p w:rsidR="00E44C40" w:rsidRPr="00F61592" w:rsidRDefault="00E44C40" w:rsidP="00372D93">
            <w:pPr>
              <w:jc w:val="center"/>
              <w:rPr>
                <w:szCs w:val="24"/>
              </w:rPr>
            </w:pPr>
          </w:p>
        </w:tc>
        <w:tc>
          <w:tcPr>
            <w:tcW w:w="1029" w:type="pct"/>
            <w:vMerge w:val="restart"/>
            <w:tcBorders>
              <w:top w:val="single" w:sz="4" w:space="0" w:color="221F1F"/>
              <w:left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Low</w:t>
            </w:r>
          </w:p>
        </w:tc>
        <w:tc>
          <w:tcPr>
            <w:tcW w:w="147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 200 kW</w:t>
            </w:r>
          </w:p>
        </w:tc>
        <w:tc>
          <w:tcPr>
            <w:tcW w:w="845"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1,</w:t>
            </w:r>
            <w:r>
              <w:rPr>
                <w:szCs w:val="24"/>
              </w:rPr>
              <w:t>87</w:t>
            </w:r>
          </w:p>
        </w:tc>
      </w:tr>
      <w:tr w:rsidR="00E44C40" w:rsidRPr="00385D4E" w:rsidTr="00372D93">
        <w:trPr>
          <w:trHeight w:hRule="exact" w:val="371"/>
        </w:trPr>
        <w:tc>
          <w:tcPr>
            <w:tcW w:w="1650" w:type="pct"/>
            <w:vMerge/>
            <w:tcBorders>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1029" w:type="pct"/>
            <w:vMerge/>
            <w:tcBorders>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47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&gt; 200 kW</w:t>
            </w:r>
          </w:p>
        </w:tc>
        <w:tc>
          <w:tcPr>
            <w:tcW w:w="845"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Pr>
                <w:szCs w:val="24"/>
              </w:rPr>
              <w:t>2,02</w:t>
            </w:r>
          </w:p>
        </w:tc>
      </w:tr>
      <w:tr w:rsidR="00E44C40" w:rsidRPr="00F61592" w:rsidTr="00372D93">
        <w:trPr>
          <w:trHeight w:hRule="exact" w:val="371"/>
        </w:trPr>
        <w:tc>
          <w:tcPr>
            <w:tcW w:w="1650" w:type="pct"/>
            <w:vMerge w:val="restart"/>
            <w:tcBorders>
              <w:top w:val="single" w:sz="4" w:space="0" w:color="221F1F"/>
              <w:left w:val="nil"/>
              <w:right w:val="single" w:sz="4" w:space="0" w:color="221F1F"/>
            </w:tcBorders>
            <w:vAlign w:val="center"/>
          </w:tcPr>
          <w:p w:rsidR="00E44C40" w:rsidRPr="00F61592" w:rsidRDefault="00E44C40" w:rsidP="00372D93">
            <w:pPr>
              <w:jc w:val="center"/>
              <w:rPr>
                <w:szCs w:val="24"/>
              </w:rPr>
            </w:pPr>
            <w:r w:rsidRPr="00F61592">
              <w:rPr>
                <w:szCs w:val="24"/>
              </w:rPr>
              <w:t>Water</w:t>
            </w:r>
          </w:p>
        </w:tc>
        <w:tc>
          <w:tcPr>
            <w:tcW w:w="1029" w:type="pct"/>
            <w:vMerge w:val="restart"/>
            <w:tcBorders>
              <w:top w:val="single" w:sz="4" w:space="0" w:color="221F1F"/>
              <w:left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Medium</w:t>
            </w:r>
          </w:p>
        </w:tc>
        <w:tc>
          <w:tcPr>
            <w:tcW w:w="147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 300 kW</w:t>
            </w:r>
          </w:p>
        </w:tc>
        <w:tc>
          <w:tcPr>
            <w:tcW w:w="845"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Pr>
                <w:szCs w:val="24"/>
              </w:rPr>
              <w:t>4,00</w:t>
            </w:r>
          </w:p>
        </w:tc>
      </w:tr>
      <w:tr w:rsidR="00E44C40" w:rsidRPr="00F61592" w:rsidTr="00372D93">
        <w:trPr>
          <w:trHeight w:hRule="exact" w:val="371"/>
        </w:trPr>
        <w:tc>
          <w:tcPr>
            <w:tcW w:w="1650" w:type="pct"/>
            <w:vMerge/>
            <w:tcBorders>
              <w:left w:val="nil"/>
              <w:right w:val="single" w:sz="4" w:space="0" w:color="221F1F"/>
            </w:tcBorders>
            <w:vAlign w:val="center"/>
          </w:tcPr>
          <w:p w:rsidR="00E44C40" w:rsidRPr="00F61592" w:rsidRDefault="00E44C40" w:rsidP="00372D93">
            <w:pPr>
              <w:jc w:val="center"/>
              <w:rPr>
                <w:szCs w:val="24"/>
              </w:rPr>
            </w:pPr>
          </w:p>
        </w:tc>
        <w:tc>
          <w:tcPr>
            <w:tcW w:w="1029" w:type="pct"/>
            <w:vMerge/>
            <w:tcBorders>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47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&gt; 300 kW</w:t>
            </w:r>
          </w:p>
        </w:tc>
        <w:tc>
          <w:tcPr>
            <w:tcW w:w="845"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Pr>
                <w:szCs w:val="24"/>
              </w:rPr>
              <w:t>5,00</w:t>
            </w:r>
          </w:p>
        </w:tc>
      </w:tr>
      <w:tr w:rsidR="00E44C40" w:rsidRPr="00F61592" w:rsidTr="00372D93">
        <w:trPr>
          <w:trHeight w:hRule="exact" w:val="371"/>
        </w:trPr>
        <w:tc>
          <w:tcPr>
            <w:tcW w:w="1650" w:type="pct"/>
            <w:vMerge/>
            <w:tcBorders>
              <w:left w:val="nil"/>
              <w:right w:val="single" w:sz="4" w:space="0" w:color="221F1F"/>
            </w:tcBorders>
            <w:vAlign w:val="center"/>
          </w:tcPr>
          <w:p w:rsidR="00E44C40" w:rsidRPr="00F61592" w:rsidRDefault="00E44C40" w:rsidP="00372D93">
            <w:pPr>
              <w:jc w:val="center"/>
              <w:rPr>
                <w:szCs w:val="24"/>
              </w:rPr>
            </w:pPr>
          </w:p>
        </w:tc>
        <w:tc>
          <w:tcPr>
            <w:tcW w:w="1029" w:type="pct"/>
            <w:vMerge w:val="restart"/>
            <w:tcBorders>
              <w:top w:val="single" w:sz="4" w:space="0" w:color="221F1F"/>
              <w:left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Low</w:t>
            </w:r>
          </w:p>
        </w:tc>
        <w:tc>
          <w:tcPr>
            <w:tcW w:w="147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 200 kW</w:t>
            </w:r>
          </w:p>
        </w:tc>
        <w:tc>
          <w:tcPr>
            <w:tcW w:w="845"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2,</w:t>
            </w:r>
            <w:r>
              <w:rPr>
                <w:szCs w:val="24"/>
              </w:rPr>
              <w:t>5</w:t>
            </w:r>
            <w:r w:rsidRPr="00F61592">
              <w:rPr>
                <w:szCs w:val="24"/>
              </w:rPr>
              <w:t>0</w:t>
            </w:r>
          </w:p>
        </w:tc>
      </w:tr>
      <w:tr w:rsidR="00E44C40" w:rsidRPr="00F61592" w:rsidTr="00372D93">
        <w:trPr>
          <w:trHeight w:hRule="exact" w:val="371"/>
        </w:trPr>
        <w:tc>
          <w:tcPr>
            <w:tcW w:w="1650" w:type="pct"/>
            <w:vMerge/>
            <w:tcBorders>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1029" w:type="pct"/>
            <w:vMerge/>
            <w:tcBorders>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476"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&gt; 200 kW</w:t>
            </w:r>
          </w:p>
        </w:tc>
        <w:tc>
          <w:tcPr>
            <w:tcW w:w="845"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2,</w:t>
            </w:r>
            <w:r>
              <w:rPr>
                <w:szCs w:val="24"/>
              </w:rPr>
              <w:t>90</w:t>
            </w:r>
          </w:p>
        </w:tc>
      </w:tr>
    </w:tbl>
    <w:p w:rsidR="00E44C40" w:rsidRPr="00F61592" w:rsidRDefault="00E44C40" w:rsidP="00E44C40">
      <w:pPr>
        <w:rPr>
          <w:szCs w:val="24"/>
        </w:rPr>
      </w:pPr>
    </w:p>
    <w:p w:rsidR="00E44C40" w:rsidRPr="00F61592" w:rsidRDefault="00E44C40" w:rsidP="00E44C40">
      <w:pPr>
        <w:rPr>
          <w:szCs w:val="24"/>
        </w:rPr>
      </w:pPr>
    </w:p>
    <w:p w:rsidR="00E44C40" w:rsidRDefault="00E44C40" w:rsidP="00E44C40">
      <w:pPr>
        <w:pStyle w:val="ListParagraph"/>
        <w:numPr>
          <w:ilvl w:val="0"/>
          <w:numId w:val="69"/>
        </w:numPr>
        <w:ind w:left="567" w:hanging="567"/>
        <w:jc w:val="both"/>
        <w:rPr>
          <w:sz w:val="24"/>
          <w:szCs w:val="24"/>
          <w:lang w:val="en-GB"/>
        </w:rPr>
      </w:pPr>
      <w:r>
        <w:rPr>
          <w:sz w:val="24"/>
          <w:szCs w:val="24"/>
          <w:lang w:val="en-GB"/>
        </w:rPr>
        <w:t xml:space="preserve">RESOURCE EFFICIENCY </w:t>
      </w:r>
      <w:r w:rsidRPr="00F61592">
        <w:rPr>
          <w:sz w:val="24"/>
          <w:szCs w:val="24"/>
          <w:lang w:val="en-GB"/>
        </w:rPr>
        <w:t>REQUIREMENTS</w:t>
      </w:r>
    </w:p>
    <w:p w:rsidR="00E44C40" w:rsidRDefault="00E44C40" w:rsidP="00E44C40">
      <w:pPr>
        <w:rPr>
          <w:szCs w:val="24"/>
        </w:rPr>
      </w:pPr>
    </w:p>
    <w:p w:rsidR="00E44C40" w:rsidRPr="000E4DC1" w:rsidRDefault="00E44C40" w:rsidP="00E44C40">
      <w:pPr>
        <w:rPr>
          <w:color w:val="FF0000"/>
          <w:szCs w:val="24"/>
        </w:rPr>
      </w:pPr>
      <w:r w:rsidRPr="000E4DC1">
        <w:rPr>
          <w:color w:val="FF0000"/>
          <w:szCs w:val="24"/>
          <w:highlight w:val="yellow"/>
        </w:rPr>
        <w:t>TBD</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0"/>
          <w:numId w:val="70"/>
        </w:numPr>
        <w:ind w:left="567" w:hanging="567"/>
        <w:jc w:val="both"/>
        <w:rPr>
          <w:sz w:val="24"/>
          <w:szCs w:val="24"/>
          <w:lang w:val="en-GB"/>
        </w:rPr>
      </w:pPr>
      <w:r w:rsidRPr="00F61592">
        <w:rPr>
          <w:sz w:val="24"/>
          <w:szCs w:val="24"/>
          <w:lang w:val="en-GB"/>
        </w:rPr>
        <w:t>REQUIREMENTS FOR PRODUCT INFORMATION</w:t>
      </w:r>
    </w:p>
    <w:p w:rsidR="00E44C40" w:rsidRPr="00F61592" w:rsidRDefault="00E44C40" w:rsidP="00E44C40">
      <w:pPr>
        <w:rPr>
          <w:szCs w:val="24"/>
        </w:rPr>
      </w:pPr>
    </w:p>
    <w:p w:rsidR="00E44C40" w:rsidRPr="00F61592" w:rsidRDefault="00E44C40" w:rsidP="00E44C40">
      <w:pPr>
        <w:rPr>
          <w:szCs w:val="24"/>
        </w:rPr>
      </w:pPr>
      <w:r w:rsidRPr="00F61592">
        <w:rPr>
          <w:szCs w:val="24"/>
        </w:rPr>
        <w:t>From 1 July 20</w:t>
      </w:r>
      <w:r>
        <w:rPr>
          <w:szCs w:val="24"/>
        </w:rPr>
        <w:t>27</w:t>
      </w:r>
      <w:r w:rsidRPr="00F61592">
        <w:rPr>
          <w:szCs w:val="24"/>
        </w:rPr>
        <w:t>, the following product information on process chillers shall be provided:</w:t>
      </w:r>
    </w:p>
    <w:p w:rsidR="00E44C40" w:rsidRPr="00F61592" w:rsidRDefault="00E44C40" w:rsidP="00E44C40">
      <w:pPr>
        <w:rPr>
          <w:szCs w:val="24"/>
        </w:rPr>
      </w:pPr>
    </w:p>
    <w:p w:rsidR="00E44C40" w:rsidRPr="00F61592" w:rsidRDefault="00E44C40" w:rsidP="00E44C40">
      <w:pPr>
        <w:pStyle w:val="ListParagraph"/>
        <w:numPr>
          <w:ilvl w:val="0"/>
          <w:numId w:val="42"/>
        </w:numPr>
        <w:ind w:left="1134" w:hanging="567"/>
        <w:jc w:val="both"/>
        <w:rPr>
          <w:sz w:val="24"/>
          <w:szCs w:val="24"/>
          <w:lang w:val="en-GB"/>
        </w:rPr>
      </w:pPr>
      <w:r w:rsidRPr="00F61592">
        <w:rPr>
          <w:sz w:val="24"/>
          <w:szCs w:val="24"/>
          <w:lang w:val="en-GB"/>
        </w:rPr>
        <w:t>the instruction manuals for installers and end-users, and free access websites of manufacturers, their authorised representatives and importers, shall contain the following elements:</w:t>
      </w:r>
    </w:p>
    <w:p w:rsidR="00E44C40" w:rsidRPr="00F61592" w:rsidRDefault="00E44C40" w:rsidP="00E44C40">
      <w:pPr>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lastRenderedPageBreak/>
        <w:t>intended operating temperature, expressed in degrees Celsius (medium temperature – 8 °C, low temperature – 25 °C);</w:t>
      </w:r>
    </w:p>
    <w:p w:rsidR="00E44C40" w:rsidRPr="00F61592" w:rsidRDefault="00E44C40" w:rsidP="00E44C40">
      <w:pPr>
        <w:ind w:left="1701" w:hanging="567"/>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t>the type of process chiller, either air-cooled or water-cooled;</w:t>
      </w:r>
    </w:p>
    <w:p w:rsidR="00E44C40" w:rsidRPr="00F61592" w:rsidRDefault="00E44C40" w:rsidP="00E44C40">
      <w:pPr>
        <w:ind w:left="1701" w:hanging="567"/>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t>the rated cooling capacity, rated power input, expressed in kW and rounded to two decimal places;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t>the rated energy efficiency ratio (</w:t>
      </w:r>
      <w:r w:rsidRPr="0024235D">
        <w:rPr>
          <w:i/>
          <w:iCs/>
          <w:sz w:val="24"/>
          <w:szCs w:val="24"/>
          <w:lang w:val="en-GB"/>
        </w:rPr>
        <w:t>EER</w:t>
      </w:r>
      <w:r w:rsidRPr="0024235D">
        <w:rPr>
          <w:i/>
          <w:iCs/>
          <w:sz w:val="24"/>
          <w:szCs w:val="24"/>
          <w:vertAlign w:val="subscript"/>
          <w:lang w:val="en-GB"/>
        </w:rPr>
        <w:t>A</w:t>
      </w:r>
      <w:r w:rsidRPr="00F61592">
        <w:rPr>
          <w:sz w:val="24"/>
          <w:szCs w:val="24"/>
          <w:lang w:val="en-GB"/>
        </w:rPr>
        <w:t>), rounded to two decimal places;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t>declared cooling capacity and declared power input at rating points B, C and D, expressed in kW and rounded to two decimal places;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t>declared EER at rating points B, C, and D, rounded to two decimal places;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t>the SEPR value, rounded to two decimal places;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t>the annual electricity consumption, in kWh per year;</w:t>
      </w:r>
    </w:p>
    <w:p w:rsidR="00E44C40" w:rsidRPr="00F61592" w:rsidRDefault="00E44C40" w:rsidP="00E44C40">
      <w:pPr>
        <w:ind w:left="1701" w:hanging="567"/>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t>type(s) and name(s) of refrigerant fluid(s) intended to be used with the process chiller;</w:t>
      </w:r>
    </w:p>
    <w:p w:rsidR="00E44C40" w:rsidRPr="00F61592" w:rsidRDefault="00E44C40" w:rsidP="00E44C40">
      <w:pPr>
        <w:ind w:left="1701" w:hanging="567"/>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t>any specific precautions that are to be taken when the process chiller is maintained;</w:t>
      </w:r>
    </w:p>
    <w:p w:rsidR="00E44C40" w:rsidRPr="00F61592" w:rsidRDefault="00E44C40" w:rsidP="00E44C40">
      <w:pPr>
        <w:ind w:left="1701" w:hanging="567"/>
        <w:rPr>
          <w:szCs w:val="24"/>
        </w:rPr>
      </w:pPr>
    </w:p>
    <w:p w:rsidR="00E44C40" w:rsidRPr="00F61592" w:rsidRDefault="00E44C40" w:rsidP="00E44C40">
      <w:pPr>
        <w:pStyle w:val="ListParagraph"/>
        <w:numPr>
          <w:ilvl w:val="0"/>
          <w:numId w:val="43"/>
        </w:numPr>
        <w:ind w:left="1701" w:hanging="567"/>
        <w:jc w:val="both"/>
        <w:rPr>
          <w:sz w:val="24"/>
          <w:szCs w:val="24"/>
          <w:lang w:val="en-GB"/>
        </w:rPr>
      </w:pPr>
      <w:r w:rsidRPr="00F61592">
        <w:rPr>
          <w:sz w:val="24"/>
          <w:szCs w:val="24"/>
          <w:lang w:val="en-GB"/>
        </w:rPr>
        <w:t>information relevant for recycling or disposal at end-of-life;</w:t>
      </w:r>
    </w:p>
    <w:p w:rsidR="00E44C40" w:rsidRPr="00F61592" w:rsidRDefault="00E44C40" w:rsidP="00E44C40">
      <w:pPr>
        <w:rPr>
          <w:szCs w:val="24"/>
        </w:rPr>
      </w:pPr>
    </w:p>
    <w:p w:rsidR="00E44C40" w:rsidRPr="00F61592" w:rsidRDefault="00E44C40" w:rsidP="00E44C40">
      <w:pPr>
        <w:pStyle w:val="ListParagraph"/>
        <w:numPr>
          <w:ilvl w:val="0"/>
          <w:numId w:val="42"/>
        </w:numPr>
        <w:ind w:left="1134" w:hanging="567"/>
        <w:jc w:val="both"/>
        <w:rPr>
          <w:sz w:val="24"/>
          <w:szCs w:val="24"/>
          <w:lang w:val="en-GB"/>
        </w:rPr>
      </w:pPr>
      <w:r w:rsidRPr="00F61592">
        <w:rPr>
          <w:sz w:val="24"/>
          <w:szCs w:val="24"/>
          <w:lang w:val="en-GB"/>
        </w:rPr>
        <w:t>a section of the free access websites of manufacturers for installers and other professionals, their authorised representatives, or importers shall be provided, containing information relevant for:</w:t>
      </w:r>
    </w:p>
    <w:p w:rsidR="00E44C40" w:rsidRPr="00F61592" w:rsidRDefault="00E44C40" w:rsidP="00E44C40">
      <w:pPr>
        <w:rPr>
          <w:szCs w:val="24"/>
        </w:rPr>
      </w:pPr>
    </w:p>
    <w:p w:rsidR="00E44C40" w:rsidRPr="00F61592" w:rsidRDefault="00E44C40" w:rsidP="00E44C40">
      <w:pPr>
        <w:pStyle w:val="ListParagraph"/>
        <w:numPr>
          <w:ilvl w:val="0"/>
          <w:numId w:val="44"/>
        </w:numPr>
        <w:ind w:left="1701" w:hanging="567"/>
        <w:jc w:val="both"/>
        <w:rPr>
          <w:sz w:val="24"/>
          <w:szCs w:val="24"/>
          <w:lang w:val="en-GB"/>
        </w:rPr>
      </w:pPr>
      <w:r w:rsidRPr="00F61592">
        <w:rPr>
          <w:sz w:val="24"/>
          <w:szCs w:val="24"/>
          <w:lang w:val="en-GB"/>
        </w:rPr>
        <w:t>installation in order to optimise energy efficiency of the appliances;</w:t>
      </w:r>
    </w:p>
    <w:p w:rsidR="00E44C40" w:rsidRPr="00F61592" w:rsidRDefault="00E44C40" w:rsidP="00E44C40">
      <w:pPr>
        <w:ind w:left="1701" w:hanging="567"/>
        <w:rPr>
          <w:szCs w:val="24"/>
        </w:rPr>
      </w:pPr>
    </w:p>
    <w:p w:rsidR="00E44C40" w:rsidRPr="00F61592" w:rsidRDefault="00E44C40" w:rsidP="00E44C40">
      <w:pPr>
        <w:pStyle w:val="ListParagraph"/>
        <w:numPr>
          <w:ilvl w:val="0"/>
          <w:numId w:val="44"/>
        </w:numPr>
        <w:ind w:left="1701" w:hanging="567"/>
        <w:jc w:val="both"/>
        <w:rPr>
          <w:sz w:val="24"/>
          <w:szCs w:val="24"/>
          <w:lang w:val="en-GB"/>
        </w:rPr>
      </w:pPr>
      <w:r w:rsidRPr="00F61592">
        <w:rPr>
          <w:sz w:val="24"/>
          <w:szCs w:val="24"/>
          <w:lang w:val="en-GB"/>
        </w:rPr>
        <w:t>non-destructive disassembly for maintenance purposes;</w:t>
      </w:r>
    </w:p>
    <w:p w:rsidR="00E44C40" w:rsidRPr="00F61592" w:rsidRDefault="00E44C40" w:rsidP="00E44C40">
      <w:pPr>
        <w:ind w:left="1701" w:hanging="567"/>
        <w:rPr>
          <w:szCs w:val="24"/>
        </w:rPr>
      </w:pPr>
    </w:p>
    <w:p w:rsidR="00E44C40" w:rsidRPr="00F61592" w:rsidRDefault="00E44C40" w:rsidP="00E44C40">
      <w:pPr>
        <w:pStyle w:val="ListParagraph"/>
        <w:numPr>
          <w:ilvl w:val="0"/>
          <w:numId w:val="44"/>
        </w:numPr>
        <w:ind w:left="1701" w:hanging="567"/>
        <w:jc w:val="both"/>
        <w:rPr>
          <w:sz w:val="24"/>
          <w:szCs w:val="24"/>
          <w:lang w:val="en-GB"/>
        </w:rPr>
      </w:pPr>
      <w:r w:rsidRPr="00F61592">
        <w:rPr>
          <w:sz w:val="24"/>
          <w:szCs w:val="24"/>
          <w:lang w:val="en-GB"/>
        </w:rPr>
        <w:t>disassembly and dismantling for disposal at end-of life;</w:t>
      </w:r>
    </w:p>
    <w:p w:rsidR="00E44C40" w:rsidRPr="00F61592" w:rsidRDefault="00E44C40" w:rsidP="00E44C40">
      <w:pPr>
        <w:rPr>
          <w:szCs w:val="24"/>
        </w:rPr>
      </w:pPr>
    </w:p>
    <w:p w:rsidR="00E44C40" w:rsidRPr="00F61592" w:rsidRDefault="00E44C40" w:rsidP="00E44C40">
      <w:pPr>
        <w:pStyle w:val="ListParagraph"/>
        <w:numPr>
          <w:ilvl w:val="0"/>
          <w:numId w:val="42"/>
        </w:numPr>
        <w:ind w:left="1134" w:hanging="567"/>
        <w:jc w:val="both"/>
        <w:rPr>
          <w:sz w:val="24"/>
          <w:szCs w:val="24"/>
          <w:lang w:val="en-GB"/>
        </w:rPr>
      </w:pPr>
      <w:r w:rsidRPr="00F61592">
        <w:rPr>
          <w:sz w:val="24"/>
          <w:szCs w:val="24"/>
          <w:lang w:val="en-GB"/>
        </w:rPr>
        <w:lastRenderedPageBreak/>
        <w:t>the technical documentation for the purposes of conformity assessment pursuant to Article 4 shall contain the following elements:</w:t>
      </w:r>
    </w:p>
    <w:p w:rsidR="00E44C40" w:rsidRPr="00F61592" w:rsidRDefault="00E44C40" w:rsidP="00E44C40">
      <w:pPr>
        <w:rPr>
          <w:szCs w:val="24"/>
        </w:rPr>
      </w:pPr>
    </w:p>
    <w:p w:rsidR="00E44C40" w:rsidRPr="00F61592" w:rsidRDefault="00E44C40" w:rsidP="00E44C40">
      <w:pPr>
        <w:pStyle w:val="ListParagraph"/>
        <w:numPr>
          <w:ilvl w:val="0"/>
          <w:numId w:val="45"/>
        </w:numPr>
        <w:ind w:left="1701" w:hanging="567"/>
        <w:jc w:val="both"/>
        <w:rPr>
          <w:sz w:val="24"/>
          <w:szCs w:val="24"/>
          <w:lang w:val="en-GB"/>
        </w:rPr>
      </w:pPr>
      <w:r w:rsidRPr="00F61592">
        <w:rPr>
          <w:sz w:val="24"/>
          <w:szCs w:val="24"/>
          <w:lang w:val="en-GB"/>
        </w:rPr>
        <w:t>the elements specified in point (a);</w:t>
      </w:r>
    </w:p>
    <w:p w:rsidR="00E44C40" w:rsidRPr="00F61592" w:rsidRDefault="00E44C40" w:rsidP="00E44C40">
      <w:pPr>
        <w:ind w:left="1701" w:hanging="567"/>
        <w:rPr>
          <w:szCs w:val="24"/>
        </w:rPr>
      </w:pPr>
    </w:p>
    <w:p w:rsidR="00E44C40" w:rsidRPr="00F61592" w:rsidRDefault="00E44C40" w:rsidP="00E44C40">
      <w:pPr>
        <w:pStyle w:val="ListParagraph"/>
        <w:numPr>
          <w:ilvl w:val="0"/>
          <w:numId w:val="45"/>
        </w:numPr>
        <w:ind w:left="1701" w:hanging="567"/>
        <w:jc w:val="both"/>
        <w:rPr>
          <w:sz w:val="24"/>
          <w:szCs w:val="24"/>
          <w:lang w:val="en-GB"/>
        </w:rPr>
      </w:pPr>
      <w:r w:rsidRPr="00F61592">
        <w:rPr>
          <w:sz w:val="24"/>
          <w:szCs w:val="24"/>
          <w:lang w:val="en-GB"/>
        </w:rPr>
        <w:t>where the information relating to a specific model has been obtained by calculation on the basis of design or extrapolation from other combinations, the details of such calculations or extrapolations, and of any tests undertaken to verify the accuracy of the calculations, including details of the mathematical model for calculating the performance of such combinations and details of the measurements taken to verify that model.</w:t>
      </w:r>
    </w:p>
    <w:p w:rsidR="00E44C40" w:rsidRDefault="00E44C40" w:rsidP="00E44C40">
      <w:pPr>
        <w:rPr>
          <w:szCs w:val="24"/>
        </w:rPr>
      </w:pPr>
    </w:p>
    <w:p w:rsidR="00E44C40" w:rsidRPr="00F61592" w:rsidRDefault="00E44C40" w:rsidP="00E44C40">
      <w:pPr>
        <w:rPr>
          <w:szCs w:val="24"/>
        </w:rPr>
      </w:pPr>
    </w:p>
    <w:p w:rsidR="00E44C40" w:rsidRPr="00F61592" w:rsidRDefault="00E44C40" w:rsidP="00E44C40">
      <w:pPr>
        <w:ind w:firstLine="720"/>
        <w:rPr>
          <w:szCs w:val="24"/>
        </w:rPr>
      </w:pPr>
      <w:r w:rsidRPr="00F61592">
        <w:rPr>
          <w:szCs w:val="24"/>
        </w:rPr>
        <w:t xml:space="preserve">Table </w:t>
      </w:r>
      <w:r>
        <w:rPr>
          <w:szCs w:val="24"/>
        </w:rPr>
        <w:t>9</w:t>
      </w:r>
      <w:r w:rsidRPr="00F61592">
        <w:rPr>
          <w:szCs w:val="24"/>
        </w:rPr>
        <w:t xml:space="preserve"> below provides an indicative layout for the requested information</w:t>
      </w:r>
      <w:r>
        <w:rPr>
          <w:szCs w:val="24"/>
        </w:rPr>
        <w:t>.</w:t>
      </w: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 xml:space="preserve">Table </w:t>
      </w:r>
      <w:r>
        <w:rPr>
          <w:i/>
          <w:iCs/>
          <w:szCs w:val="24"/>
        </w:rPr>
        <w:t>9</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Information requirements for process chillers</w:t>
      </w:r>
    </w:p>
    <w:p w:rsidR="00E44C40" w:rsidRPr="00F61592" w:rsidRDefault="00E44C40" w:rsidP="00E44C40">
      <w:pPr>
        <w:rPr>
          <w:szCs w:val="24"/>
        </w:rPr>
      </w:pPr>
    </w:p>
    <w:p w:rsidR="00E44C40" w:rsidRPr="00F61592" w:rsidRDefault="00E44C40" w:rsidP="00E44C40">
      <w:pPr>
        <w:rPr>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6"/>
        <w:gridCol w:w="1578"/>
        <w:gridCol w:w="1543"/>
        <w:gridCol w:w="1705"/>
        <w:gridCol w:w="1567"/>
      </w:tblGrid>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Model(s): [information identifying the model(s) to which the information relates]</w:t>
            </w: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Type of condensing: [air-cooled/water-cooled]</w:t>
            </w: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Refrigerant fluid(s): [information identifying the refrigerant fluid(s) intended to be used with the process chiller]</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b/>
                <w:bCs/>
                <w:szCs w:val="24"/>
              </w:rPr>
            </w:pPr>
            <w:r w:rsidRPr="00F61592">
              <w:rPr>
                <w:b/>
                <w:bCs/>
                <w:szCs w:val="24"/>
              </w:rPr>
              <w:t>Item</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b/>
                <w:bCs/>
                <w:szCs w:val="24"/>
              </w:rPr>
            </w:pPr>
            <w:r w:rsidRPr="00F61592">
              <w:rPr>
                <w:b/>
                <w:bCs/>
                <w:szCs w:val="24"/>
              </w:rPr>
              <w:t>Symbol</w:t>
            </w:r>
          </w:p>
        </w:tc>
        <w:tc>
          <w:tcPr>
            <w:tcW w:w="178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b/>
                <w:bCs/>
                <w:szCs w:val="24"/>
              </w:rPr>
            </w:pPr>
            <w:r w:rsidRPr="00F61592">
              <w:rPr>
                <w:b/>
                <w:bCs/>
                <w:szCs w:val="24"/>
              </w:rPr>
              <w:t>Value</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b/>
                <w:bCs/>
                <w:szCs w:val="24"/>
              </w:rPr>
            </w:pPr>
            <w:r w:rsidRPr="00F61592">
              <w:rPr>
                <w:b/>
                <w:bCs/>
                <w:szCs w:val="24"/>
              </w:rPr>
              <w:t>Unit</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b/>
                <w:bCs/>
                <w:szCs w:val="24"/>
              </w:rPr>
              <w:t>Operating temperature</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t</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 8 °C</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 25 °C</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°C</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b/>
                <w:bCs/>
                <w:szCs w:val="24"/>
              </w:rPr>
              <w:t>Seasonal Energy Performance Ratio</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SEPR</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b/>
                <w:bCs/>
                <w:szCs w:val="24"/>
              </w:rPr>
              <w:t>Annual electricity consumption</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Q</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kWh/a</w:t>
            </w: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b/>
                <w:bCs/>
                <w:szCs w:val="24"/>
              </w:rPr>
              <w:t>Parameters at full load and reference ambient temperature</w:t>
            </w:r>
          </w:p>
          <w:p w:rsidR="00E44C40" w:rsidRPr="00F61592" w:rsidRDefault="00E44C40" w:rsidP="00372D93">
            <w:pPr>
              <w:rPr>
                <w:szCs w:val="24"/>
              </w:rPr>
            </w:pPr>
            <w:r w:rsidRPr="00F61592">
              <w:rPr>
                <w:b/>
                <w:bCs/>
                <w:szCs w:val="24"/>
              </w:rPr>
              <w:t>(point (A)</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Rated cooling capacity</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P</w:t>
            </w:r>
            <w:r w:rsidRPr="00F61592">
              <w:rPr>
                <w:i/>
                <w:iCs/>
                <w:szCs w:val="24"/>
                <w:vertAlign w:val="subscript"/>
              </w:rPr>
              <w:t>A</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Rated power input</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D</w:t>
            </w:r>
            <w:r w:rsidRPr="00F61592">
              <w:rPr>
                <w:i/>
                <w:iCs/>
                <w:szCs w:val="24"/>
                <w:vertAlign w:val="subscript"/>
              </w:rPr>
              <w:t>A</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lastRenderedPageBreak/>
              <w:t>Rated EER</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i/>
                <w:iCs/>
                <w:szCs w:val="24"/>
              </w:rPr>
              <w:t>EER</w:t>
            </w:r>
            <w:r w:rsidRPr="00F61592">
              <w:rPr>
                <w:b/>
                <w:bCs/>
                <w:i/>
                <w:iCs/>
                <w:szCs w:val="24"/>
                <w:vertAlign w:val="subscript"/>
              </w:rPr>
              <w:t>A</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b/>
                <w:bCs/>
                <w:szCs w:val="24"/>
              </w:rPr>
            </w:pPr>
            <w:r w:rsidRPr="00F61592">
              <w:rPr>
                <w:b/>
                <w:bCs/>
                <w:szCs w:val="24"/>
              </w:rPr>
              <w:t>Parameters at rating point B</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cooling capacity</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P</w:t>
            </w:r>
            <w:r w:rsidRPr="00F61592">
              <w:rPr>
                <w:i/>
                <w:iCs/>
                <w:szCs w:val="24"/>
                <w:vertAlign w:val="subscript"/>
              </w:rPr>
              <w:t>B</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power input</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D</w:t>
            </w:r>
            <w:r w:rsidRPr="00F61592">
              <w:rPr>
                <w:i/>
                <w:iCs/>
                <w:szCs w:val="24"/>
                <w:vertAlign w:val="subscript"/>
              </w:rPr>
              <w:t>B</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Declared EER</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i/>
                <w:iCs/>
                <w:szCs w:val="24"/>
              </w:rPr>
              <w:t>EER</w:t>
            </w:r>
            <w:r w:rsidRPr="00F61592">
              <w:rPr>
                <w:b/>
                <w:bCs/>
                <w:i/>
                <w:iCs/>
                <w:szCs w:val="24"/>
                <w:vertAlign w:val="subscript"/>
              </w:rPr>
              <w:t>B</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b/>
                <w:bCs/>
                <w:szCs w:val="24"/>
              </w:rPr>
            </w:pPr>
            <w:r w:rsidRPr="00F61592">
              <w:rPr>
                <w:b/>
                <w:bCs/>
                <w:szCs w:val="24"/>
              </w:rPr>
              <w:t>Parameters at rating point C</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cooling capacity</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P</w:t>
            </w:r>
            <w:r w:rsidRPr="00F61592">
              <w:rPr>
                <w:i/>
                <w:iCs/>
                <w:szCs w:val="24"/>
                <w:vertAlign w:val="subscript"/>
              </w:rPr>
              <w:t>c</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power input</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D</w:t>
            </w:r>
            <w:r w:rsidRPr="00F61592">
              <w:rPr>
                <w:i/>
                <w:iCs/>
                <w:szCs w:val="24"/>
                <w:vertAlign w:val="subscript"/>
              </w:rPr>
              <w:t>c</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Declared EER</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i/>
                <w:iCs/>
                <w:szCs w:val="24"/>
              </w:rPr>
              <w:t>EER</w:t>
            </w:r>
            <w:r w:rsidRPr="00F61592">
              <w:rPr>
                <w:b/>
                <w:bCs/>
                <w:i/>
                <w:iCs/>
                <w:szCs w:val="24"/>
                <w:vertAlign w:val="subscript"/>
              </w:rPr>
              <w:t>C</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b/>
                <w:bCs/>
                <w:szCs w:val="24"/>
              </w:rPr>
            </w:pPr>
            <w:r w:rsidRPr="00F61592">
              <w:rPr>
                <w:b/>
                <w:bCs/>
                <w:szCs w:val="24"/>
              </w:rPr>
              <w:t>Parameters at rating point D</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cooling capacity</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P</w:t>
            </w:r>
            <w:r w:rsidRPr="00F61592">
              <w:rPr>
                <w:i/>
                <w:iCs/>
                <w:szCs w:val="24"/>
                <w:vertAlign w:val="subscript"/>
              </w:rPr>
              <w:t>D</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Declared power input</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D</w:t>
            </w:r>
            <w:r w:rsidRPr="00F61592">
              <w:rPr>
                <w:i/>
                <w:iCs/>
                <w:szCs w:val="24"/>
                <w:vertAlign w:val="subscript"/>
              </w:rPr>
              <w:t>D</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kW</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b/>
                <w:bCs/>
                <w:szCs w:val="24"/>
              </w:rPr>
              <w:t>Declared EER</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i/>
                <w:iCs/>
                <w:szCs w:val="24"/>
              </w:rPr>
              <w:t>EER</w:t>
            </w:r>
            <w:r w:rsidRPr="00F61592">
              <w:rPr>
                <w:b/>
                <w:bCs/>
                <w:i/>
                <w:iCs/>
                <w:szCs w:val="24"/>
                <w:vertAlign w:val="subscript"/>
              </w:rPr>
              <w:t>D</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b/>
                <w:bCs/>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b/>
                <w:bCs/>
                <w:szCs w:val="24"/>
              </w:rPr>
            </w:pPr>
            <w:r w:rsidRPr="00F61592">
              <w:rPr>
                <w:b/>
                <w:bCs/>
                <w:szCs w:val="24"/>
              </w:rPr>
              <w:t>Other items</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Capacity control</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 </w:t>
            </w:r>
          </w:p>
        </w:tc>
        <w:tc>
          <w:tcPr>
            <w:tcW w:w="26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fixed/staged (**)/variable</w:t>
            </w: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Degradation coefficient for fixed and staged capacity units (*)</w:t>
            </w:r>
          </w:p>
        </w:tc>
        <w:tc>
          <w:tcPr>
            <w:tcW w:w="8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i/>
                <w:iCs/>
                <w:szCs w:val="24"/>
              </w:rPr>
              <w:t>Cc</w:t>
            </w:r>
          </w:p>
        </w:tc>
        <w:tc>
          <w:tcPr>
            <w:tcW w:w="8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9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r w:rsidRPr="00F61592">
              <w:rPr>
                <w:szCs w:val="24"/>
              </w:rPr>
              <w:t>x,xx</w:t>
            </w:r>
          </w:p>
        </w:tc>
        <w:tc>
          <w:tcPr>
            <w:tcW w:w="8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jc w:val="center"/>
              <w:rPr>
                <w:szCs w:val="24"/>
              </w:rPr>
            </w:pPr>
          </w:p>
        </w:tc>
      </w:tr>
      <w:tr w:rsidR="00E44C40" w:rsidRPr="00F61592" w:rsidTr="00372D93">
        <w:trPr>
          <w:jc w:val="center"/>
        </w:trPr>
        <w:tc>
          <w:tcPr>
            <w:tcW w:w="14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Contact details</w:t>
            </w:r>
          </w:p>
        </w:tc>
        <w:tc>
          <w:tcPr>
            <w:tcW w:w="351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C40" w:rsidRPr="00F61592" w:rsidRDefault="00E44C40" w:rsidP="00372D93">
            <w:pPr>
              <w:rPr>
                <w:szCs w:val="24"/>
              </w:rPr>
            </w:pPr>
            <w:r w:rsidRPr="00F61592">
              <w:rPr>
                <w:szCs w:val="24"/>
              </w:rPr>
              <w:t>Name and address of the manufacturer or its authorised representative.</w:t>
            </w:r>
          </w:p>
        </w:tc>
      </w:tr>
      <w:tr w:rsidR="00E44C40" w:rsidRPr="00F61592" w:rsidTr="00372D93">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44C40" w:rsidRPr="00F61592" w:rsidRDefault="00E44C40" w:rsidP="00372D93">
            <w:pPr>
              <w:rPr>
                <w:szCs w:val="24"/>
              </w:rPr>
            </w:pPr>
            <w:r w:rsidRPr="00F61592">
              <w:rPr>
                <w:szCs w:val="24"/>
              </w:rPr>
              <w:t>(*)   If </w:t>
            </w:r>
            <w:r w:rsidRPr="00F61592">
              <w:rPr>
                <w:i/>
                <w:iCs/>
                <w:szCs w:val="24"/>
              </w:rPr>
              <w:t>Cc</w:t>
            </w:r>
            <w:r w:rsidRPr="00F61592">
              <w:rPr>
                <w:szCs w:val="24"/>
              </w:rPr>
              <w:t> is not determined by measurement then the default degradation coefficient shall be </w:t>
            </w:r>
            <w:r w:rsidRPr="00F61592">
              <w:rPr>
                <w:i/>
                <w:iCs/>
                <w:szCs w:val="24"/>
              </w:rPr>
              <w:t>Cc</w:t>
            </w:r>
            <w:r w:rsidRPr="00F61592">
              <w:rPr>
                <w:szCs w:val="24"/>
              </w:rPr>
              <w:t> = 0,9. Where the default </w:t>
            </w:r>
            <w:r w:rsidRPr="00F61592">
              <w:rPr>
                <w:i/>
                <w:iCs/>
                <w:szCs w:val="24"/>
              </w:rPr>
              <w:t>Cc</w:t>
            </w:r>
            <w:r w:rsidRPr="00F61592">
              <w:rPr>
                <w:szCs w:val="24"/>
              </w:rPr>
              <w:t> value is chosen, then results from cycling tests shall not be required. Otherwise, the cooling cycling test value shall be required.</w:t>
            </w:r>
          </w:p>
          <w:p w:rsidR="00E44C40" w:rsidRPr="00F61592" w:rsidRDefault="00E44C40" w:rsidP="00372D93">
            <w:pPr>
              <w:rPr>
                <w:szCs w:val="24"/>
              </w:rPr>
            </w:pPr>
            <w:r w:rsidRPr="00F61592">
              <w:rPr>
                <w:szCs w:val="24"/>
              </w:rPr>
              <w:t>(**)   For staged capacity units, two values divided by a slash (‘/’) shall be declared in each box in the section referring to ‘cooling capacity’ and ‘EER’.</w:t>
            </w:r>
          </w:p>
          <w:p w:rsidR="00E44C40" w:rsidRPr="00F61592" w:rsidRDefault="00E44C40" w:rsidP="00372D93">
            <w:pPr>
              <w:rPr>
                <w:szCs w:val="24"/>
              </w:rPr>
            </w:pPr>
            <w:r w:rsidRPr="00F61592">
              <w:rPr>
                <w:szCs w:val="24"/>
              </w:rPr>
              <w:t>For process chillers intended to operate at only one operating temperature, one of the two columns related to ‘Value’ can be deleted.</w:t>
            </w:r>
          </w:p>
        </w:tc>
      </w:tr>
    </w:tbl>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r w:rsidRPr="00F61592">
        <w:rPr>
          <w:szCs w:val="24"/>
        </w:rPr>
        <w:br w:type="page"/>
      </w:r>
    </w:p>
    <w:p w:rsidR="00E44C40" w:rsidRPr="00F61592" w:rsidRDefault="00E44C40" w:rsidP="00E44C40">
      <w:pPr>
        <w:jc w:val="center"/>
        <w:rPr>
          <w:i/>
          <w:iCs/>
          <w:szCs w:val="24"/>
        </w:rPr>
      </w:pPr>
      <w:r w:rsidRPr="00F61592">
        <w:rPr>
          <w:i/>
          <w:iCs/>
          <w:szCs w:val="24"/>
        </w:rPr>
        <w:lastRenderedPageBreak/>
        <w:t>ANNEX X</w:t>
      </w:r>
      <w:r>
        <w:rPr>
          <w:i/>
          <w:iCs/>
          <w:szCs w:val="24"/>
        </w:rPr>
        <w:t>I</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Measurements and calculations for process chillers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1"/>
          <w:numId w:val="42"/>
        </w:numPr>
        <w:ind w:left="567" w:hanging="567"/>
        <w:jc w:val="both"/>
        <w:rPr>
          <w:sz w:val="24"/>
          <w:szCs w:val="24"/>
          <w:lang w:val="en-GB"/>
        </w:rPr>
      </w:pPr>
      <w:r w:rsidRPr="00F61592">
        <w:rPr>
          <w:sz w:val="24"/>
          <w:szCs w:val="24"/>
          <w:lang w:val="en-GB"/>
        </w:rPr>
        <w:t>For the purposes of compliance and verification of compliance with the requirements of this Regulation, measurements and calculations shall be made using harmonised standards the reference numbers of which have been published for that purpose in the Official Journal of the European Union, or using other reliable, accurate and reproducible methods that take into account the generally recognised state-of-the-art methods</w:t>
      </w:r>
      <w:r>
        <w:rPr>
          <w:sz w:val="24"/>
          <w:szCs w:val="24"/>
          <w:lang w:val="en-GB"/>
        </w:rPr>
        <w:t xml:space="preserve"> </w:t>
      </w:r>
      <w:r w:rsidRPr="0024235D">
        <w:rPr>
          <w:sz w:val="24"/>
          <w:szCs w:val="24"/>
          <w:lang w:val="en-GB"/>
        </w:rPr>
        <w:t>and are in line with the provisions set out below</w:t>
      </w:r>
      <w:r w:rsidRPr="00F61592">
        <w:rPr>
          <w:sz w:val="24"/>
          <w:szCs w:val="24"/>
          <w:lang w:val="en-GB"/>
        </w:rPr>
        <w:t>.</w:t>
      </w:r>
    </w:p>
    <w:p w:rsidR="00E44C40" w:rsidRPr="00F61592" w:rsidRDefault="00E44C40" w:rsidP="00E44C40">
      <w:pPr>
        <w:ind w:left="567" w:hanging="567"/>
        <w:rPr>
          <w:szCs w:val="24"/>
        </w:rPr>
      </w:pPr>
    </w:p>
    <w:p w:rsidR="00E44C40" w:rsidRDefault="00E44C40" w:rsidP="00E44C40">
      <w:pPr>
        <w:pStyle w:val="ListParagraph"/>
        <w:numPr>
          <w:ilvl w:val="1"/>
          <w:numId w:val="42"/>
        </w:numPr>
        <w:ind w:left="567" w:hanging="567"/>
        <w:jc w:val="both"/>
        <w:rPr>
          <w:sz w:val="24"/>
          <w:szCs w:val="24"/>
          <w:lang w:val="en-GB"/>
        </w:rPr>
      </w:pPr>
      <w:r w:rsidRPr="0024235D">
        <w:rPr>
          <w:sz w:val="24"/>
          <w:szCs w:val="24"/>
          <w:lang w:val="en-GB"/>
        </w:rPr>
        <w:t>In the absence of relevant standards and until the publication of the references of the relevant harmonised standards in the O</w:t>
      </w:r>
      <w:r>
        <w:rPr>
          <w:sz w:val="24"/>
          <w:szCs w:val="24"/>
          <w:lang w:val="en-GB"/>
        </w:rPr>
        <w:t>fficial Journal</w:t>
      </w:r>
      <w:r w:rsidRPr="0024235D">
        <w:rPr>
          <w:sz w:val="24"/>
          <w:szCs w:val="24"/>
          <w:lang w:val="en-GB"/>
        </w:rPr>
        <w:t xml:space="preserve">, the transitional testing methods set out in Annex </w:t>
      </w:r>
      <w:r>
        <w:rPr>
          <w:sz w:val="24"/>
          <w:szCs w:val="24"/>
          <w:lang w:val="en-GB"/>
        </w:rPr>
        <w:t>XII</w:t>
      </w:r>
      <w:r w:rsidRPr="0024235D">
        <w:rPr>
          <w:sz w:val="24"/>
          <w:szCs w:val="24"/>
          <w:lang w:val="en-GB"/>
        </w:rPr>
        <w:t xml:space="preserve"> or other reliable, accurate and reproducible methods, which take into account the generally recognised state-of-the-art, shall be used</w:t>
      </w:r>
      <w:r>
        <w:rPr>
          <w:sz w:val="24"/>
          <w:szCs w:val="24"/>
          <w:lang w:val="en-GB"/>
        </w:rPr>
        <w:t>.</w:t>
      </w:r>
    </w:p>
    <w:p w:rsidR="00E44C40" w:rsidRPr="0024235D" w:rsidRDefault="00E44C40" w:rsidP="00E44C40">
      <w:pPr>
        <w:pStyle w:val="ListParagraph"/>
        <w:rPr>
          <w:sz w:val="24"/>
          <w:szCs w:val="24"/>
          <w:lang w:val="en-GB"/>
        </w:rPr>
      </w:pPr>
    </w:p>
    <w:p w:rsidR="00E44C40" w:rsidRPr="00F61592" w:rsidRDefault="00E44C40" w:rsidP="00E44C40">
      <w:pPr>
        <w:pStyle w:val="ListParagraph"/>
        <w:numPr>
          <w:ilvl w:val="1"/>
          <w:numId w:val="42"/>
        </w:numPr>
        <w:ind w:left="567" w:hanging="567"/>
        <w:jc w:val="both"/>
        <w:rPr>
          <w:sz w:val="24"/>
          <w:szCs w:val="24"/>
          <w:lang w:val="en-GB"/>
        </w:rPr>
      </w:pPr>
      <w:r w:rsidRPr="00F61592">
        <w:rPr>
          <w:sz w:val="24"/>
          <w:szCs w:val="24"/>
          <w:lang w:val="en-GB"/>
        </w:rPr>
        <w:t>For establishing the values of cooling capacity, power input, energy efficiency ratio and seasonal energy performance ratio, measurements shall be made under the following conditions:</w:t>
      </w:r>
    </w:p>
    <w:p w:rsidR="00E44C40" w:rsidRPr="00F61592" w:rsidRDefault="00E44C40" w:rsidP="00E44C40">
      <w:pPr>
        <w:rPr>
          <w:szCs w:val="24"/>
        </w:rPr>
      </w:pPr>
    </w:p>
    <w:p w:rsidR="00E44C40" w:rsidRPr="00F61592" w:rsidRDefault="00E44C40" w:rsidP="00E44C40">
      <w:pPr>
        <w:pStyle w:val="ListParagraph"/>
        <w:numPr>
          <w:ilvl w:val="1"/>
          <w:numId w:val="44"/>
        </w:numPr>
        <w:ind w:left="1134" w:hanging="567"/>
        <w:jc w:val="both"/>
        <w:rPr>
          <w:sz w:val="24"/>
          <w:szCs w:val="24"/>
          <w:lang w:val="en-GB"/>
        </w:rPr>
      </w:pPr>
      <w:r w:rsidRPr="00F61592">
        <w:rPr>
          <w:sz w:val="24"/>
          <w:szCs w:val="24"/>
          <w:lang w:val="en-GB"/>
        </w:rPr>
        <w:t>the reference ambient temperature at the outdoor heat exchanger shall be 35 °C for air-cooled chillers and 30 °C water inlet temperature at the condenser for water-cooled chillers;</w:t>
      </w:r>
    </w:p>
    <w:p w:rsidR="00E44C40" w:rsidRPr="00F61592" w:rsidRDefault="00E44C40" w:rsidP="00E44C40">
      <w:pPr>
        <w:ind w:left="1134" w:hanging="567"/>
        <w:rPr>
          <w:szCs w:val="24"/>
        </w:rPr>
      </w:pPr>
    </w:p>
    <w:p w:rsidR="00E44C40" w:rsidRPr="00F61592" w:rsidRDefault="00E44C40" w:rsidP="00E44C40">
      <w:pPr>
        <w:pStyle w:val="ListParagraph"/>
        <w:numPr>
          <w:ilvl w:val="1"/>
          <w:numId w:val="44"/>
        </w:numPr>
        <w:ind w:left="1134" w:hanging="567"/>
        <w:jc w:val="both"/>
        <w:rPr>
          <w:sz w:val="24"/>
          <w:szCs w:val="24"/>
          <w:lang w:val="en-GB"/>
        </w:rPr>
      </w:pPr>
      <w:r w:rsidRPr="00F61592">
        <w:rPr>
          <w:sz w:val="24"/>
          <w:szCs w:val="24"/>
          <w:lang w:val="en-GB"/>
        </w:rPr>
        <w:t>the outlet temperature of the liquid at the indoor heat exchanger shall be – 25 °C for low temperature and – 8 °C for medium temperature;</w:t>
      </w:r>
    </w:p>
    <w:p w:rsidR="00E44C40" w:rsidRPr="00F61592" w:rsidRDefault="00E44C40" w:rsidP="00E44C40">
      <w:pPr>
        <w:ind w:left="1134" w:hanging="567"/>
        <w:rPr>
          <w:szCs w:val="24"/>
        </w:rPr>
      </w:pPr>
    </w:p>
    <w:p w:rsidR="00E44C40" w:rsidRPr="00F61592" w:rsidRDefault="00E44C40" w:rsidP="00E44C40">
      <w:pPr>
        <w:pStyle w:val="ListParagraph"/>
        <w:numPr>
          <w:ilvl w:val="1"/>
          <w:numId w:val="44"/>
        </w:numPr>
        <w:ind w:left="1134" w:hanging="567"/>
        <w:jc w:val="both"/>
        <w:rPr>
          <w:sz w:val="24"/>
          <w:szCs w:val="24"/>
          <w:lang w:val="en-GB"/>
        </w:rPr>
      </w:pPr>
      <w:r w:rsidRPr="00F61592">
        <w:rPr>
          <w:sz w:val="24"/>
          <w:szCs w:val="24"/>
          <w:lang w:val="en-GB"/>
        </w:rPr>
        <w:t>the variations of ambient temperature throughout the year, representative of average climate conditions in the Union, and the corresponding number of hours when these temperatures occur, shall be as set out in Table 6 in Annex I</w:t>
      </w:r>
      <w:r>
        <w:rPr>
          <w:sz w:val="24"/>
          <w:szCs w:val="24"/>
          <w:lang w:val="en-GB"/>
        </w:rPr>
        <w:t>X</w:t>
      </w:r>
      <w:r w:rsidRPr="00F61592">
        <w:rPr>
          <w:sz w:val="24"/>
          <w:szCs w:val="24"/>
          <w:lang w:val="en-GB"/>
        </w:rPr>
        <w:t>;</w:t>
      </w:r>
    </w:p>
    <w:p w:rsidR="00E44C40" w:rsidRPr="00F61592" w:rsidRDefault="00E44C40" w:rsidP="00E44C40">
      <w:pPr>
        <w:ind w:left="1134" w:hanging="567"/>
        <w:rPr>
          <w:szCs w:val="24"/>
        </w:rPr>
      </w:pPr>
    </w:p>
    <w:p w:rsidR="00E44C40" w:rsidRPr="00F61592" w:rsidRDefault="00E44C40" w:rsidP="00E44C40">
      <w:pPr>
        <w:pStyle w:val="ListParagraph"/>
        <w:numPr>
          <w:ilvl w:val="1"/>
          <w:numId w:val="44"/>
        </w:numPr>
        <w:ind w:left="1134" w:hanging="567"/>
        <w:jc w:val="both"/>
        <w:rPr>
          <w:sz w:val="24"/>
          <w:szCs w:val="24"/>
          <w:lang w:val="en-GB"/>
        </w:rPr>
      </w:pPr>
      <w:r w:rsidRPr="00F61592">
        <w:rPr>
          <w:sz w:val="24"/>
          <w:szCs w:val="24"/>
          <w:lang w:val="en-GB"/>
        </w:rPr>
        <w:t>the effect of the degradation of energy efficiency caused by cycling depending on the type of capacity control of the process chiller shall be taken into account.</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r w:rsidRPr="00F61592">
        <w:rPr>
          <w:szCs w:val="24"/>
        </w:rPr>
        <w:br w:type="page"/>
      </w:r>
    </w:p>
    <w:p w:rsidR="00E44C40" w:rsidRPr="00F61592" w:rsidRDefault="00E44C40" w:rsidP="00E44C40">
      <w:pPr>
        <w:jc w:val="center"/>
        <w:rPr>
          <w:i/>
          <w:iCs/>
          <w:szCs w:val="24"/>
        </w:rPr>
      </w:pPr>
      <w:r w:rsidRPr="00F61592">
        <w:rPr>
          <w:i/>
          <w:iCs/>
          <w:szCs w:val="24"/>
        </w:rPr>
        <w:lastRenderedPageBreak/>
        <w:t>ANNEX XI</w:t>
      </w:r>
      <w:r>
        <w:rPr>
          <w:i/>
          <w:iCs/>
          <w:szCs w:val="24"/>
        </w:rPr>
        <w:t>I</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Transitional Methods</w:t>
      </w:r>
    </w:p>
    <w:p w:rsidR="00E44C40" w:rsidRPr="00F61592" w:rsidRDefault="00E44C40" w:rsidP="00E44C40">
      <w:pPr>
        <w:rPr>
          <w:i/>
          <w:iCs/>
          <w:szCs w:val="24"/>
        </w:rPr>
      </w:pPr>
    </w:p>
    <w:p w:rsidR="00E44C40" w:rsidRPr="000E4DC1" w:rsidRDefault="00E44C40" w:rsidP="00E44C40">
      <w:pPr>
        <w:rPr>
          <w:szCs w:val="24"/>
          <w:lang w:eastAsia="nl-NL"/>
        </w:rPr>
      </w:pPr>
    </w:p>
    <w:p w:rsidR="00E44C40" w:rsidRPr="00F61592" w:rsidRDefault="00E44C40" w:rsidP="00E44C40">
      <w:pPr>
        <w:rPr>
          <w:szCs w:val="24"/>
        </w:rPr>
      </w:pPr>
      <w:bookmarkStart w:id="10" w:name="_Hlk117200530"/>
      <w:r w:rsidRPr="000E4DC1">
        <w:rPr>
          <w:szCs w:val="24"/>
          <w:lang w:eastAsia="nl-NL"/>
        </w:rPr>
        <w:t>References and qualifying notes for professional</w:t>
      </w:r>
      <w:r>
        <w:rPr>
          <w:szCs w:val="24"/>
          <w:lang w:eastAsia="nl-NL"/>
        </w:rPr>
        <w:t xml:space="preserve">, </w:t>
      </w:r>
      <w:r w:rsidRPr="000E4DC1">
        <w:rPr>
          <w:szCs w:val="24"/>
          <w:lang w:eastAsia="nl-NL"/>
        </w:rPr>
        <w:t>scien</w:t>
      </w:r>
      <w:r>
        <w:rPr>
          <w:szCs w:val="24"/>
          <w:lang w:eastAsia="nl-NL"/>
        </w:rPr>
        <w:t xml:space="preserve">tific </w:t>
      </w:r>
      <w:r w:rsidRPr="000E4DC1">
        <w:rPr>
          <w:szCs w:val="24"/>
          <w:lang w:eastAsia="nl-NL"/>
        </w:rPr>
        <w:t xml:space="preserve">and healthcare </w:t>
      </w:r>
      <w:r>
        <w:rPr>
          <w:szCs w:val="24"/>
          <w:lang w:eastAsia="nl-NL"/>
        </w:rPr>
        <w:t xml:space="preserve">refrigerated storage </w:t>
      </w:r>
      <w:r w:rsidRPr="000E4DC1">
        <w:rPr>
          <w:szCs w:val="24"/>
          <w:lang w:eastAsia="nl-NL"/>
        </w:rPr>
        <w:t>cabinets, blast cabinets, condensing units and process chillers.</w:t>
      </w:r>
      <w:r w:rsidRPr="00F61592">
        <w:rPr>
          <w:i/>
          <w:iCs/>
          <w:szCs w:val="24"/>
        </w:rPr>
        <w:t xml:space="preserve"> </w:t>
      </w:r>
    </w:p>
    <w:bookmarkEnd w:id="10"/>
    <w:p w:rsidR="00E44C40" w:rsidRPr="00F61592" w:rsidRDefault="00E44C40" w:rsidP="00E44C40">
      <w:pPr>
        <w:rPr>
          <w:szCs w:val="24"/>
        </w:rPr>
      </w:pPr>
    </w:p>
    <w:tbl>
      <w:tblPr>
        <w:tblStyle w:val="TableGrid"/>
        <w:tblW w:w="0" w:type="auto"/>
        <w:tblLook w:val="04A0" w:firstRow="1" w:lastRow="0" w:firstColumn="1" w:lastColumn="0" w:noHBand="0" w:noVBand="1"/>
      </w:tblPr>
      <w:tblGrid>
        <w:gridCol w:w="3005"/>
        <w:gridCol w:w="3005"/>
        <w:gridCol w:w="3006"/>
      </w:tblGrid>
      <w:tr w:rsidR="00E44C40" w:rsidRPr="006D06F0" w:rsidTr="00372D93">
        <w:tc>
          <w:tcPr>
            <w:tcW w:w="3005" w:type="dxa"/>
          </w:tcPr>
          <w:p w:rsidR="00E44C40" w:rsidRPr="000E4DC1" w:rsidRDefault="00E44C40" w:rsidP="00372D93">
            <w:pPr>
              <w:jc w:val="center"/>
              <w:rPr>
                <w:szCs w:val="24"/>
              </w:rPr>
            </w:pPr>
            <w:r w:rsidRPr="000E4DC1">
              <w:rPr>
                <w:b/>
                <w:szCs w:val="24"/>
              </w:rPr>
              <w:t>Parameter</w:t>
            </w:r>
          </w:p>
        </w:tc>
        <w:tc>
          <w:tcPr>
            <w:tcW w:w="3005" w:type="dxa"/>
          </w:tcPr>
          <w:p w:rsidR="00E44C40" w:rsidRPr="000E4DC1" w:rsidRDefault="00E44C40" w:rsidP="00372D93">
            <w:pPr>
              <w:jc w:val="center"/>
              <w:rPr>
                <w:szCs w:val="24"/>
              </w:rPr>
            </w:pPr>
            <w:r w:rsidRPr="000E4DC1">
              <w:rPr>
                <w:b/>
                <w:szCs w:val="24"/>
              </w:rPr>
              <w:t>Reference Test Method / Title</w:t>
            </w:r>
          </w:p>
        </w:tc>
        <w:tc>
          <w:tcPr>
            <w:tcW w:w="3006" w:type="dxa"/>
          </w:tcPr>
          <w:p w:rsidR="00E44C40" w:rsidRPr="000E4DC1" w:rsidRDefault="00E44C40" w:rsidP="00372D93">
            <w:pPr>
              <w:jc w:val="center"/>
              <w:rPr>
                <w:b/>
                <w:bCs/>
                <w:szCs w:val="24"/>
              </w:rPr>
            </w:pPr>
            <w:r w:rsidRPr="000E4DC1">
              <w:rPr>
                <w:b/>
                <w:bCs/>
                <w:szCs w:val="24"/>
              </w:rPr>
              <w:t>Notes</w:t>
            </w:r>
          </w:p>
        </w:tc>
      </w:tr>
      <w:tr w:rsidR="00E44C40" w:rsidRPr="006D06F0" w:rsidTr="00372D93">
        <w:tc>
          <w:tcPr>
            <w:tcW w:w="9016" w:type="dxa"/>
            <w:gridSpan w:val="3"/>
          </w:tcPr>
          <w:p w:rsidR="00E44C40" w:rsidRPr="000E4DC1" w:rsidRDefault="00E44C40" w:rsidP="00372D93">
            <w:pPr>
              <w:jc w:val="center"/>
              <w:rPr>
                <w:szCs w:val="24"/>
              </w:rPr>
            </w:pPr>
            <w:r w:rsidRPr="000E4DC1">
              <w:rPr>
                <w:b/>
                <w:bCs/>
                <w:szCs w:val="24"/>
                <w:lang w:eastAsia="nl-NL"/>
              </w:rPr>
              <w:t>Professional refrigerated storage cabinets</w:t>
            </w:r>
          </w:p>
        </w:tc>
      </w:tr>
      <w:tr w:rsidR="00E44C40" w:rsidRPr="006D06F0" w:rsidTr="00372D93">
        <w:tc>
          <w:tcPr>
            <w:tcW w:w="3005" w:type="dxa"/>
          </w:tcPr>
          <w:p w:rsidR="00E44C40" w:rsidRPr="000E4DC1" w:rsidRDefault="00E44C40" w:rsidP="00372D93">
            <w:pPr>
              <w:rPr>
                <w:szCs w:val="24"/>
              </w:rPr>
            </w:pPr>
            <w:r w:rsidRPr="000E4DC1">
              <w:rPr>
                <w:szCs w:val="24"/>
              </w:rPr>
              <w:t>Net volume, Vn (litres)</w:t>
            </w:r>
          </w:p>
        </w:tc>
        <w:tc>
          <w:tcPr>
            <w:tcW w:w="3005" w:type="dxa"/>
          </w:tcPr>
          <w:p w:rsidR="00E44C40" w:rsidRPr="000E4DC1" w:rsidRDefault="00E44C40" w:rsidP="00372D93">
            <w:pPr>
              <w:rPr>
                <w:szCs w:val="24"/>
              </w:rPr>
            </w:pPr>
            <w:r w:rsidRPr="000E4DC1">
              <w:rPr>
                <w:szCs w:val="24"/>
              </w:rPr>
              <w:t xml:space="preserve">ISO 22041:2019 </w:t>
            </w:r>
            <w:r>
              <w:rPr>
                <w:szCs w:val="24"/>
              </w:rPr>
              <w:t>C</w:t>
            </w:r>
            <w:r w:rsidRPr="000E4DC1">
              <w:rPr>
                <w:szCs w:val="24"/>
              </w:rPr>
              <w:t>lause 6.1</w:t>
            </w:r>
          </w:p>
        </w:tc>
        <w:tc>
          <w:tcPr>
            <w:tcW w:w="3006" w:type="dxa"/>
          </w:tcPr>
          <w:p w:rsidR="00E44C40" w:rsidRPr="000E4DC1" w:rsidRDefault="00E44C40" w:rsidP="00372D93">
            <w:pPr>
              <w:rPr>
                <w:szCs w:val="24"/>
              </w:rPr>
            </w:pPr>
            <w:r w:rsidRPr="000E4DC1">
              <w:rPr>
                <w:szCs w:val="24"/>
              </w:rPr>
              <w:t>Where applicable chilled or frozen.</w:t>
            </w:r>
          </w:p>
        </w:tc>
      </w:tr>
      <w:tr w:rsidR="00E44C40" w:rsidRPr="006D06F0" w:rsidTr="00372D93">
        <w:tc>
          <w:tcPr>
            <w:tcW w:w="3005" w:type="dxa"/>
          </w:tcPr>
          <w:p w:rsidR="00E44C40" w:rsidRPr="000E4DC1" w:rsidRDefault="00E44C40" w:rsidP="00372D93">
            <w:pPr>
              <w:rPr>
                <w:szCs w:val="24"/>
              </w:rPr>
            </w:pPr>
            <w:r w:rsidRPr="000E4DC1">
              <w:rPr>
                <w:szCs w:val="24"/>
              </w:rPr>
              <w:t>Energy consumption over 24 hours (E24h)</w:t>
            </w:r>
          </w:p>
        </w:tc>
        <w:tc>
          <w:tcPr>
            <w:tcW w:w="3005" w:type="dxa"/>
          </w:tcPr>
          <w:p w:rsidR="00E44C40" w:rsidRPr="000E4DC1" w:rsidRDefault="00E44C40" w:rsidP="00372D93">
            <w:pPr>
              <w:rPr>
                <w:szCs w:val="24"/>
              </w:rPr>
            </w:pPr>
            <w:r w:rsidRPr="000E4DC1">
              <w:rPr>
                <w:szCs w:val="24"/>
              </w:rPr>
              <w:t xml:space="preserve">ISO 22041:2019 </w:t>
            </w:r>
            <w:r>
              <w:rPr>
                <w:szCs w:val="24"/>
              </w:rPr>
              <w:t>C</w:t>
            </w:r>
            <w:r w:rsidRPr="000E4DC1">
              <w:rPr>
                <w:szCs w:val="24"/>
              </w:rPr>
              <w:t>lause 5.3.5.2</w:t>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205D2E" w:rsidRDefault="00E44C40" w:rsidP="00372D93">
            <w:pPr>
              <w:rPr>
                <w:szCs w:val="24"/>
              </w:rPr>
            </w:pPr>
            <w:r>
              <w:rPr>
                <w:szCs w:val="24"/>
              </w:rPr>
              <w:t>Climate class</w:t>
            </w:r>
          </w:p>
        </w:tc>
        <w:tc>
          <w:tcPr>
            <w:tcW w:w="3005" w:type="dxa"/>
          </w:tcPr>
          <w:p w:rsidR="00E44C40" w:rsidRPr="00205D2E" w:rsidRDefault="00E44C40" w:rsidP="00372D93">
            <w:pPr>
              <w:rPr>
                <w:szCs w:val="24"/>
              </w:rPr>
            </w:pPr>
            <w:r w:rsidRPr="001A2055">
              <w:rPr>
                <w:szCs w:val="24"/>
              </w:rPr>
              <w:t xml:space="preserve">ISO 22041:2019 </w:t>
            </w:r>
            <w:r>
              <w:rPr>
                <w:szCs w:val="24"/>
              </w:rPr>
              <w:t>C</w:t>
            </w:r>
            <w:r w:rsidRPr="001A2055">
              <w:rPr>
                <w:szCs w:val="24"/>
              </w:rPr>
              <w:t>lause 5.3.5.</w:t>
            </w:r>
            <w:r>
              <w:rPr>
                <w:szCs w:val="24"/>
              </w:rPr>
              <w:t>3</w:t>
            </w:r>
          </w:p>
        </w:tc>
        <w:tc>
          <w:tcPr>
            <w:tcW w:w="3006" w:type="dxa"/>
          </w:tcPr>
          <w:p w:rsidR="00E44C40" w:rsidRPr="00205D2E" w:rsidRDefault="00E44C40" w:rsidP="00372D93">
            <w:pPr>
              <w:rPr>
                <w:szCs w:val="24"/>
              </w:rPr>
            </w:pPr>
          </w:p>
        </w:tc>
      </w:tr>
      <w:tr w:rsidR="00E44C40" w:rsidRPr="006D06F0" w:rsidTr="00372D93">
        <w:tc>
          <w:tcPr>
            <w:tcW w:w="9016" w:type="dxa"/>
            <w:gridSpan w:val="3"/>
          </w:tcPr>
          <w:p w:rsidR="00E44C40" w:rsidRPr="000E4DC1" w:rsidRDefault="00E44C40" w:rsidP="00372D93">
            <w:pPr>
              <w:jc w:val="center"/>
              <w:rPr>
                <w:szCs w:val="24"/>
              </w:rPr>
            </w:pPr>
            <w:r>
              <w:rPr>
                <w:b/>
                <w:bCs/>
                <w:szCs w:val="24"/>
              </w:rPr>
              <w:t>S</w:t>
            </w:r>
            <w:r w:rsidRPr="000E4DC1">
              <w:rPr>
                <w:b/>
                <w:bCs/>
                <w:szCs w:val="24"/>
              </w:rPr>
              <w:t>cientific and healthcare refrigerated storage cabinets</w:t>
            </w:r>
          </w:p>
        </w:tc>
      </w:tr>
      <w:tr w:rsidR="00E44C40" w:rsidRPr="006D06F0" w:rsidTr="00372D93">
        <w:tc>
          <w:tcPr>
            <w:tcW w:w="3005" w:type="dxa"/>
          </w:tcPr>
          <w:p w:rsidR="00E44C40" w:rsidRPr="000E4DC1" w:rsidRDefault="00E44C40" w:rsidP="00372D93">
            <w:pPr>
              <w:rPr>
                <w:szCs w:val="24"/>
              </w:rPr>
            </w:pPr>
            <w:r w:rsidRPr="000E4DC1">
              <w:rPr>
                <w:szCs w:val="24"/>
              </w:rPr>
              <w:t>Energy Efficiency Index (EEI)</w:t>
            </w:r>
          </w:p>
        </w:tc>
        <w:tc>
          <w:tcPr>
            <w:tcW w:w="3005" w:type="dxa"/>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Net volume, Vn (litres)</w:t>
            </w:r>
          </w:p>
        </w:tc>
        <w:tc>
          <w:tcPr>
            <w:tcW w:w="3005" w:type="dxa"/>
          </w:tcPr>
          <w:p w:rsidR="00E44C40" w:rsidRPr="000E4DC1" w:rsidRDefault="00E44C40" w:rsidP="00372D93">
            <w:pPr>
              <w:rPr>
                <w:szCs w:val="24"/>
              </w:rPr>
            </w:pPr>
            <w:r w:rsidRPr="000E4DC1">
              <w:rPr>
                <w:szCs w:val="24"/>
              </w:rPr>
              <w:t xml:space="preserve">DIN 13277 </w:t>
            </w:r>
            <w:r>
              <w:rPr>
                <w:szCs w:val="24"/>
              </w:rPr>
              <w:t>C</w:t>
            </w:r>
            <w:r w:rsidRPr="000E4DC1">
              <w:rPr>
                <w:szCs w:val="24"/>
              </w:rPr>
              <w:t>lause 5.4</w:t>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Declared reference temperature for AEC measurement</w:t>
            </w:r>
          </w:p>
        </w:tc>
        <w:tc>
          <w:tcPr>
            <w:tcW w:w="3005" w:type="dxa"/>
          </w:tcPr>
          <w:p w:rsidR="00E44C40" w:rsidRPr="000E4DC1" w:rsidRDefault="00E44C40" w:rsidP="00372D93">
            <w:pPr>
              <w:rPr>
                <w:szCs w:val="24"/>
              </w:rPr>
            </w:pPr>
          </w:p>
        </w:tc>
        <w:tc>
          <w:tcPr>
            <w:tcW w:w="3006" w:type="dxa"/>
          </w:tcPr>
          <w:p w:rsidR="00E44C40" w:rsidRPr="000E4DC1" w:rsidRDefault="00E44C40" w:rsidP="00372D93">
            <w:pPr>
              <w:rPr>
                <w:szCs w:val="24"/>
              </w:rPr>
            </w:pPr>
            <w:r w:rsidRPr="000E4DC1">
              <w:rPr>
                <w:szCs w:val="24"/>
              </w:rPr>
              <w:t>Climate class/ ambient temperature</w:t>
            </w:r>
          </w:p>
        </w:tc>
      </w:tr>
      <w:tr w:rsidR="00E44C40" w:rsidRPr="006D06F0" w:rsidTr="00372D93">
        <w:tc>
          <w:tcPr>
            <w:tcW w:w="3005" w:type="dxa"/>
          </w:tcPr>
          <w:p w:rsidR="00E44C40" w:rsidRPr="000E4DC1" w:rsidRDefault="00E44C40" w:rsidP="00372D93">
            <w:pPr>
              <w:rPr>
                <w:szCs w:val="24"/>
              </w:rPr>
            </w:pPr>
            <w:r w:rsidRPr="000E4DC1">
              <w:rPr>
                <w:szCs w:val="24"/>
              </w:rPr>
              <w:t>Energy consumption over 24 hours (E24h)</w:t>
            </w:r>
          </w:p>
        </w:tc>
        <w:tc>
          <w:tcPr>
            <w:tcW w:w="3005" w:type="dxa"/>
          </w:tcPr>
          <w:p w:rsidR="00E44C40" w:rsidRPr="000E4DC1" w:rsidRDefault="00E44C40" w:rsidP="00372D93">
            <w:pPr>
              <w:rPr>
                <w:szCs w:val="24"/>
              </w:rPr>
            </w:pPr>
            <w:r w:rsidRPr="000E4DC1">
              <w:rPr>
                <w:szCs w:val="24"/>
              </w:rPr>
              <w:t xml:space="preserve">DIN 13277 </w:t>
            </w:r>
            <w:r>
              <w:rPr>
                <w:szCs w:val="24"/>
              </w:rPr>
              <w:t>C</w:t>
            </w:r>
            <w:r w:rsidRPr="000E4DC1">
              <w:rPr>
                <w:szCs w:val="24"/>
              </w:rPr>
              <w:t>lause 5.12</w:t>
            </w: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jc w:val="center"/>
              <w:rPr>
                <w:szCs w:val="24"/>
              </w:rPr>
            </w:pPr>
            <w:r w:rsidRPr="000E4DC1">
              <w:rPr>
                <w:b/>
                <w:bCs/>
                <w:szCs w:val="24"/>
              </w:rPr>
              <w:t>Blast cabinets</w:t>
            </w:r>
          </w:p>
        </w:tc>
      </w:tr>
      <w:tr w:rsidR="00E44C40" w:rsidRPr="006D06F0" w:rsidTr="00372D93">
        <w:tc>
          <w:tcPr>
            <w:tcW w:w="3005" w:type="dxa"/>
          </w:tcPr>
          <w:p w:rsidR="00E44C40" w:rsidRPr="000E4DC1" w:rsidRDefault="00E44C40" w:rsidP="00372D93">
            <w:pPr>
              <w:rPr>
                <w:szCs w:val="24"/>
              </w:rPr>
            </w:pPr>
            <w:r w:rsidRPr="000E4DC1">
              <w:rPr>
                <w:szCs w:val="24"/>
              </w:rPr>
              <w:t>Full load capacity (kg)</w:t>
            </w:r>
          </w:p>
        </w:tc>
        <w:tc>
          <w:tcPr>
            <w:tcW w:w="3005" w:type="dxa"/>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Energy consumption, kWh/kg of foodstuffs per standard temperature cycle</w:t>
            </w:r>
          </w:p>
        </w:tc>
        <w:tc>
          <w:tcPr>
            <w:tcW w:w="3005" w:type="dxa"/>
          </w:tcPr>
          <w:p w:rsidR="00E44C40" w:rsidRPr="000E4DC1" w:rsidRDefault="00E44C40" w:rsidP="00372D93">
            <w:pPr>
              <w:rPr>
                <w:szCs w:val="24"/>
              </w:rPr>
            </w:pPr>
            <w:r w:rsidRPr="000E4DC1">
              <w:rPr>
                <w:szCs w:val="24"/>
              </w:rPr>
              <w:t>EN ISO 22042:2021 Clause 6</w:t>
            </w: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jc w:val="center"/>
              <w:rPr>
                <w:b/>
                <w:bCs/>
                <w:szCs w:val="24"/>
              </w:rPr>
            </w:pPr>
            <w:r w:rsidRPr="000E4DC1">
              <w:rPr>
                <w:b/>
                <w:bCs/>
                <w:szCs w:val="24"/>
              </w:rPr>
              <w:t>Condensing units</w:t>
            </w:r>
          </w:p>
        </w:tc>
      </w:tr>
      <w:tr w:rsidR="00E44C40" w:rsidRPr="006D06F0" w:rsidTr="00372D93">
        <w:tc>
          <w:tcPr>
            <w:tcW w:w="9016" w:type="dxa"/>
            <w:gridSpan w:val="3"/>
          </w:tcPr>
          <w:p w:rsidR="00E44C40" w:rsidRPr="000E4DC1" w:rsidRDefault="00E44C40" w:rsidP="00372D93">
            <w:pPr>
              <w:rPr>
                <w:b/>
                <w:bCs/>
                <w:szCs w:val="24"/>
              </w:rPr>
            </w:pPr>
            <w:r w:rsidRPr="000E4DC1">
              <w:rPr>
                <w:b/>
                <w:bCs/>
                <w:szCs w:val="24"/>
              </w:rPr>
              <w:t>Condensing units with a rated cooling capacity lower than 5 kW for medium operating temperatures and 2 kW for low operating temperatures</w:t>
            </w:r>
          </w:p>
        </w:tc>
      </w:tr>
      <w:tr w:rsidR="00E44C40" w:rsidRPr="006D06F0" w:rsidTr="00372D93">
        <w:tc>
          <w:tcPr>
            <w:tcW w:w="3005" w:type="dxa"/>
          </w:tcPr>
          <w:p w:rsidR="00E44C40" w:rsidRPr="000E4DC1" w:rsidRDefault="00E44C40" w:rsidP="00372D93">
            <w:pPr>
              <w:rPr>
                <w:szCs w:val="24"/>
              </w:rPr>
            </w:pPr>
            <w:r w:rsidRPr="000E4DC1">
              <w:rPr>
                <w:szCs w:val="24"/>
              </w:rPr>
              <w:lastRenderedPageBreak/>
              <w:t>Evaporating temperature (t)</w:t>
            </w:r>
          </w:p>
        </w:tc>
        <w:tc>
          <w:tcPr>
            <w:tcW w:w="3005" w:type="dxa"/>
          </w:tcPr>
          <w:p w:rsidR="00E44C40" w:rsidRPr="000E4DC1" w:rsidRDefault="00E44C40" w:rsidP="00372D93">
            <w:pPr>
              <w:rPr>
                <w:szCs w:val="24"/>
              </w:rPr>
            </w:pPr>
            <w:r w:rsidRPr="000E4DC1">
              <w:rPr>
                <w:szCs w:val="24"/>
              </w:rPr>
              <w:t>EN 13215:2016+A1:2020 Annex B</w:t>
            </w: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rPr>
                <w:b/>
                <w:bCs/>
                <w:szCs w:val="24"/>
              </w:rPr>
            </w:pPr>
            <w:r w:rsidRPr="000E4DC1">
              <w:rPr>
                <w:b/>
                <w:bCs/>
                <w:szCs w:val="24"/>
              </w:rPr>
              <w:t>Parameters at full load and ambient temperature 32 °C</w:t>
            </w:r>
          </w:p>
        </w:tc>
      </w:tr>
      <w:tr w:rsidR="00E44C40" w:rsidRPr="006D06F0" w:rsidTr="00372D93">
        <w:tc>
          <w:tcPr>
            <w:tcW w:w="3005" w:type="dxa"/>
          </w:tcPr>
          <w:p w:rsidR="00E44C40" w:rsidRPr="000E4DC1" w:rsidRDefault="00E44C40" w:rsidP="00372D93">
            <w:pPr>
              <w:rPr>
                <w:szCs w:val="24"/>
              </w:rPr>
            </w:pPr>
            <w:r w:rsidRPr="000E4DC1">
              <w:rPr>
                <w:szCs w:val="24"/>
              </w:rPr>
              <w:t>Rated cooling capacity (P</w:t>
            </w:r>
            <w:r w:rsidRPr="000E4DC1">
              <w:rPr>
                <w:szCs w:val="24"/>
                <w:vertAlign w:val="subscript"/>
              </w:rPr>
              <w:t>A</w:t>
            </w:r>
            <w:r w:rsidRPr="000E4DC1">
              <w:rPr>
                <w:szCs w:val="24"/>
              </w:rPr>
              <w:t>)</w:t>
            </w:r>
          </w:p>
        </w:tc>
        <w:tc>
          <w:tcPr>
            <w:tcW w:w="3005" w:type="dxa"/>
            <w:vMerge w:val="restart"/>
            <w:vAlign w:val="center"/>
          </w:tcPr>
          <w:p w:rsidR="00E44C40" w:rsidRPr="000E4DC1" w:rsidRDefault="00E44C40" w:rsidP="00372D93">
            <w:pPr>
              <w:rPr>
                <w:szCs w:val="24"/>
              </w:rPr>
            </w:pPr>
            <w:r w:rsidRPr="000E4DC1">
              <w:rPr>
                <w:szCs w:val="24"/>
              </w:rPr>
              <w:t>EN 13215:2016+A1:2020 Clause 8.1</w:t>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Rated power input (D</w:t>
            </w:r>
            <w:r w:rsidRPr="000E4DC1">
              <w:rPr>
                <w:szCs w:val="24"/>
                <w:vertAlign w:val="subscript"/>
              </w:rPr>
              <w:t>A</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Rated COP (COP</w:t>
            </w:r>
            <w:r w:rsidRPr="000E4DC1">
              <w:rPr>
                <w:szCs w:val="24"/>
                <w:vertAlign w:val="subscript"/>
              </w:rPr>
              <w:t>A</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rPr>
                <w:szCs w:val="24"/>
              </w:rPr>
            </w:pPr>
            <w:r w:rsidRPr="000E4DC1">
              <w:rPr>
                <w:b/>
                <w:bCs/>
                <w:szCs w:val="24"/>
              </w:rPr>
              <w:t>Parameters at full load and ambient temperature 25 °C</w:t>
            </w:r>
          </w:p>
        </w:tc>
      </w:tr>
      <w:tr w:rsidR="00E44C40" w:rsidRPr="006D06F0" w:rsidTr="00372D93">
        <w:tc>
          <w:tcPr>
            <w:tcW w:w="3005" w:type="dxa"/>
          </w:tcPr>
          <w:p w:rsidR="00E44C40" w:rsidRPr="000E4DC1" w:rsidRDefault="00E44C40" w:rsidP="00372D93">
            <w:pPr>
              <w:rPr>
                <w:szCs w:val="24"/>
              </w:rPr>
            </w:pPr>
            <w:r w:rsidRPr="000E4DC1">
              <w:rPr>
                <w:szCs w:val="24"/>
              </w:rPr>
              <w:t>Cooling capacity (P</w:t>
            </w:r>
            <w:r w:rsidRPr="000E4DC1">
              <w:rPr>
                <w:szCs w:val="24"/>
                <w:vertAlign w:val="subscript"/>
              </w:rPr>
              <w:t>2</w:t>
            </w:r>
            <w:r w:rsidRPr="000E4DC1">
              <w:rPr>
                <w:szCs w:val="24"/>
              </w:rPr>
              <w:t>)</w:t>
            </w:r>
          </w:p>
        </w:tc>
        <w:tc>
          <w:tcPr>
            <w:tcW w:w="3005" w:type="dxa"/>
            <w:vMerge w:val="restart"/>
            <w:vAlign w:val="center"/>
          </w:tcPr>
          <w:p w:rsidR="00E44C40" w:rsidRPr="000E4DC1" w:rsidRDefault="00E44C40" w:rsidP="00372D93">
            <w:pPr>
              <w:rPr>
                <w:szCs w:val="24"/>
              </w:rPr>
            </w:pPr>
            <w:r w:rsidRPr="000E4DC1">
              <w:rPr>
                <w:szCs w:val="24"/>
              </w:rPr>
              <w:t>EN 13215:2016+A1:2020 Clause 8.1</w:t>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Power input (D</w:t>
            </w:r>
            <w:r w:rsidRPr="000E4DC1">
              <w:rPr>
                <w:szCs w:val="24"/>
                <w:vertAlign w:val="subscript"/>
              </w:rPr>
              <w:t>2</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COP (COP</w:t>
            </w:r>
            <w:r w:rsidRPr="000E4DC1">
              <w:rPr>
                <w:szCs w:val="24"/>
                <w:vertAlign w:val="subscript"/>
              </w:rPr>
              <w:t>2</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rPr>
                <w:szCs w:val="24"/>
              </w:rPr>
            </w:pPr>
            <w:r w:rsidRPr="000E4DC1">
              <w:rPr>
                <w:b/>
                <w:bCs/>
                <w:szCs w:val="24"/>
              </w:rPr>
              <w:t>Parameters at full load and ambient temperature 43 °C</w:t>
            </w:r>
          </w:p>
        </w:tc>
      </w:tr>
      <w:tr w:rsidR="00E44C40" w:rsidRPr="006D06F0" w:rsidTr="00372D93">
        <w:tc>
          <w:tcPr>
            <w:tcW w:w="3005" w:type="dxa"/>
          </w:tcPr>
          <w:p w:rsidR="00E44C40" w:rsidRPr="000E4DC1" w:rsidRDefault="00E44C40" w:rsidP="00372D93">
            <w:pPr>
              <w:rPr>
                <w:szCs w:val="24"/>
              </w:rPr>
            </w:pPr>
            <w:r w:rsidRPr="000E4DC1">
              <w:rPr>
                <w:szCs w:val="24"/>
              </w:rPr>
              <w:t>Cooling capacity (P</w:t>
            </w:r>
            <w:r w:rsidRPr="000E4DC1">
              <w:rPr>
                <w:szCs w:val="24"/>
                <w:vertAlign w:val="subscript"/>
              </w:rPr>
              <w:t>3</w:t>
            </w:r>
            <w:r w:rsidRPr="000E4DC1">
              <w:rPr>
                <w:szCs w:val="24"/>
              </w:rPr>
              <w:t>)</w:t>
            </w:r>
          </w:p>
        </w:tc>
        <w:tc>
          <w:tcPr>
            <w:tcW w:w="3005" w:type="dxa"/>
            <w:vMerge w:val="restart"/>
            <w:vAlign w:val="center"/>
          </w:tcPr>
          <w:p w:rsidR="00E44C40" w:rsidRPr="000E4DC1" w:rsidRDefault="00E44C40" w:rsidP="00372D93">
            <w:pPr>
              <w:rPr>
                <w:szCs w:val="24"/>
              </w:rPr>
            </w:pPr>
            <w:r w:rsidRPr="000E4DC1">
              <w:rPr>
                <w:szCs w:val="24"/>
              </w:rPr>
              <w:t>EN 13215:2016+A1:2020 Clause 8.1</w:t>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Power input (D</w:t>
            </w:r>
            <w:r w:rsidRPr="000E4DC1">
              <w:rPr>
                <w:szCs w:val="24"/>
                <w:vertAlign w:val="subscript"/>
              </w:rPr>
              <w:t>3</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COP (COP</w:t>
            </w:r>
            <w:r w:rsidRPr="000E4DC1">
              <w:rPr>
                <w:szCs w:val="24"/>
                <w:vertAlign w:val="subscript"/>
              </w:rPr>
              <w:t>3</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rPr>
                <w:b/>
                <w:bCs/>
                <w:szCs w:val="24"/>
              </w:rPr>
            </w:pPr>
            <w:r w:rsidRPr="000E4DC1">
              <w:rPr>
                <w:b/>
                <w:bCs/>
                <w:szCs w:val="24"/>
              </w:rPr>
              <w:t>Condensing units with a rated cooling capacity higher than 5 kW for medium operating temperatures and 2 kW for low operating temperatures respectively</w:t>
            </w:r>
          </w:p>
        </w:tc>
      </w:tr>
      <w:tr w:rsidR="00E44C40" w:rsidRPr="006D06F0" w:rsidTr="00372D93">
        <w:tc>
          <w:tcPr>
            <w:tcW w:w="3005" w:type="dxa"/>
          </w:tcPr>
          <w:p w:rsidR="00E44C40" w:rsidRPr="000E4DC1" w:rsidRDefault="00E44C40" w:rsidP="00372D93">
            <w:pPr>
              <w:rPr>
                <w:szCs w:val="24"/>
              </w:rPr>
            </w:pPr>
            <w:r w:rsidRPr="000E4DC1">
              <w:rPr>
                <w:szCs w:val="24"/>
              </w:rPr>
              <w:t>Evaporating temperature (t)</w:t>
            </w:r>
          </w:p>
        </w:tc>
        <w:tc>
          <w:tcPr>
            <w:tcW w:w="3005" w:type="dxa"/>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Annual electricity consumption (Q)</w:t>
            </w:r>
          </w:p>
        </w:tc>
        <w:tc>
          <w:tcPr>
            <w:tcW w:w="3005" w:type="dxa"/>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Seasonal energy performance ratio (SEPR)</w:t>
            </w:r>
          </w:p>
        </w:tc>
        <w:tc>
          <w:tcPr>
            <w:tcW w:w="3005" w:type="dxa"/>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rPr>
                <w:b/>
                <w:bCs/>
                <w:szCs w:val="24"/>
              </w:rPr>
            </w:pPr>
            <w:r w:rsidRPr="000E4DC1">
              <w:rPr>
                <w:b/>
                <w:bCs/>
                <w:szCs w:val="24"/>
              </w:rPr>
              <w:t>Parameters at full load and ambient temperature 32 °C</w:t>
            </w:r>
          </w:p>
        </w:tc>
      </w:tr>
      <w:tr w:rsidR="00E44C40" w:rsidRPr="006D06F0" w:rsidTr="00372D93">
        <w:tc>
          <w:tcPr>
            <w:tcW w:w="3005" w:type="dxa"/>
          </w:tcPr>
          <w:p w:rsidR="00E44C40" w:rsidRPr="000E4DC1" w:rsidRDefault="00E44C40" w:rsidP="00372D93">
            <w:pPr>
              <w:rPr>
                <w:szCs w:val="24"/>
              </w:rPr>
            </w:pPr>
            <w:r w:rsidRPr="000E4DC1">
              <w:rPr>
                <w:szCs w:val="24"/>
              </w:rPr>
              <w:t>Rated cooling capacity (P</w:t>
            </w:r>
            <w:r w:rsidRPr="000E4DC1">
              <w:rPr>
                <w:szCs w:val="24"/>
                <w:vertAlign w:val="subscript"/>
              </w:rPr>
              <w:t>A</w:t>
            </w:r>
            <w:r w:rsidRPr="000E4DC1">
              <w:rPr>
                <w:szCs w:val="24"/>
              </w:rPr>
              <w:t>)</w:t>
            </w:r>
          </w:p>
        </w:tc>
        <w:tc>
          <w:tcPr>
            <w:tcW w:w="3005" w:type="dxa"/>
            <w:vMerge w:val="restart"/>
            <w:vAlign w:val="center"/>
          </w:tcPr>
          <w:p w:rsidR="00E44C40" w:rsidRPr="000E4DC1" w:rsidRDefault="00E44C40" w:rsidP="00372D93">
            <w:pPr>
              <w:rPr>
                <w:szCs w:val="24"/>
              </w:rPr>
            </w:pPr>
            <w:r w:rsidRPr="000E4DC1">
              <w:rPr>
                <w:szCs w:val="24"/>
              </w:rPr>
              <w:t>EN 13215:2016+A1:2020 Clause 8.1</w:t>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Rated power input (D</w:t>
            </w:r>
            <w:r w:rsidRPr="000E4DC1">
              <w:rPr>
                <w:szCs w:val="24"/>
                <w:vertAlign w:val="subscript"/>
              </w:rPr>
              <w:t>A</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Rated COP (COP</w:t>
            </w:r>
            <w:r w:rsidRPr="000E4DC1">
              <w:rPr>
                <w:szCs w:val="24"/>
                <w:vertAlign w:val="subscript"/>
              </w:rPr>
              <w:t>A</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rPr>
                <w:szCs w:val="24"/>
              </w:rPr>
            </w:pPr>
            <w:r w:rsidRPr="000E4DC1">
              <w:rPr>
                <w:b/>
                <w:bCs/>
                <w:szCs w:val="24"/>
              </w:rPr>
              <w:t>Parameters at part load and ambient temperature 25 °C</w:t>
            </w:r>
          </w:p>
        </w:tc>
      </w:tr>
      <w:tr w:rsidR="00E44C40" w:rsidRPr="006D06F0" w:rsidTr="00372D93">
        <w:tc>
          <w:tcPr>
            <w:tcW w:w="3005" w:type="dxa"/>
          </w:tcPr>
          <w:p w:rsidR="00E44C40" w:rsidRPr="000E4DC1" w:rsidRDefault="00E44C40" w:rsidP="00372D93">
            <w:pPr>
              <w:rPr>
                <w:szCs w:val="24"/>
              </w:rPr>
            </w:pPr>
            <w:r w:rsidRPr="000E4DC1">
              <w:rPr>
                <w:szCs w:val="24"/>
              </w:rPr>
              <w:t>Cooling capacity (P</w:t>
            </w:r>
            <w:r w:rsidRPr="000E4DC1">
              <w:rPr>
                <w:szCs w:val="24"/>
                <w:vertAlign w:val="subscript"/>
              </w:rPr>
              <w:t>B</w:t>
            </w:r>
            <w:r w:rsidRPr="000E4DC1">
              <w:rPr>
                <w:szCs w:val="24"/>
              </w:rPr>
              <w:t>)</w:t>
            </w:r>
          </w:p>
        </w:tc>
        <w:tc>
          <w:tcPr>
            <w:tcW w:w="3005" w:type="dxa"/>
            <w:vMerge w:val="restart"/>
            <w:vAlign w:val="center"/>
          </w:tcPr>
          <w:p w:rsidR="00E44C40" w:rsidRPr="000E4DC1" w:rsidRDefault="00E44C40" w:rsidP="00372D93">
            <w:pPr>
              <w:rPr>
                <w:szCs w:val="24"/>
              </w:rPr>
            </w:pPr>
            <w:r w:rsidRPr="000E4DC1">
              <w:rPr>
                <w:szCs w:val="24"/>
              </w:rPr>
              <w:t>EN 13215:2016+A1:2020 Clause 8.1</w:t>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Power input (D</w:t>
            </w:r>
            <w:r w:rsidRPr="000E4DC1">
              <w:rPr>
                <w:szCs w:val="24"/>
                <w:vertAlign w:val="subscript"/>
              </w:rPr>
              <w:t>B</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lastRenderedPageBreak/>
              <w:t>COP (COP</w:t>
            </w:r>
            <w:r w:rsidRPr="000E4DC1">
              <w:rPr>
                <w:szCs w:val="24"/>
                <w:vertAlign w:val="subscript"/>
              </w:rPr>
              <w:t>B</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rPr>
                <w:szCs w:val="24"/>
              </w:rPr>
            </w:pPr>
            <w:r w:rsidRPr="000E4DC1">
              <w:rPr>
                <w:b/>
                <w:bCs/>
                <w:szCs w:val="24"/>
              </w:rPr>
              <w:t>Parameters at part load and ambient temperature 15 °C</w:t>
            </w:r>
          </w:p>
        </w:tc>
      </w:tr>
      <w:tr w:rsidR="00E44C40" w:rsidRPr="006D06F0" w:rsidTr="00372D93">
        <w:tc>
          <w:tcPr>
            <w:tcW w:w="3005" w:type="dxa"/>
          </w:tcPr>
          <w:p w:rsidR="00E44C40" w:rsidRPr="000E4DC1" w:rsidRDefault="00E44C40" w:rsidP="00372D93">
            <w:pPr>
              <w:rPr>
                <w:szCs w:val="24"/>
              </w:rPr>
            </w:pPr>
            <w:r w:rsidRPr="000E4DC1">
              <w:rPr>
                <w:szCs w:val="24"/>
              </w:rPr>
              <w:t>Cooling capacity (P</w:t>
            </w:r>
            <w:r w:rsidRPr="000E4DC1">
              <w:rPr>
                <w:szCs w:val="24"/>
                <w:vertAlign w:val="subscript"/>
              </w:rPr>
              <w:t>C</w:t>
            </w:r>
            <w:r w:rsidRPr="000E4DC1">
              <w:rPr>
                <w:szCs w:val="24"/>
              </w:rPr>
              <w:t>)</w:t>
            </w:r>
          </w:p>
        </w:tc>
        <w:tc>
          <w:tcPr>
            <w:tcW w:w="3005" w:type="dxa"/>
            <w:vMerge w:val="restart"/>
            <w:vAlign w:val="center"/>
          </w:tcPr>
          <w:p w:rsidR="00E44C40" w:rsidRPr="000E4DC1" w:rsidRDefault="00E44C40" w:rsidP="00372D93">
            <w:pPr>
              <w:rPr>
                <w:szCs w:val="24"/>
              </w:rPr>
            </w:pPr>
            <w:r w:rsidRPr="000E4DC1">
              <w:rPr>
                <w:szCs w:val="24"/>
              </w:rPr>
              <w:t>EN 13215:2016+A1:2020 Clause 8.1</w:t>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Power input (D</w:t>
            </w:r>
            <w:r w:rsidRPr="000E4DC1">
              <w:rPr>
                <w:szCs w:val="24"/>
                <w:vertAlign w:val="subscript"/>
              </w:rPr>
              <w:t>C</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COP (COP</w:t>
            </w:r>
            <w:r w:rsidRPr="000E4DC1">
              <w:rPr>
                <w:szCs w:val="24"/>
                <w:vertAlign w:val="subscript"/>
              </w:rPr>
              <w:t>C</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rPr>
                <w:szCs w:val="24"/>
              </w:rPr>
            </w:pPr>
            <w:r w:rsidRPr="000E4DC1">
              <w:rPr>
                <w:b/>
                <w:bCs/>
                <w:szCs w:val="24"/>
              </w:rPr>
              <w:t>Parameters at part load and ambient temperature 5 °C</w:t>
            </w:r>
          </w:p>
        </w:tc>
      </w:tr>
      <w:tr w:rsidR="00E44C40" w:rsidRPr="006D06F0" w:rsidTr="00372D93">
        <w:tc>
          <w:tcPr>
            <w:tcW w:w="3005" w:type="dxa"/>
          </w:tcPr>
          <w:p w:rsidR="00E44C40" w:rsidRPr="000E4DC1" w:rsidRDefault="00E44C40" w:rsidP="00372D93">
            <w:pPr>
              <w:rPr>
                <w:szCs w:val="24"/>
              </w:rPr>
            </w:pPr>
            <w:r w:rsidRPr="000E4DC1">
              <w:rPr>
                <w:szCs w:val="24"/>
              </w:rPr>
              <w:t>Cooling capacity (P</w:t>
            </w:r>
            <w:r w:rsidRPr="000E4DC1">
              <w:rPr>
                <w:szCs w:val="24"/>
                <w:vertAlign w:val="subscript"/>
              </w:rPr>
              <w:t>D</w:t>
            </w:r>
            <w:r w:rsidRPr="000E4DC1">
              <w:rPr>
                <w:szCs w:val="24"/>
              </w:rPr>
              <w:t>)</w:t>
            </w:r>
          </w:p>
        </w:tc>
        <w:tc>
          <w:tcPr>
            <w:tcW w:w="3005" w:type="dxa"/>
            <w:vMerge w:val="restart"/>
            <w:vAlign w:val="center"/>
          </w:tcPr>
          <w:p w:rsidR="00E44C40" w:rsidRPr="000E4DC1" w:rsidRDefault="00E44C40" w:rsidP="00372D93">
            <w:pPr>
              <w:rPr>
                <w:szCs w:val="24"/>
              </w:rPr>
            </w:pPr>
            <w:r w:rsidRPr="000E4DC1">
              <w:rPr>
                <w:szCs w:val="24"/>
              </w:rPr>
              <w:t>EN 13215:2016+A1:2020 Clause 8.1</w:t>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Power input (D</w:t>
            </w:r>
            <w:r w:rsidRPr="000E4DC1">
              <w:rPr>
                <w:szCs w:val="24"/>
                <w:vertAlign w:val="subscript"/>
              </w:rPr>
              <w:t>D</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COP (COP</w:t>
            </w:r>
            <w:r w:rsidRPr="000E4DC1">
              <w:rPr>
                <w:szCs w:val="24"/>
                <w:vertAlign w:val="subscript"/>
              </w:rPr>
              <w:t>D</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rPr>
                <w:szCs w:val="24"/>
              </w:rPr>
            </w:pPr>
            <w:r w:rsidRPr="000E4DC1">
              <w:rPr>
                <w:b/>
                <w:bCs/>
                <w:szCs w:val="24"/>
              </w:rPr>
              <w:t>Parameters at full load and ambient temperature 43 °C</w:t>
            </w:r>
          </w:p>
        </w:tc>
      </w:tr>
      <w:tr w:rsidR="00E44C40" w:rsidRPr="006D06F0" w:rsidTr="00372D93">
        <w:tc>
          <w:tcPr>
            <w:tcW w:w="3005" w:type="dxa"/>
          </w:tcPr>
          <w:p w:rsidR="00E44C40" w:rsidRPr="000E4DC1" w:rsidRDefault="00E44C40" w:rsidP="00372D93">
            <w:pPr>
              <w:rPr>
                <w:szCs w:val="24"/>
              </w:rPr>
            </w:pPr>
            <w:r w:rsidRPr="000E4DC1">
              <w:rPr>
                <w:szCs w:val="24"/>
              </w:rPr>
              <w:t>Cooling capacity (P</w:t>
            </w:r>
            <w:r w:rsidRPr="000E4DC1">
              <w:rPr>
                <w:szCs w:val="24"/>
                <w:vertAlign w:val="subscript"/>
              </w:rPr>
              <w:t>3</w:t>
            </w:r>
            <w:r w:rsidRPr="000E4DC1">
              <w:rPr>
                <w:szCs w:val="24"/>
              </w:rPr>
              <w:t>)</w:t>
            </w:r>
          </w:p>
        </w:tc>
        <w:tc>
          <w:tcPr>
            <w:tcW w:w="3005" w:type="dxa"/>
            <w:vMerge w:val="restart"/>
            <w:vAlign w:val="center"/>
          </w:tcPr>
          <w:p w:rsidR="00E44C40" w:rsidRPr="000E4DC1" w:rsidRDefault="00E44C40" w:rsidP="00372D93">
            <w:pPr>
              <w:rPr>
                <w:szCs w:val="24"/>
              </w:rPr>
            </w:pPr>
            <w:r w:rsidRPr="000E4DC1">
              <w:rPr>
                <w:szCs w:val="24"/>
              </w:rPr>
              <w:t>EN 13215:2016+A1:2020 Clause 8.1</w:t>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Power input (D</w:t>
            </w:r>
            <w:r w:rsidRPr="000E4DC1">
              <w:rPr>
                <w:szCs w:val="24"/>
                <w:vertAlign w:val="subscript"/>
              </w:rPr>
              <w:t>3</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COP (COP</w:t>
            </w:r>
            <w:r w:rsidRPr="000E4DC1">
              <w:rPr>
                <w:szCs w:val="24"/>
                <w:vertAlign w:val="subscript"/>
              </w:rPr>
              <w:t>3</w:t>
            </w:r>
            <w:r w:rsidRPr="000E4DC1">
              <w:rPr>
                <w:szCs w:val="24"/>
              </w:rPr>
              <w:t>)</w:t>
            </w:r>
          </w:p>
        </w:tc>
        <w:tc>
          <w:tcPr>
            <w:tcW w:w="3005" w:type="dxa"/>
            <w:vMerge/>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jc w:val="center"/>
              <w:rPr>
                <w:b/>
                <w:bCs/>
                <w:szCs w:val="24"/>
              </w:rPr>
            </w:pPr>
            <w:r w:rsidRPr="000E4DC1">
              <w:rPr>
                <w:b/>
                <w:bCs/>
                <w:szCs w:val="24"/>
              </w:rPr>
              <w:t>Process chillers</w:t>
            </w:r>
          </w:p>
        </w:tc>
      </w:tr>
      <w:tr w:rsidR="00E44C40" w:rsidRPr="006D06F0" w:rsidTr="00372D93">
        <w:tc>
          <w:tcPr>
            <w:tcW w:w="3005" w:type="dxa"/>
          </w:tcPr>
          <w:p w:rsidR="00E44C40" w:rsidRPr="000E4DC1" w:rsidRDefault="00E44C40" w:rsidP="00372D93">
            <w:pPr>
              <w:rPr>
                <w:szCs w:val="24"/>
              </w:rPr>
            </w:pPr>
            <w:r w:rsidRPr="000E4DC1">
              <w:rPr>
                <w:szCs w:val="24"/>
              </w:rPr>
              <w:t>Operating temperature (t)</w:t>
            </w:r>
          </w:p>
        </w:tc>
        <w:tc>
          <w:tcPr>
            <w:tcW w:w="3005" w:type="dxa"/>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Annual electricity consumption (Q)</w:t>
            </w:r>
          </w:p>
        </w:tc>
        <w:tc>
          <w:tcPr>
            <w:tcW w:w="3005" w:type="dxa"/>
          </w:tcPr>
          <w:p w:rsidR="00E44C40" w:rsidRPr="000E4DC1" w:rsidRDefault="00E44C40" w:rsidP="00372D93">
            <w:pPr>
              <w:rPr>
                <w:szCs w:val="24"/>
              </w:rPr>
            </w:pPr>
            <w:r w:rsidRPr="00B9478A">
              <w:rPr>
                <w:szCs w:val="24"/>
              </w:rPr>
              <w:t>EN 14825:2022 Clause 10</w:t>
            </w:r>
            <w:r w:rsidRPr="00B9478A">
              <w:rPr>
                <w:szCs w:val="24"/>
              </w:rPr>
              <w:tab/>
            </w: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Seasonal energy performance ratio (SEPR)</w:t>
            </w:r>
          </w:p>
        </w:tc>
        <w:tc>
          <w:tcPr>
            <w:tcW w:w="3005" w:type="dxa"/>
          </w:tcPr>
          <w:p w:rsidR="00E44C40" w:rsidRPr="000E4DC1" w:rsidRDefault="00E44C40" w:rsidP="00372D93">
            <w:pPr>
              <w:rPr>
                <w:szCs w:val="24"/>
              </w:rPr>
            </w:pPr>
            <w:r w:rsidRPr="00B9478A">
              <w:rPr>
                <w:szCs w:val="24"/>
              </w:rPr>
              <w:t>EN 14825:2022 Clause 10</w:t>
            </w:r>
            <w:r w:rsidRPr="00B9478A">
              <w:rPr>
                <w:szCs w:val="24"/>
              </w:rPr>
              <w:tab/>
            </w:r>
          </w:p>
        </w:tc>
        <w:tc>
          <w:tcPr>
            <w:tcW w:w="3006" w:type="dxa"/>
          </w:tcPr>
          <w:p w:rsidR="00E44C40" w:rsidRPr="000E4DC1" w:rsidRDefault="00E44C40" w:rsidP="00372D93">
            <w:pPr>
              <w:rPr>
                <w:szCs w:val="24"/>
              </w:rPr>
            </w:pPr>
          </w:p>
        </w:tc>
      </w:tr>
      <w:tr w:rsidR="00E44C40" w:rsidRPr="006D06F0" w:rsidTr="00372D93">
        <w:tc>
          <w:tcPr>
            <w:tcW w:w="9016" w:type="dxa"/>
            <w:gridSpan w:val="3"/>
          </w:tcPr>
          <w:p w:rsidR="00E44C40" w:rsidRPr="000E4DC1" w:rsidRDefault="00E44C40" w:rsidP="00372D93">
            <w:pPr>
              <w:jc w:val="center"/>
              <w:rPr>
                <w:b/>
                <w:bCs/>
                <w:szCs w:val="24"/>
              </w:rPr>
            </w:pPr>
            <w:r w:rsidRPr="000E4DC1">
              <w:rPr>
                <w:b/>
                <w:bCs/>
                <w:szCs w:val="24"/>
              </w:rPr>
              <w:t>Parameters at full load and reference ambient temperature (point A / point B / point C / point D)</w:t>
            </w:r>
          </w:p>
        </w:tc>
      </w:tr>
      <w:tr w:rsidR="00E44C40" w:rsidRPr="006D06F0" w:rsidTr="00372D93">
        <w:tc>
          <w:tcPr>
            <w:tcW w:w="3005" w:type="dxa"/>
          </w:tcPr>
          <w:p w:rsidR="00E44C40" w:rsidRPr="000E4DC1" w:rsidRDefault="00E44C40" w:rsidP="00372D93">
            <w:pPr>
              <w:rPr>
                <w:szCs w:val="24"/>
              </w:rPr>
            </w:pPr>
            <w:r w:rsidRPr="000E4DC1">
              <w:rPr>
                <w:szCs w:val="24"/>
              </w:rPr>
              <w:t>Rated cooling capacity (P</w:t>
            </w:r>
            <w:r w:rsidRPr="000E4DC1">
              <w:rPr>
                <w:szCs w:val="24"/>
                <w:vertAlign w:val="subscript"/>
              </w:rPr>
              <w:t xml:space="preserve">A </w:t>
            </w:r>
            <w:r w:rsidRPr="000E4DC1">
              <w:rPr>
                <w:szCs w:val="24"/>
              </w:rPr>
              <w:t>/ P</w:t>
            </w:r>
            <w:r w:rsidRPr="000E4DC1">
              <w:rPr>
                <w:szCs w:val="24"/>
                <w:vertAlign w:val="subscript"/>
              </w:rPr>
              <w:t>B</w:t>
            </w:r>
            <w:r w:rsidRPr="000E4DC1">
              <w:rPr>
                <w:szCs w:val="24"/>
              </w:rPr>
              <w:t xml:space="preserve"> / P</w:t>
            </w:r>
            <w:r w:rsidRPr="000E4DC1">
              <w:rPr>
                <w:szCs w:val="24"/>
                <w:vertAlign w:val="subscript"/>
              </w:rPr>
              <w:t>C</w:t>
            </w:r>
            <w:r w:rsidRPr="000E4DC1">
              <w:rPr>
                <w:szCs w:val="24"/>
              </w:rPr>
              <w:t xml:space="preserve"> / P</w:t>
            </w:r>
            <w:r w:rsidRPr="000E4DC1">
              <w:rPr>
                <w:szCs w:val="24"/>
                <w:vertAlign w:val="subscript"/>
              </w:rPr>
              <w:t>D</w:t>
            </w:r>
            <w:r w:rsidRPr="000E4DC1">
              <w:rPr>
                <w:szCs w:val="24"/>
              </w:rPr>
              <w:t>)</w:t>
            </w:r>
          </w:p>
        </w:tc>
        <w:tc>
          <w:tcPr>
            <w:tcW w:w="3005" w:type="dxa"/>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6D06F0" w:rsidTr="00372D93">
        <w:tc>
          <w:tcPr>
            <w:tcW w:w="3005" w:type="dxa"/>
          </w:tcPr>
          <w:p w:rsidR="00E44C40" w:rsidRPr="000E4DC1" w:rsidRDefault="00E44C40" w:rsidP="00372D93">
            <w:pPr>
              <w:rPr>
                <w:szCs w:val="24"/>
              </w:rPr>
            </w:pPr>
            <w:r w:rsidRPr="000E4DC1">
              <w:rPr>
                <w:szCs w:val="24"/>
              </w:rPr>
              <w:t>Rated power input (D</w:t>
            </w:r>
            <w:r w:rsidRPr="000E4DC1">
              <w:rPr>
                <w:szCs w:val="24"/>
                <w:vertAlign w:val="subscript"/>
              </w:rPr>
              <w:t>A</w:t>
            </w:r>
            <w:r w:rsidRPr="000E4DC1">
              <w:rPr>
                <w:szCs w:val="24"/>
              </w:rPr>
              <w:t xml:space="preserve"> / D</w:t>
            </w:r>
            <w:r w:rsidRPr="000E4DC1">
              <w:rPr>
                <w:szCs w:val="24"/>
                <w:vertAlign w:val="subscript"/>
              </w:rPr>
              <w:t>B</w:t>
            </w:r>
            <w:r w:rsidRPr="000E4DC1">
              <w:rPr>
                <w:szCs w:val="24"/>
              </w:rPr>
              <w:t xml:space="preserve"> / D</w:t>
            </w:r>
            <w:r w:rsidRPr="000E4DC1">
              <w:rPr>
                <w:szCs w:val="24"/>
                <w:vertAlign w:val="subscript"/>
              </w:rPr>
              <w:t>C</w:t>
            </w:r>
            <w:r w:rsidRPr="000E4DC1">
              <w:rPr>
                <w:szCs w:val="24"/>
              </w:rPr>
              <w:t xml:space="preserve"> / D</w:t>
            </w:r>
            <w:r w:rsidRPr="000E4DC1">
              <w:rPr>
                <w:szCs w:val="24"/>
                <w:vertAlign w:val="subscript"/>
              </w:rPr>
              <w:t>D</w:t>
            </w:r>
            <w:r w:rsidRPr="000E4DC1">
              <w:rPr>
                <w:szCs w:val="24"/>
              </w:rPr>
              <w:t>)</w:t>
            </w:r>
          </w:p>
        </w:tc>
        <w:tc>
          <w:tcPr>
            <w:tcW w:w="3005" w:type="dxa"/>
          </w:tcPr>
          <w:p w:rsidR="00E44C40" w:rsidRPr="000E4DC1" w:rsidRDefault="00E44C40" w:rsidP="00372D93">
            <w:pPr>
              <w:rPr>
                <w:szCs w:val="24"/>
              </w:rPr>
            </w:pPr>
          </w:p>
        </w:tc>
        <w:tc>
          <w:tcPr>
            <w:tcW w:w="3006" w:type="dxa"/>
          </w:tcPr>
          <w:p w:rsidR="00E44C40" w:rsidRPr="000E4DC1" w:rsidRDefault="00E44C40" w:rsidP="00372D93">
            <w:pPr>
              <w:rPr>
                <w:szCs w:val="24"/>
              </w:rPr>
            </w:pPr>
          </w:p>
        </w:tc>
      </w:tr>
      <w:tr w:rsidR="00E44C40" w:rsidRPr="0016656D" w:rsidTr="00372D93">
        <w:tc>
          <w:tcPr>
            <w:tcW w:w="3005" w:type="dxa"/>
          </w:tcPr>
          <w:p w:rsidR="00E44C40" w:rsidRPr="000E4DC1" w:rsidRDefault="00E44C40" w:rsidP="00372D93">
            <w:pPr>
              <w:rPr>
                <w:szCs w:val="24"/>
                <w:lang w:val="nl-NL"/>
              </w:rPr>
            </w:pPr>
            <w:r w:rsidRPr="000E4DC1">
              <w:rPr>
                <w:szCs w:val="24"/>
                <w:lang w:val="nl-NL"/>
              </w:rPr>
              <w:t>Rated EER (EER</w:t>
            </w:r>
            <w:r w:rsidRPr="000E4DC1">
              <w:rPr>
                <w:szCs w:val="24"/>
                <w:vertAlign w:val="subscript"/>
                <w:lang w:val="nl-NL"/>
              </w:rPr>
              <w:t>A</w:t>
            </w:r>
            <w:r w:rsidRPr="000E4DC1">
              <w:rPr>
                <w:szCs w:val="24"/>
                <w:lang w:val="nl-NL"/>
              </w:rPr>
              <w:t xml:space="preserve"> / EER</w:t>
            </w:r>
            <w:r w:rsidRPr="000E4DC1">
              <w:rPr>
                <w:szCs w:val="24"/>
                <w:vertAlign w:val="subscript"/>
                <w:lang w:val="nl-NL"/>
              </w:rPr>
              <w:t>B</w:t>
            </w:r>
            <w:r w:rsidRPr="000E4DC1">
              <w:rPr>
                <w:szCs w:val="24"/>
                <w:lang w:val="nl-NL"/>
              </w:rPr>
              <w:t xml:space="preserve"> / EER</w:t>
            </w:r>
            <w:r w:rsidRPr="000E4DC1">
              <w:rPr>
                <w:szCs w:val="24"/>
                <w:vertAlign w:val="subscript"/>
                <w:lang w:val="nl-NL"/>
              </w:rPr>
              <w:t>C</w:t>
            </w:r>
            <w:r w:rsidRPr="000E4DC1">
              <w:rPr>
                <w:szCs w:val="24"/>
                <w:lang w:val="nl-NL"/>
              </w:rPr>
              <w:t xml:space="preserve"> / EER</w:t>
            </w:r>
            <w:r w:rsidRPr="000E4DC1">
              <w:rPr>
                <w:szCs w:val="24"/>
                <w:vertAlign w:val="subscript"/>
                <w:lang w:val="nl-NL"/>
              </w:rPr>
              <w:t>D</w:t>
            </w:r>
            <w:r w:rsidRPr="000E4DC1">
              <w:rPr>
                <w:szCs w:val="24"/>
                <w:lang w:val="nl-NL"/>
              </w:rPr>
              <w:t>)</w:t>
            </w:r>
          </w:p>
        </w:tc>
        <w:tc>
          <w:tcPr>
            <w:tcW w:w="3005" w:type="dxa"/>
          </w:tcPr>
          <w:p w:rsidR="00E44C40" w:rsidRPr="000E4DC1" w:rsidRDefault="00E44C40" w:rsidP="00372D93">
            <w:pPr>
              <w:rPr>
                <w:szCs w:val="24"/>
                <w:lang w:val="nl-NL"/>
              </w:rPr>
            </w:pPr>
            <w:r w:rsidRPr="00B9478A">
              <w:rPr>
                <w:szCs w:val="24"/>
                <w:lang w:val="nl-NL"/>
              </w:rPr>
              <w:t>EN 14825:2022 Clause 11</w:t>
            </w:r>
            <w:r w:rsidRPr="00B9478A">
              <w:rPr>
                <w:szCs w:val="24"/>
                <w:lang w:val="nl-NL"/>
              </w:rPr>
              <w:tab/>
            </w:r>
          </w:p>
        </w:tc>
        <w:tc>
          <w:tcPr>
            <w:tcW w:w="3006" w:type="dxa"/>
          </w:tcPr>
          <w:p w:rsidR="00E44C40" w:rsidRPr="000E4DC1" w:rsidRDefault="00E44C40" w:rsidP="00372D93">
            <w:pPr>
              <w:rPr>
                <w:szCs w:val="24"/>
                <w:lang w:val="nl-NL"/>
              </w:rPr>
            </w:pPr>
          </w:p>
        </w:tc>
      </w:tr>
      <w:tr w:rsidR="00E44C40" w:rsidRPr="006D06F0" w:rsidTr="00372D93">
        <w:tc>
          <w:tcPr>
            <w:tcW w:w="9016" w:type="dxa"/>
            <w:gridSpan w:val="3"/>
          </w:tcPr>
          <w:p w:rsidR="00E44C40" w:rsidRPr="000E4DC1" w:rsidRDefault="00E44C40" w:rsidP="00372D93">
            <w:pPr>
              <w:jc w:val="center"/>
              <w:rPr>
                <w:b/>
                <w:bCs/>
                <w:szCs w:val="24"/>
              </w:rPr>
            </w:pPr>
            <w:r w:rsidRPr="000E4DC1">
              <w:rPr>
                <w:b/>
                <w:bCs/>
                <w:szCs w:val="24"/>
              </w:rPr>
              <w:t>Applicable to all products in scope</w:t>
            </w:r>
          </w:p>
        </w:tc>
      </w:tr>
      <w:tr w:rsidR="00E44C40" w:rsidRPr="006D06F0" w:rsidTr="00372D93">
        <w:tc>
          <w:tcPr>
            <w:tcW w:w="3005" w:type="dxa"/>
          </w:tcPr>
          <w:p w:rsidR="00E44C40" w:rsidRPr="000E4DC1" w:rsidRDefault="00E44C40" w:rsidP="00372D93">
            <w:pPr>
              <w:rPr>
                <w:szCs w:val="24"/>
              </w:rPr>
            </w:pPr>
            <w:r w:rsidRPr="000E4DC1">
              <w:rPr>
                <w:szCs w:val="24"/>
              </w:rPr>
              <w:t>Disassembly, recycling or disposal at end-of-life</w:t>
            </w:r>
          </w:p>
        </w:tc>
        <w:tc>
          <w:tcPr>
            <w:tcW w:w="3005" w:type="dxa"/>
          </w:tcPr>
          <w:p w:rsidR="00E44C40" w:rsidRPr="000E4DC1" w:rsidRDefault="00E44C40" w:rsidP="00372D93">
            <w:pPr>
              <w:spacing w:after="160" w:line="256" w:lineRule="auto"/>
              <w:rPr>
                <w:rFonts w:eastAsia="Calibri"/>
                <w:color w:val="333333"/>
                <w:szCs w:val="24"/>
              </w:rPr>
            </w:pPr>
            <w:r w:rsidRPr="000E4DC1">
              <w:rPr>
                <w:rFonts w:eastAsia="Calibri"/>
                <w:color w:val="333333"/>
                <w:szCs w:val="24"/>
              </w:rPr>
              <w:t>EN 45553:2020</w:t>
            </w:r>
          </w:p>
          <w:p w:rsidR="00E44C40" w:rsidRPr="000E4DC1" w:rsidRDefault="00E44C40" w:rsidP="00372D93">
            <w:pPr>
              <w:spacing w:after="160" w:line="256" w:lineRule="auto"/>
              <w:rPr>
                <w:rFonts w:eastAsia="Calibri"/>
                <w:color w:val="333333"/>
                <w:szCs w:val="24"/>
              </w:rPr>
            </w:pPr>
            <w:r w:rsidRPr="000E4DC1">
              <w:rPr>
                <w:rFonts w:eastAsia="Calibri"/>
                <w:color w:val="333333"/>
                <w:szCs w:val="24"/>
              </w:rPr>
              <w:lastRenderedPageBreak/>
              <w:t xml:space="preserve">EN 45555:2019 </w:t>
            </w:r>
          </w:p>
          <w:p w:rsidR="00E44C40" w:rsidRPr="000E4DC1" w:rsidRDefault="00E44C40" w:rsidP="00372D93">
            <w:pPr>
              <w:spacing w:after="360" w:line="256" w:lineRule="auto"/>
              <w:rPr>
                <w:rFonts w:eastAsia="Calibri"/>
                <w:color w:val="333333"/>
                <w:szCs w:val="24"/>
              </w:rPr>
            </w:pPr>
          </w:p>
          <w:p w:rsidR="00E44C40" w:rsidRPr="000E4DC1" w:rsidRDefault="00E44C40" w:rsidP="00372D93">
            <w:pPr>
              <w:spacing w:after="160" w:line="256" w:lineRule="auto"/>
              <w:rPr>
                <w:rFonts w:eastAsia="Calibri"/>
                <w:color w:val="333333"/>
                <w:szCs w:val="24"/>
              </w:rPr>
            </w:pPr>
            <w:r w:rsidRPr="000E4DC1">
              <w:rPr>
                <w:rFonts w:eastAsia="Calibri"/>
                <w:color w:val="333333"/>
                <w:szCs w:val="24"/>
              </w:rPr>
              <w:t>EN 45558:2019</w:t>
            </w:r>
          </w:p>
          <w:p w:rsidR="00E44C40" w:rsidRPr="000E4DC1" w:rsidRDefault="00E44C40" w:rsidP="00372D93">
            <w:pPr>
              <w:rPr>
                <w:rFonts w:eastAsia="Calibri"/>
                <w:color w:val="333333"/>
                <w:szCs w:val="24"/>
              </w:rPr>
            </w:pPr>
          </w:p>
          <w:p w:rsidR="00E44C40" w:rsidRPr="000E4DC1" w:rsidRDefault="00E44C40" w:rsidP="00372D93">
            <w:pPr>
              <w:rPr>
                <w:szCs w:val="24"/>
              </w:rPr>
            </w:pPr>
            <w:r w:rsidRPr="000E4DC1">
              <w:rPr>
                <w:rFonts w:eastAsia="Calibri"/>
                <w:color w:val="333333"/>
                <w:szCs w:val="24"/>
              </w:rPr>
              <w:t>EN 45559:2019</w:t>
            </w:r>
          </w:p>
        </w:tc>
        <w:tc>
          <w:tcPr>
            <w:tcW w:w="3006" w:type="dxa"/>
          </w:tcPr>
          <w:p w:rsidR="00E44C40" w:rsidRPr="000E4DC1" w:rsidRDefault="00E44C40" w:rsidP="00372D93">
            <w:pPr>
              <w:spacing w:after="160" w:line="256" w:lineRule="auto"/>
              <w:rPr>
                <w:rFonts w:eastAsia="Calibri"/>
                <w:color w:val="333333"/>
                <w:szCs w:val="24"/>
              </w:rPr>
            </w:pPr>
            <w:r w:rsidRPr="000E4DC1">
              <w:rPr>
                <w:rFonts w:eastAsia="Calibri"/>
                <w:color w:val="333333"/>
                <w:szCs w:val="24"/>
              </w:rPr>
              <w:lastRenderedPageBreak/>
              <w:t>Disassembly aspects.</w:t>
            </w:r>
          </w:p>
          <w:p w:rsidR="00E44C40" w:rsidRPr="000E4DC1" w:rsidRDefault="00E44C40" w:rsidP="00372D93">
            <w:pPr>
              <w:spacing w:after="160" w:line="256" w:lineRule="auto"/>
              <w:rPr>
                <w:rFonts w:eastAsia="Calibri"/>
                <w:color w:val="333333"/>
                <w:szCs w:val="24"/>
              </w:rPr>
            </w:pPr>
            <w:r w:rsidRPr="000E4DC1">
              <w:rPr>
                <w:rFonts w:eastAsia="Calibri"/>
                <w:color w:val="333333"/>
                <w:szCs w:val="24"/>
              </w:rPr>
              <w:lastRenderedPageBreak/>
              <w:t xml:space="preserve">Assessing the recyclability and recoverability of an energy related product. </w:t>
            </w:r>
          </w:p>
          <w:p w:rsidR="00E44C40" w:rsidRPr="000E4DC1" w:rsidRDefault="00E44C40" w:rsidP="00372D93">
            <w:pPr>
              <w:spacing w:after="160" w:line="256" w:lineRule="auto"/>
              <w:rPr>
                <w:rFonts w:eastAsia="Calibri"/>
                <w:color w:val="333333"/>
                <w:szCs w:val="24"/>
              </w:rPr>
            </w:pPr>
            <w:r w:rsidRPr="000E4DC1">
              <w:rPr>
                <w:rFonts w:eastAsia="Calibri"/>
                <w:color w:val="333333"/>
                <w:szCs w:val="24"/>
              </w:rPr>
              <w:t>Critical raw material (CRM) content.</w:t>
            </w:r>
          </w:p>
          <w:p w:rsidR="00E44C40" w:rsidRPr="000E4DC1" w:rsidRDefault="00E44C40" w:rsidP="00372D93">
            <w:pPr>
              <w:rPr>
                <w:szCs w:val="24"/>
              </w:rPr>
            </w:pPr>
            <w:r w:rsidRPr="000E4DC1">
              <w:rPr>
                <w:rFonts w:eastAsia="Calibri"/>
                <w:color w:val="333333"/>
                <w:szCs w:val="24"/>
              </w:rPr>
              <w:t>Methods for providing information relating to material efficiency.</w:t>
            </w:r>
          </w:p>
        </w:tc>
      </w:tr>
    </w:tbl>
    <w:p w:rsidR="00E44C40" w:rsidRPr="000E4DC1" w:rsidRDefault="00E44C40" w:rsidP="00E44C40">
      <w:pPr>
        <w:rPr>
          <w:szCs w:val="24"/>
        </w:rPr>
      </w:pPr>
    </w:p>
    <w:p w:rsidR="00E44C40" w:rsidRPr="000E4DC1" w:rsidRDefault="00E44C40" w:rsidP="00E44C40">
      <w:pPr>
        <w:rPr>
          <w:szCs w:val="24"/>
        </w:rPr>
      </w:pPr>
      <w:r w:rsidRPr="000E4DC1">
        <w:rPr>
          <w:color w:val="FF0000"/>
          <w:szCs w:val="24"/>
        </w:rPr>
        <w:t>[</w:t>
      </w:r>
      <w:bookmarkStart w:id="11" w:name="_Hlk117199522"/>
      <w:r w:rsidRPr="006D06F0">
        <w:rPr>
          <w:color w:val="FF0000"/>
          <w:szCs w:val="24"/>
        </w:rPr>
        <w:t xml:space="preserve">Table to be </w:t>
      </w:r>
      <w:r>
        <w:rPr>
          <w:color w:val="FF0000"/>
          <w:szCs w:val="24"/>
        </w:rPr>
        <w:t>updated</w:t>
      </w:r>
      <w:r w:rsidRPr="006D06F0">
        <w:rPr>
          <w:color w:val="FF0000"/>
          <w:szCs w:val="24"/>
        </w:rPr>
        <w:t xml:space="preserve"> once draft </w:t>
      </w:r>
      <w:r>
        <w:rPr>
          <w:color w:val="FF0000"/>
          <w:szCs w:val="24"/>
        </w:rPr>
        <w:t>has been</w:t>
      </w:r>
      <w:r w:rsidRPr="006D06F0">
        <w:rPr>
          <w:color w:val="FF0000"/>
          <w:szCs w:val="24"/>
        </w:rPr>
        <w:t xml:space="preserve"> agreed</w:t>
      </w:r>
      <w:bookmarkEnd w:id="11"/>
      <w:r w:rsidRPr="006D06F0">
        <w:rPr>
          <w:color w:val="FF0000"/>
          <w:szCs w:val="24"/>
        </w:rPr>
        <w:t>.</w:t>
      </w:r>
      <w:r w:rsidRPr="000E4DC1">
        <w:rPr>
          <w:color w:val="FF0000"/>
          <w:szCs w:val="24"/>
        </w:rPr>
        <w:t>]</w:t>
      </w:r>
      <w:r w:rsidRPr="000E4DC1">
        <w:rPr>
          <w:szCs w:val="24"/>
        </w:rPr>
        <w:br w:type="page"/>
      </w:r>
    </w:p>
    <w:p w:rsidR="00E44C40" w:rsidRPr="00F61592" w:rsidRDefault="00E44C40" w:rsidP="00E44C40">
      <w:pPr>
        <w:jc w:val="center"/>
        <w:rPr>
          <w:i/>
          <w:iCs/>
          <w:szCs w:val="24"/>
        </w:rPr>
      </w:pPr>
      <w:r w:rsidRPr="00F61592">
        <w:rPr>
          <w:i/>
          <w:iCs/>
          <w:szCs w:val="24"/>
        </w:rPr>
        <w:lastRenderedPageBreak/>
        <w:t>ANNEX XI</w:t>
      </w:r>
      <w:r>
        <w:rPr>
          <w:i/>
          <w:iCs/>
          <w:szCs w:val="24"/>
        </w:rPr>
        <w:t>I</w:t>
      </w:r>
      <w:r w:rsidRPr="00F61592">
        <w:rPr>
          <w:i/>
          <w:iCs/>
          <w:szCs w:val="24"/>
        </w:rPr>
        <w:t>I</w:t>
      </w:r>
    </w:p>
    <w:p w:rsidR="00E44C40" w:rsidRPr="00F61592" w:rsidRDefault="00E44C40" w:rsidP="00E44C40">
      <w:pPr>
        <w:jc w:val="center"/>
        <w:rPr>
          <w:szCs w:val="24"/>
        </w:rPr>
      </w:pPr>
    </w:p>
    <w:p w:rsidR="00E44C40" w:rsidRPr="00F61592" w:rsidRDefault="00E44C40" w:rsidP="00E44C40">
      <w:pPr>
        <w:jc w:val="center"/>
        <w:rPr>
          <w:b/>
          <w:bCs/>
          <w:szCs w:val="24"/>
        </w:rPr>
      </w:pPr>
      <w:r>
        <w:rPr>
          <w:b/>
          <w:bCs/>
          <w:szCs w:val="24"/>
        </w:rPr>
        <w:t>Verification procedure for</w:t>
      </w:r>
      <w:r w:rsidRPr="00F61592">
        <w:rPr>
          <w:b/>
          <w:bCs/>
          <w:szCs w:val="24"/>
        </w:rPr>
        <w:t xml:space="preserve"> market surveillance </w:t>
      </w:r>
      <w:r>
        <w:rPr>
          <w:b/>
          <w:bCs/>
          <w:szCs w:val="24"/>
        </w:rPr>
        <w:t>purposes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r w:rsidRPr="00F61592">
        <w:rPr>
          <w:szCs w:val="24"/>
        </w:rPr>
        <w:t xml:space="preserve">The verification tolerances defined in this Annex relate only to the verification by Member State authorities of the </w:t>
      </w:r>
      <w:r>
        <w:rPr>
          <w:szCs w:val="24"/>
        </w:rPr>
        <w:t>declared values</w:t>
      </w:r>
      <w:r w:rsidRPr="00F61592">
        <w:rPr>
          <w:szCs w:val="24"/>
        </w:rPr>
        <w:t xml:space="preserve"> and shall not be used by the manufacturer</w:t>
      </w:r>
      <w:r>
        <w:rPr>
          <w:szCs w:val="24"/>
        </w:rPr>
        <w:t>,</w:t>
      </w:r>
      <w:r w:rsidRPr="00F61592">
        <w:rPr>
          <w:szCs w:val="24"/>
        </w:rPr>
        <w:t xml:space="preserve"> importer </w:t>
      </w:r>
      <w:r>
        <w:rPr>
          <w:szCs w:val="24"/>
        </w:rPr>
        <w:t xml:space="preserve">or authorised representative </w:t>
      </w:r>
      <w:r w:rsidRPr="00F61592">
        <w:rPr>
          <w:szCs w:val="24"/>
        </w:rPr>
        <w:t>as an allowed tolerance to establish the values in the technical documentation or in interpreting these values with a view to achieving compliance or to communicate better performance by any means.</w:t>
      </w:r>
    </w:p>
    <w:p w:rsidR="00E44C40" w:rsidRPr="00F61592" w:rsidRDefault="00E44C40" w:rsidP="00E44C40">
      <w:pPr>
        <w:rPr>
          <w:szCs w:val="24"/>
        </w:rPr>
      </w:pPr>
    </w:p>
    <w:p w:rsidR="00E44C40" w:rsidRPr="00F61592" w:rsidRDefault="00E44C40" w:rsidP="00E44C40">
      <w:pPr>
        <w:rPr>
          <w:szCs w:val="24"/>
        </w:rPr>
      </w:pPr>
      <w:r w:rsidRPr="00F61592">
        <w:rPr>
          <w:szCs w:val="24"/>
        </w:rPr>
        <w:t>Where a model has been designed to be able to detect it is being tested (e.g. by recognising the test conditions or test cycle), and to react specifically by automatically altering its performance during the test with the objective of reaching a more favourable level for any of the parameters specified in this Regulation or included in the technical documentation or included in any of the documentation provided, the model and all equivalent models shall be considered not compliant.</w:t>
      </w:r>
    </w:p>
    <w:p w:rsidR="00E44C40" w:rsidRDefault="00E44C40" w:rsidP="00E44C40">
      <w:pPr>
        <w:rPr>
          <w:szCs w:val="24"/>
        </w:rPr>
      </w:pPr>
    </w:p>
    <w:p w:rsidR="00E44C40" w:rsidRPr="00F61592" w:rsidRDefault="00E44C40" w:rsidP="00E44C40">
      <w:pPr>
        <w:rPr>
          <w:szCs w:val="24"/>
        </w:rPr>
      </w:pPr>
      <w:r>
        <w:rPr>
          <w:szCs w:val="24"/>
        </w:rPr>
        <w:t>As part of</w:t>
      </w:r>
      <w:r w:rsidRPr="00F61592">
        <w:rPr>
          <w:szCs w:val="24"/>
        </w:rPr>
        <w:t xml:space="preserve"> verifying the compliance of a product model with the requirements laid down in this Regulation pursuant to Article 3(2) of Directive 2009/125/EC, the authorities of the Member States shall apply the following procedure</w:t>
      </w:r>
      <w:r>
        <w:rPr>
          <w:szCs w:val="24"/>
        </w:rPr>
        <w:t xml:space="preserve"> </w:t>
      </w:r>
      <w:r w:rsidRPr="00F61592">
        <w:rPr>
          <w:szCs w:val="24"/>
        </w:rPr>
        <w:t>for the requirements referred to in Annex</w:t>
      </w:r>
      <w:r>
        <w:rPr>
          <w:szCs w:val="24"/>
        </w:rPr>
        <w:t xml:space="preserve"> II for professional refrigerated storage cabinets, Annex V for scientific and healthcare refrigerated storage cabinets,</w:t>
      </w:r>
      <w:r w:rsidRPr="00F61592">
        <w:rPr>
          <w:szCs w:val="24"/>
        </w:rPr>
        <w:t xml:space="preserve"> </w:t>
      </w:r>
      <w:r>
        <w:rPr>
          <w:szCs w:val="24"/>
        </w:rPr>
        <w:t>Annex VI for blast cabinets, Annex VIII for condensing units, Annex X for process chillers</w:t>
      </w:r>
      <w:r w:rsidRPr="00F61592">
        <w:rPr>
          <w:szCs w:val="24"/>
        </w:rPr>
        <w:t>:</w:t>
      </w:r>
    </w:p>
    <w:p w:rsidR="00E44C40" w:rsidRPr="00F61592" w:rsidRDefault="00E44C40" w:rsidP="00E44C40">
      <w:pPr>
        <w:rPr>
          <w:szCs w:val="24"/>
        </w:rPr>
      </w:pPr>
    </w:p>
    <w:p w:rsidR="00E44C40" w:rsidRPr="00F61592" w:rsidRDefault="00E44C40" w:rsidP="00E44C40">
      <w:pPr>
        <w:pStyle w:val="ListParagraph"/>
        <w:numPr>
          <w:ilvl w:val="2"/>
          <w:numId w:val="19"/>
        </w:numPr>
        <w:ind w:left="567" w:hanging="567"/>
        <w:jc w:val="both"/>
        <w:rPr>
          <w:sz w:val="24"/>
          <w:szCs w:val="24"/>
          <w:lang w:val="en-GB"/>
        </w:rPr>
      </w:pPr>
      <w:r w:rsidRPr="00F61592">
        <w:rPr>
          <w:sz w:val="24"/>
          <w:szCs w:val="24"/>
          <w:lang w:val="en-GB"/>
        </w:rPr>
        <w:t>The Member State authorities shall verify one single unit of the model.</w:t>
      </w:r>
    </w:p>
    <w:p w:rsidR="00E44C40" w:rsidRPr="00F61592" w:rsidRDefault="00E44C40" w:rsidP="00E44C40">
      <w:pPr>
        <w:ind w:left="567" w:hanging="567"/>
        <w:rPr>
          <w:szCs w:val="24"/>
        </w:rPr>
      </w:pPr>
    </w:p>
    <w:p w:rsidR="00E44C40" w:rsidRPr="00F61592" w:rsidRDefault="00E44C40" w:rsidP="00E44C40">
      <w:pPr>
        <w:pStyle w:val="ListParagraph"/>
        <w:numPr>
          <w:ilvl w:val="2"/>
          <w:numId w:val="19"/>
        </w:numPr>
        <w:ind w:left="567" w:hanging="567"/>
        <w:jc w:val="both"/>
        <w:rPr>
          <w:sz w:val="24"/>
          <w:szCs w:val="24"/>
          <w:lang w:val="en-GB"/>
        </w:rPr>
      </w:pPr>
      <w:r w:rsidRPr="00F61592">
        <w:rPr>
          <w:sz w:val="24"/>
          <w:szCs w:val="24"/>
          <w:lang w:val="en-GB"/>
        </w:rPr>
        <w:t>The model shall be considered to comply with the applicable requirements if:</w:t>
      </w:r>
    </w:p>
    <w:p w:rsidR="00E44C40" w:rsidRPr="00F61592" w:rsidRDefault="00E44C40" w:rsidP="00E44C40">
      <w:pPr>
        <w:rPr>
          <w:szCs w:val="24"/>
        </w:rPr>
      </w:pPr>
    </w:p>
    <w:p w:rsidR="00E44C40" w:rsidRPr="00F61592" w:rsidRDefault="00E44C40" w:rsidP="00E44C40">
      <w:pPr>
        <w:pStyle w:val="ListParagraph"/>
        <w:numPr>
          <w:ilvl w:val="1"/>
          <w:numId w:val="43"/>
        </w:numPr>
        <w:ind w:left="1134" w:hanging="567"/>
        <w:jc w:val="both"/>
        <w:rPr>
          <w:sz w:val="24"/>
          <w:szCs w:val="24"/>
          <w:lang w:val="en-GB"/>
        </w:rPr>
      </w:pPr>
      <w:r w:rsidRPr="00F61592">
        <w:rPr>
          <w:sz w:val="24"/>
          <w:szCs w:val="24"/>
          <w:lang w:val="en-GB"/>
        </w:rPr>
        <w:t>the values given in the technical documentation pursuant to Annex IV</w:t>
      </w:r>
      <w:r>
        <w:rPr>
          <w:sz w:val="24"/>
          <w:szCs w:val="24"/>
          <w:lang w:val="en-GB"/>
        </w:rPr>
        <w:t xml:space="preserve">, point 2 </w:t>
      </w:r>
      <w:r w:rsidRPr="00F61592">
        <w:rPr>
          <w:sz w:val="24"/>
          <w:szCs w:val="24"/>
          <w:lang w:val="en-GB"/>
        </w:rPr>
        <w:t>to Directive 2009/125/EC (declared values), and, where applicable, the values used to calculate these values, are not more favourable for the manufacturer</w:t>
      </w:r>
      <w:r>
        <w:rPr>
          <w:sz w:val="24"/>
          <w:szCs w:val="24"/>
          <w:lang w:val="en-GB"/>
        </w:rPr>
        <w:t>,</w:t>
      </w:r>
      <w:r w:rsidRPr="00F61592">
        <w:rPr>
          <w:sz w:val="24"/>
          <w:szCs w:val="24"/>
          <w:lang w:val="en-GB"/>
        </w:rPr>
        <w:t xml:space="preserve"> importer</w:t>
      </w:r>
      <w:r>
        <w:rPr>
          <w:sz w:val="24"/>
          <w:szCs w:val="24"/>
          <w:lang w:val="en-GB"/>
        </w:rPr>
        <w:t xml:space="preserve"> or authorised representative</w:t>
      </w:r>
      <w:r w:rsidRPr="00F61592">
        <w:rPr>
          <w:sz w:val="24"/>
          <w:szCs w:val="24"/>
          <w:lang w:val="en-GB"/>
        </w:rPr>
        <w:t xml:space="preserve"> than the results of the corresponding measurements carried out pursuant to paragraph (g) thereof;</w:t>
      </w:r>
    </w:p>
    <w:p w:rsidR="00E44C40" w:rsidRPr="00F61592" w:rsidRDefault="00E44C40" w:rsidP="00E44C40">
      <w:pPr>
        <w:ind w:left="1134" w:hanging="567"/>
        <w:rPr>
          <w:szCs w:val="24"/>
        </w:rPr>
      </w:pPr>
    </w:p>
    <w:p w:rsidR="00E44C40" w:rsidRPr="00F61592" w:rsidRDefault="00E44C40" w:rsidP="00E44C40">
      <w:pPr>
        <w:pStyle w:val="ListParagraph"/>
        <w:numPr>
          <w:ilvl w:val="1"/>
          <w:numId w:val="43"/>
        </w:numPr>
        <w:ind w:left="1134" w:hanging="567"/>
        <w:jc w:val="both"/>
        <w:rPr>
          <w:sz w:val="24"/>
          <w:szCs w:val="24"/>
          <w:lang w:val="en-GB"/>
        </w:rPr>
      </w:pPr>
      <w:r w:rsidRPr="00F61592">
        <w:rPr>
          <w:sz w:val="24"/>
          <w:szCs w:val="24"/>
          <w:lang w:val="en-GB"/>
        </w:rPr>
        <w:t>the declared values meet any requirements laid down in this Regulation, and any required product information published by the manufacturer</w:t>
      </w:r>
      <w:r>
        <w:rPr>
          <w:sz w:val="24"/>
          <w:szCs w:val="24"/>
          <w:lang w:val="en-GB"/>
        </w:rPr>
        <w:t>,</w:t>
      </w:r>
      <w:r w:rsidRPr="00F61592">
        <w:rPr>
          <w:sz w:val="24"/>
          <w:szCs w:val="24"/>
          <w:lang w:val="en-GB"/>
        </w:rPr>
        <w:t xml:space="preserve"> importer </w:t>
      </w:r>
      <w:r>
        <w:rPr>
          <w:sz w:val="24"/>
          <w:szCs w:val="24"/>
          <w:lang w:val="en-GB"/>
        </w:rPr>
        <w:t>or authorised representative</w:t>
      </w:r>
      <w:r w:rsidRPr="00F61592">
        <w:rPr>
          <w:sz w:val="24"/>
          <w:szCs w:val="24"/>
          <w:lang w:val="en-GB"/>
        </w:rPr>
        <w:t xml:space="preserve"> does not contain values that are more favourable for the manufacturer</w:t>
      </w:r>
      <w:r>
        <w:rPr>
          <w:sz w:val="24"/>
          <w:szCs w:val="24"/>
          <w:lang w:val="en-GB"/>
        </w:rPr>
        <w:t>,</w:t>
      </w:r>
      <w:r w:rsidRPr="00F61592">
        <w:rPr>
          <w:sz w:val="24"/>
          <w:szCs w:val="24"/>
          <w:lang w:val="en-GB"/>
        </w:rPr>
        <w:t xml:space="preserve"> importer</w:t>
      </w:r>
      <w:r>
        <w:rPr>
          <w:sz w:val="24"/>
          <w:szCs w:val="24"/>
          <w:lang w:val="en-GB"/>
        </w:rPr>
        <w:t xml:space="preserve"> or authorised representative</w:t>
      </w:r>
      <w:r w:rsidRPr="00F61592">
        <w:rPr>
          <w:sz w:val="24"/>
          <w:szCs w:val="24"/>
          <w:lang w:val="en-GB"/>
        </w:rPr>
        <w:t xml:space="preserve"> than the declared values;</w:t>
      </w:r>
    </w:p>
    <w:p w:rsidR="00E44C40" w:rsidRPr="00F61592" w:rsidRDefault="00E44C40" w:rsidP="00E44C40">
      <w:pPr>
        <w:ind w:left="1134" w:hanging="567"/>
        <w:rPr>
          <w:szCs w:val="24"/>
        </w:rPr>
      </w:pPr>
    </w:p>
    <w:p w:rsidR="00E44C40" w:rsidRPr="00F61592" w:rsidRDefault="00E44C40" w:rsidP="00E44C40">
      <w:pPr>
        <w:pStyle w:val="ListParagraph"/>
        <w:numPr>
          <w:ilvl w:val="1"/>
          <w:numId w:val="43"/>
        </w:numPr>
        <w:ind w:left="1134" w:hanging="567"/>
        <w:jc w:val="both"/>
        <w:rPr>
          <w:sz w:val="24"/>
          <w:szCs w:val="24"/>
          <w:lang w:val="en-GB"/>
        </w:rPr>
      </w:pPr>
      <w:r w:rsidRPr="00F61592">
        <w:rPr>
          <w:sz w:val="24"/>
          <w:szCs w:val="24"/>
          <w:lang w:val="en-GB"/>
        </w:rPr>
        <w:t xml:space="preserve">when the Member State authorities test the unit of the model, the determined values (the values of the relevant parameters as measured in testing and the values </w:t>
      </w:r>
      <w:r w:rsidRPr="00F61592">
        <w:rPr>
          <w:sz w:val="24"/>
          <w:szCs w:val="24"/>
          <w:lang w:val="en-GB"/>
        </w:rPr>
        <w:lastRenderedPageBreak/>
        <w:t xml:space="preserve">calculated from these measurements) comply with the respective verification tolerances as given in Table </w:t>
      </w:r>
      <w:r>
        <w:rPr>
          <w:sz w:val="24"/>
          <w:szCs w:val="24"/>
          <w:lang w:val="en-GB"/>
        </w:rPr>
        <w:t>10 for professional, scientific and healthcare refrigerated storage cabinets,</w:t>
      </w:r>
      <w:r w:rsidRPr="00F61592">
        <w:rPr>
          <w:sz w:val="24"/>
          <w:szCs w:val="24"/>
          <w:lang w:val="en-GB"/>
        </w:rPr>
        <w:t xml:space="preserve"> </w:t>
      </w:r>
      <w:r>
        <w:rPr>
          <w:sz w:val="24"/>
          <w:szCs w:val="24"/>
          <w:lang w:val="en-GB"/>
        </w:rPr>
        <w:t>Table 11 for blast cabinets, Table 12 for condensing units, Table 13 for process chillers</w:t>
      </w:r>
      <w:r w:rsidRPr="00F61592">
        <w:rPr>
          <w:sz w:val="24"/>
          <w:szCs w:val="24"/>
          <w:lang w:val="en-GB"/>
        </w:rPr>
        <w:t>.</w:t>
      </w:r>
    </w:p>
    <w:p w:rsidR="00E44C40" w:rsidRPr="00F61592" w:rsidRDefault="00E44C40" w:rsidP="00E44C40">
      <w:pPr>
        <w:rPr>
          <w:szCs w:val="24"/>
        </w:rPr>
      </w:pPr>
    </w:p>
    <w:p w:rsidR="00E44C40" w:rsidRPr="00F61592" w:rsidRDefault="00E44C40" w:rsidP="00E44C40">
      <w:pPr>
        <w:pStyle w:val="ListParagraph"/>
        <w:numPr>
          <w:ilvl w:val="2"/>
          <w:numId w:val="19"/>
        </w:numPr>
        <w:ind w:left="567" w:hanging="567"/>
        <w:jc w:val="both"/>
        <w:rPr>
          <w:sz w:val="24"/>
          <w:szCs w:val="24"/>
          <w:lang w:val="en-GB"/>
        </w:rPr>
      </w:pPr>
      <w:r w:rsidRPr="00F61592">
        <w:rPr>
          <w:sz w:val="24"/>
          <w:szCs w:val="24"/>
          <w:lang w:val="en-GB"/>
        </w:rPr>
        <w:t xml:space="preserve">If the results referred to in point 2(a) or (b) are not achieved, the model and all equivalent </w:t>
      </w:r>
      <w:r>
        <w:rPr>
          <w:sz w:val="24"/>
          <w:szCs w:val="24"/>
          <w:lang w:val="en-GB"/>
        </w:rPr>
        <w:t>models</w:t>
      </w:r>
      <w:r w:rsidRPr="00F61592">
        <w:rPr>
          <w:sz w:val="24"/>
          <w:szCs w:val="24"/>
          <w:lang w:val="en-GB"/>
        </w:rPr>
        <w:t xml:space="preserve"> shall be considered not to comply with this Regulation.</w:t>
      </w:r>
    </w:p>
    <w:p w:rsidR="00E44C40" w:rsidRPr="00F61592" w:rsidRDefault="00E44C40" w:rsidP="00E44C40">
      <w:pPr>
        <w:ind w:left="567" w:hanging="567"/>
        <w:rPr>
          <w:szCs w:val="24"/>
        </w:rPr>
      </w:pPr>
    </w:p>
    <w:p w:rsidR="00E44C40" w:rsidRPr="00F61592" w:rsidRDefault="00E44C40" w:rsidP="00E44C40">
      <w:pPr>
        <w:pStyle w:val="ListParagraph"/>
        <w:numPr>
          <w:ilvl w:val="2"/>
          <w:numId w:val="19"/>
        </w:numPr>
        <w:ind w:left="567" w:hanging="567"/>
        <w:jc w:val="both"/>
        <w:rPr>
          <w:sz w:val="24"/>
          <w:szCs w:val="24"/>
          <w:lang w:val="en-GB"/>
        </w:rPr>
      </w:pPr>
      <w:r w:rsidRPr="00F61592">
        <w:rPr>
          <w:sz w:val="24"/>
          <w:szCs w:val="24"/>
          <w:lang w:val="en-GB"/>
        </w:rPr>
        <w:t xml:space="preserve">If the result referred to in point 2(c) is not achieved, the Member State authorities shall select three additional units of the same model for testing. As an alternative, the three additional units selected may be of one or more </w:t>
      </w:r>
      <w:r>
        <w:rPr>
          <w:sz w:val="24"/>
          <w:szCs w:val="24"/>
          <w:lang w:val="en-GB"/>
        </w:rPr>
        <w:t>equivalent</w:t>
      </w:r>
      <w:r w:rsidRPr="00F61592">
        <w:rPr>
          <w:sz w:val="24"/>
          <w:szCs w:val="24"/>
          <w:lang w:val="en-GB"/>
        </w:rPr>
        <w:t xml:space="preserve"> models.</w:t>
      </w:r>
    </w:p>
    <w:p w:rsidR="00E44C40" w:rsidRPr="00F61592" w:rsidRDefault="00E44C40" w:rsidP="00E44C40">
      <w:pPr>
        <w:ind w:left="567" w:hanging="567"/>
        <w:rPr>
          <w:szCs w:val="24"/>
        </w:rPr>
      </w:pPr>
    </w:p>
    <w:p w:rsidR="00E44C40" w:rsidRPr="00F61592" w:rsidRDefault="00E44C40" w:rsidP="00E44C40">
      <w:pPr>
        <w:pStyle w:val="ListParagraph"/>
        <w:numPr>
          <w:ilvl w:val="2"/>
          <w:numId w:val="19"/>
        </w:numPr>
        <w:ind w:left="567" w:hanging="567"/>
        <w:jc w:val="both"/>
        <w:rPr>
          <w:sz w:val="24"/>
          <w:szCs w:val="24"/>
          <w:lang w:val="en-GB"/>
        </w:rPr>
      </w:pPr>
      <w:r w:rsidRPr="00F61592">
        <w:rPr>
          <w:sz w:val="24"/>
          <w:szCs w:val="24"/>
          <w:lang w:val="en-GB"/>
        </w:rPr>
        <w:t xml:space="preserve">The model shall be considered to comply with the applicable requirements if, for these three units, the arithmetical mean of the determined values complies with the respective verification tolerances given in Table </w:t>
      </w:r>
      <w:r>
        <w:rPr>
          <w:sz w:val="24"/>
          <w:szCs w:val="24"/>
          <w:lang w:val="en-GB"/>
        </w:rPr>
        <w:t>10 for professional, scientific and healthcare refrigerated storage cabinets,</w:t>
      </w:r>
      <w:r w:rsidRPr="00F61592">
        <w:rPr>
          <w:sz w:val="24"/>
          <w:szCs w:val="24"/>
          <w:lang w:val="en-GB"/>
        </w:rPr>
        <w:t xml:space="preserve"> </w:t>
      </w:r>
      <w:r>
        <w:rPr>
          <w:sz w:val="24"/>
          <w:szCs w:val="24"/>
          <w:lang w:val="en-GB"/>
        </w:rPr>
        <w:t>Table 11 for blast cabinets, Table 12 for condensing units, Table 13 for process chillers</w:t>
      </w:r>
      <w:r w:rsidRPr="00F61592">
        <w:rPr>
          <w:sz w:val="24"/>
          <w:szCs w:val="24"/>
          <w:lang w:val="en-GB"/>
        </w:rPr>
        <w:t>.</w:t>
      </w:r>
    </w:p>
    <w:p w:rsidR="00E44C40" w:rsidRPr="00F61592" w:rsidRDefault="00E44C40" w:rsidP="00E44C40">
      <w:pPr>
        <w:ind w:left="567" w:hanging="567"/>
        <w:rPr>
          <w:szCs w:val="24"/>
        </w:rPr>
      </w:pPr>
    </w:p>
    <w:p w:rsidR="00E44C40" w:rsidRPr="00F61592" w:rsidRDefault="00E44C40" w:rsidP="00E44C40">
      <w:pPr>
        <w:pStyle w:val="ListParagraph"/>
        <w:numPr>
          <w:ilvl w:val="2"/>
          <w:numId w:val="19"/>
        </w:numPr>
        <w:ind w:left="567" w:hanging="567"/>
        <w:jc w:val="both"/>
        <w:rPr>
          <w:sz w:val="24"/>
          <w:szCs w:val="24"/>
          <w:lang w:val="en-GB"/>
        </w:rPr>
      </w:pPr>
      <w:r w:rsidRPr="00F61592">
        <w:rPr>
          <w:sz w:val="24"/>
          <w:szCs w:val="24"/>
          <w:lang w:val="en-GB"/>
        </w:rPr>
        <w:t xml:space="preserve">If the result referred to in point 5 is not achieved, the model and all equivalent </w:t>
      </w:r>
      <w:r>
        <w:rPr>
          <w:sz w:val="24"/>
          <w:szCs w:val="24"/>
          <w:lang w:val="en-GB"/>
        </w:rPr>
        <w:t>models</w:t>
      </w:r>
      <w:r w:rsidRPr="00F61592">
        <w:rPr>
          <w:sz w:val="24"/>
          <w:szCs w:val="24"/>
          <w:lang w:val="en-GB"/>
        </w:rPr>
        <w:t xml:space="preserve"> shall be considered not to comply with this Regulation.</w:t>
      </w:r>
    </w:p>
    <w:p w:rsidR="00E44C40" w:rsidRPr="00F61592" w:rsidRDefault="00E44C40" w:rsidP="00E44C40">
      <w:pPr>
        <w:ind w:left="567" w:hanging="567"/>
        <w:rPr>
          <w:szCs w:val="24"/>
        </w:rPr>
      </w:pPr>
    </w:p>
    <w:p w:rsidR="00E44C40" w:rsidRPr="00F61592" w:rsidRDefault="00E44C40" w:rsidP="00E44C40">
      <w:pPr>
        <w:pStyle w:val="ListParagraph"/>
        <w:numPr>
          <w:ilvl w:val="2"/>
          <w:numId w:val="19"/>
        </w:numPr>
        <w:ind w:left="567" w:hanging="567"/>
        <w:jc w:val="both"/>
        <w:rPr>
          <w:sz w:val="24"/>
          <w:szCs w:val="24"/>
          <w:lang w:val="en-GB"/>
        </w:rPr>
      </w:pPr>
      <w:r w:rsidRPr="00F61592">
        <w:rPr>
          <w:sz w:val="24"/>
          <w:szCs w:val="24"/>
          <w:lang w:val="en-GB"/>
        </w:rPr>
        <w:t xml:space="preserve">The Member State authorities shall provide all relevant information to the authorities of the other Member States and to the Commission without delay after a decision </w:t>
      </w:r>
      <w:r>
        <w:rPr>
          <w:sz w:val="24"/>
          <w:szCs w:val="24"/>
          <w:lang w:val="en-GB"/>
        </w:rPr>
        <w:t>has been</w:t>
      </w:r>
      <w:r w:rsidRPr="00F61592">
        <w:rPr>
          <w:sz w:val="24"/>
          <w:szCs w:val="24"/>
          <w:lang w:val="en-GB"/>
        </w:rPr>
        <w:t xml:space="preserve"> taken on the non-compliance of the model according to points 3</w:t>
      </w:r>
      <w:r>
        <w:rPr>
          <w:sz w:val="24"/>
          <w:szCs w:val="24"/>
          <w:lang w:val="en-GB"/>
        </w:rPr>
        <w:t>,</w:t>
      </w:r>
      <w:r w:rsidRPr="00F61592">
        <w:rPr>
          <w:sz w:val="24"/>
          <w:szCs w:val="24"/>
          <w:lang w:val="en-GB"/>
        </w:rPr>
        <w:t xml:space="preserve"> 6</w:t>
      </w:r>
      <w:r>
        <w:rPr>
          <w:sz w:val="24"/>
          <w:szCs w:val="24"/>
          <w:lang w:val="en-GB"/>
        </w:rPr>
        <w:t xml:space="preserve"> </w:t>
      </w:r>
      <w:r w:rsidRPr="00AA3CE4">
        <w:rPr>
          <w:sz w:val="24"/>
          <w:szCs w:val="24"/>
          <w:lang w:val="en-GB"/>
        </w:rPr>
        <w:t>or according to the second paragraph of this Annex</w:t>
      </w:r>
      <w:r w:rsidRPr="00F61592">
        <w:rPr>
          <w:sz w:val="24"/>
          <w:szCs w:val="24"/>
          <w:lang w:val="en-GB"/>
        </w:rPr>
        <w:t>.</w:t>
      </w:r>
    </w:p>
    <w:p w:rsidR="00E44C40" w:rsidRPr="00F61592" w:rsidRDefault="00E44C40" w:rsidP="00E44C40">
      <w:pPr>
        <w:rPr>
          <w:szCs w:val="24"/>
        </w:rPr>
      </w:pPr>
    </w:p>
    <w:p w:rsidR="00E44C40" w:rsidRPr="00F61592" w:rsidRDefault="00E44C40" w:rsidP="00E44C40">
      <w:pPr>
        <w:rPr>
          <w:szCs w:val="24"/>
        </w:rPr>
      </w:pPr>
      <w:r w:rsidRPr="00F61592">
        <w:rPr>
          <w:szCs w:val="24"/>
        </w:rPr>
        <w:t>The Member State authorities shall use the measurement and calculation methods set out in Annexes III and IV</w:t>
      </w:r>
      <w:r w:rsidRPr="003B6DB4">
        <w:rPr>
          <w:szCs w:val="24"/>
        </w:rPr>
        <w:t xml:space="preserve"> </w:t>
      </w:r>
      <w:r>
        <w:rPr>
          <w:szCs w:val="24"/>
        </w:rPr>
        <w:t>for professional, scientific and healthcare refrigerated storage cabinets,</w:t>
      </w:r>
      <w:r w:rsidRPr="00F61592">
        <w:rPr>
          <w:szCs w:val="24"/>
        </w:rPr>
        <w:t xml:space="preserve"> </w:t>
      </w:r>
      <w:r>
        <w:rPr>
          <w:szCs w:val="24"/>
        </w:rPr>
        <w:t>Annex VII for blast cabinets, Annex IX for condensing units, Annex XI for process chillers</w:t>
      </w:r>
    </w:p>
    <w:p w:rsidR="00E44C40" w:rsidRPr="00F61592" w:rsidRDefault="00E44C40" w:rsidP="00E44C40">
      <w:pPr>
        <w:rPr>
          <w:szCs w:val="24"/>
        </w:rPr>
      </w:pPr>
    </w:p>
    <w:p w:rsidR="00E44C40" w:rsidRPr="00F61592" w:rsidRDefault="00E44C40" w:rsidP="00E44C40">
      <w:pPr>
        <w:rPr>
          <w:szCs w:val="24"/>
        </w:rPr>
      </w:pPr>
      <w:r w:rsidRPr="00F61592">
        <w:rPr>
          <w:szCs w:val="24"/>
        </w:rPr>
        <w:t xml:space="preserve">The Member State authorities shall only apply the verification tolerances that are set out in Table </w:t>
      </w:r>
      <w:r>
        <w:rPr>
          <w:szCs w:val="24"/>
        </w:rPr>
        <w:t>10</w:t>
      </w:r>
      <w:r w:rsidRPr="00F61592">
        <w:rPr>
          <w:szCs w:val="24"/>
        </w:rPr>
        <w:t xml:space="preserve"> </w:t>
      </w:r>
      <w:r>
        <w:rPr>
          <w:szCs w:val="24"/>
        </w:rPr>
        <w:t>for professional, scientific and healthcare refrigerated storage cabinets,</w:t>
      </w:r>
      <w:r w:rsidRPr="00F61592">
        <w:rPr>
          <w:szCs w:val="24"/>
        </w:rPr>
        <w:t xml:space="preserve"> </w:t>
      </w:r>
      <w:r>
        <w:rPr>
          <w:szCs w:val="24"/>
        </w:rPr>
        <w:t xml:space="preserve">Table 11 for blast cabinets, Table 12 for condensing units, Table 13 for process chillers </w:t>
      </w:r>
      <w:r w:rsidRPr="00F61592">
        <w:rPr>
          <w:szCs w:val="24"/>
        </w:rPr>
        <w:t>and shall only use the procedure described in points 1 to 7 for the requirements referred to in this Annex. No other tolerances, such as those set out in harmonised standards or in any other measurement method, shall be applied.</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jc w:val="center"/>
        <w:rPr>
          <w:i/>
          <w:iCs/>
          <w:szCs w:val="24"/>
        </w:rPr>
      </w:pPr>
      <w:r w:rsidRPr="00F61592">
        <w:rPr>
          <w:i/>
          <w:iCs/>
          <w:szCs w:val="24"/>
        </w:rPr>
        <w:t xml:space="preserve">Table </w:t>
      </w:r>
      <w:r>
        <w:rPr>
          <w:i/>
          <w:iCs/>
          <w:szCs w:val="24"/>
        </w:rPr>
        <w:t>10</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Verification tolerances</w:t>
      </w:r>
      <w:r>
        <w:rPr>
          <w:b/>
          <w:bCs/>
          <w:szCs w:val="24"/>
        </w:rPr>
        <w:t xml:space="preserve"> for professional, scientific and healthcare refrigerated storage cabinets</w:t>
      </w:r>
    </w:p>
    <w:p w:rsidR="00E44C40" w:rsidRPr="00F61592" w:rsidRDefault="00E44C40" w:rsidP="00E44C40">
      <w:pPr>
        <w:jc w:val="center"/>
        <w:rPr>
          <w:szCs w:val="24"/>
        </w:rPr>
      </w:pPr>
    </w:p>
    <w:tbl>
      <w:tblPr>
        <w:tblW w:w="5000" w:type="pct"/>
        <w:tblCellMar>
          <w:left w:w="0" w:type="dxa"/>
          <w:right w:w="0" w:type="dxa"/>
        </w:tblCellMar>
        <w:tblLook w:val="01E0" w:firstRow="1" w:lastRow="1" w:firstColumn="1" w:lastColumn="1" w:noHBand="0" w:noVBand="0"/>
      </w:tblPr>
      <w:tblGrid>
        <w:gridCol w:w="3787"/>
        <w:gridCol w:w="5286"/>
      </w:tblGrid>
      <w:tr w:rsidR="00E44C40" w:rsidRPr="00F61592" w:rsidTr="00372D93">
        <w:trPr>
          <w:trHeight w:hRule="exact" w:val="478"/>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Parameters</w:t>
            </w:r>
          </w:p>
        </w:tc>
        <w:tc>
          <w:tcPr>
            <w:tcW w:w="291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Verification tolerances</w:t>
            </w:r>
          </w:p>
        </w:tc>
      </w:tr>
      <w:tr w:rsidR="00E44C40" w:rsidRPr="00F61592" w:rsidTr="00372D93">
        <w:trPr>
          <w:trHeight w:hRule="exact" w:val="605"/>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rPr>
                <w:szCs w:val="24"/>
              </w:rPr>
            </w:pPr>
            <w:r w:rsidRPr="00F61592">
              <w:rPr>
                <w:szCs w:val="24"/>
              </w:rPr>
              <w:t>Net volume</w:t>
            </w:r>
          </w:p>
        </w:tc>
        <w:tc>
          <w:tcPr>
            <w:tcW w:w="291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rPr>
                <w:szCs w:val="24"/>
              </w:rPr>
            </w:pPr>
            <w:r w:rsidRPr="00F61592">
              <w:rPr>
                <w:szCs w:val="24"/>
              </w:rPr>
              <w:t>The determined value shall not be lower than the declared value by more than 3 %.</w:t>
            </w:r>
          </w:p>
        </w:tc>
      </w:tr>
      <w:tr w:rsidR="00E44C40" w:rsidRPr="00F61592" w:rsidTr="00372D93">
        <w:trPr>
          <w:trHeight w:hRule="exact" w:val="605"/>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rPr>
                <w:szCs w:val="24"/>
              </w:rPr>
            </w:pPr>
            <w:r w:rsidRPr="00F61592">
              <w:rPr>
                <w:szCs w:val="24"/>
              </w:rPr>
              <w:t>Energy consumption (</w:t>
            </w:r>
            <w:r w:rsidRPr="00F61592">
              <w:rPr>
                <w:i/>
                <w:szCs w:val="24"/>
              </w:rPr>
              <w:t>E24h</w:t>
            </w:r>
            <w:r w:rsidRPr="00F61592">
              <w:rPr>
                <w:szCs w:val="24"/>
              </w:rPr>
              <w:t>)</w:t>
            </w:r>
          </w:p>
        </w:tc>
        <w:tc>
          <w:tcPr>
            <w:tcW w:w="291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rPr>
                <w:szCs w:val="24"/>
              </w:rPr>
            </w:pPr>
            <w:r w:rsidRPr="00F61592">
              <w:rPr>
                <w:szCs w:val="24"/>
              </w:rPr>
              <w:t>The determined value shall not exceed the declared value by more than 10 %.</w:t>
            </w:r>
          </w:p>
        </w:tc>
      </w:tr>
    </w:tbl>
    <w:p w:rsidR="00E44C40" w:rsidRPr="00F61592" w:rsidRDefault="00E44C40" w:rsidP="00E44C40">
      <w:pPr>
        <w:rPr>
          <w:szCs w:val="24"/>
        </w:rPr>
      </w:pPr>
    </w:p>
    <w:p w:rsidR="00E44C40" w:rsidRDefault="00E44C40" w:rsidP="00E44C40">
      <w:pPr>
        <w:jc w:val="center"/>
        <w:rPr>
          <w:szCs w:val="24"/>
        </w:rPr>
      </w:pPr>
    </w:p>
    <w:p w:rsidR="00E44C40" w:rsidRPr="00F61592" w:rsidRDefault="00E44C40" w:rsidP="00E44C40">
      <w:pPr>
        <w:jc w:val="center"/>
        <w:rPr>
          <w:i/>
          <w:iCs/>
          <w:szCs w:val="24"/>
        </w:rPr>
      </w:pPr>
      <w:r w:rsidRPr="00F61592">
        <w:rPr>
          <w:i/>
          <w:iCs/>
          <w:szCs w:val="24"/>
        </w:rPr>
        <w:t xml:space="preserve">Table </w:t>
      </w:r>
      <w:r>
        <w:rPr>
          <w:i/>
          <w:iCs/>
          <w:szCs w:val="24"/>
        </w:rPr>
        <w:t>11</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Verification tolerances</w:t>
      </w:r>
      <w:r>
        <w:rPr>
          <w:b/>
          <w:bCs/>
          <w:szCs w:val="24"/>
        </w:rPr>
        <w:t xml:space="preserve"> for blast cabinets</w:t>
      </w:r>
    </w:p>
    <w:p w:rsidR="00E44C40" w:rsidRPr="00F61592" w:rsidRDefault="00E44C40" w:rsidP="00E44C40">
      <w:pPr>
        <w:jc w:val="center"/>
        <w:rPr>
          <w:szCs w:val="24"/>
        </w:rPr>
      </w:pPr>
    </w:p>
    <w:tbl>
      <w:tblPr>
        <w:tblW w:w="5000" w:type="pct"/>
        <w:tblCellMar>
          <w:left w:w="0" w:type="dxa"/>
          <w:right w:w="0" w:type="dxa"/>
        </w:tblCellMar>
        <w:tblLook w:val="01E0" w:firstRow="1" w:lastRow="1" w:firstColumn="1" w:lastColumn="1" w:noHBand="0" w:noVBand="0"/>
      </w:tblPr>
      <w:tblGrid>
        <w:gridCol w:w="3787"/>
        <w:gridCol w:w="5286"/>
      </w:tblGrid>
      <w:tr w:rsidR="00E44C40" w:rsidRPr="00F61592" w:rsidTr="00372D93">
        <w:trPr>
          <w:trHeight w:hRule="exact" w:val="478"/>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Parameters</w:t>
            </w:r>
          </w:p>
        </w:tc>
        <w:tc>
          <w:tcPr>
            <w:tcW w:w="291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Verification tolerances</w:t>
            </w:r>
          </w:p>
        </w:tc>
      </w:tr>
      <w:tr w:rsidR="00E44C40" w:rsidRPr="00F61592" w:rsidTr="00372D93">
        <w:trPr>
          <w:trHeight w:hRule="exact" w:val="605"/>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rPr>
                <w:szCs w:val="24"/>
              </w:rPr>
            </w:pPr>
            <w:r w:rsidRPr="00F61592">
              <w:rPr>
                <w:szCs w:val="24"/>
              </w:rPr>
              <w:t>Net volume</w:t>
            </w:r>
          </w:p>
        </w:tc>
        <w:tc>
          <w:tcPr>
            <w:tcW w:w="291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rPr>
                <w:szCs w:val="24"/>
              </w:rPr>
            </w:pPr>
            <w:r w:rsidRPr="00F61592">
              <w:rPr>
                <w:szCs w:val="24"/>
              </w:rPr>
              <w:t>The determined value shall not be lower than the declared value by more than 3 %.</w:t>
            </w:r>
          </w:p>
        </w:tc>
      </w:tr>
      <w:tr w:rsidR="00E44C40" w:rsidRPr="00F61592" w:rsidTr="00372D93">
        <w:trPr>
          <w:trHeight w:hRule="exact" w:val="605"/>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rPr>
                <w:szCs w:val="24"/>
              </w:rPr>
            </w:pPr>
            <w:r w:rsidRPr="00F61592">
              <w:rPr>
                <w:szCs w:val="24"/>
              </w:rPr>
              <w:t>Energy consumption (kWh per kg of foodstuff per cycle)</w:t>
            </w:r>
          </w:p>
        </w:tc>
        <w:tc>
          <w:tcPr>
            <w:tcW w:w="2913"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rPr>
                <w:szCs w:val="24"/>
              </w:rPr>
            </w:pPr>
            <w:r w:rsidRPr="00F61592">
              <w:rPr>
                <w:szCs w:val="24"/>
              </w:rPr>
              <w:t>The determined value shall not exceed the declared value by more than 10 %.</w:t>
            </w:r>
          </w:p>
        </w:tc>
      </w:tr>
    </w:tbl>
    <w:p w:rsidR="00E44C40" w:rsidRPr="00F61592" w:rsidRDefault="00E44C40" w:rsidP="00E44C40">
      <w:pPr>
        <w:rPr>
          <w:szCs w:val="24"/>
        </w:rPr>
      </w:pPr>
    </w:p>
    <w:p w:rsidR="00E44C40" w:rsidRDefault="00E44C40" w:rsidP="00E44C40">
      <w:pPr>
        <w:jc w:val="center"/>
        <w:rPr>
          <w:i/>
          <w:iCs/>
          <w:szCs w:val="24"/>
        </w:rPr>
      </w:pPr>
    </w:p>
    <w:p w:rsidR="00E44C40" w:rsidRPr="00F61592" w:rsidRDefault="00E44C40" w:rsidP="00E44C40">
      <w:pPr>
        <w:jc w:val="center"/>
        <w:rPr>
          <w:i/>
          <w:iCs/>
          <w:szCs w:val="24"/>
        </w:rPr>
      </w:pPr>
      <w:r w:rsidRPr="00F61592">
        <w:rPr>
          <w:i/>
          <w:iCs/>
          <w:szCs w:val="24"/>
        </w:rPr>
        <w:t xml:space="preserve">Table </w:t>
      </w:r>
      <w:r>
        <w:rPr>
          <w:i/>
          <w:iCs/>
          <w:szCs w:val="24"/>
        </w:rPr>
        <w:t>12</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Verification tolerances</w:t>
      </w:r>
      <w:r>
        <w:rPr>
          <w:b/>
          <w:bCs/>
          <w:szCs w:val="24"/>
        </w:rPr>
        <w:t xml:space="preserve"> for condensing units</w:t>
      </w:r>
    </w:p>
    <w:p w:rsidR="00E44C40" w:rsidRPr="00F61592" w:rsidRDefault="00E44C40" w:rsidP="00E44C40">
      <w:pPr>
        <w:rPr>
          <w:szCs w:val="24"/>
        </w:rPr>
      </w:pPr>
    </w:p>
    <w:tbl>
      <w:tblPr>
        <w:tblW w:w="5000" w:type="pct"/>
        <w:tblCellMar>
          <w:top w:w="57" w:type="dxa"/>
          <w:left w:w="57" w:type="dxa"/>
          <w:bottom w:w="57" w:type="dxa"/>
          <w:right w:w="57" w:type="dxa"/>
        </w:tblCellMar>
        <w:tblLook w:val="01E0" w:firstRow="1" w:lastRow="1" w:firstColumn="1" w:lastColumn="1" w:noHBand="0" w:noVBand="0"/>
      </w:tblPr>
      <w:tblGrid>
        <w:gridCol w:w="4601"/>
        <w:gridCol w:w="4586"/>
      </w:tblGrid>
      <w:tr w:rsidR="00E44C40" w:rsidRPr="00F61592" w:rsidTr="00372D93">
        <w:trPr>
          <w:trHeight w:hRule="exact" w:val="477"/>
        </w:trPr>
        <w:tc>
          <w:tcPr>
            <w:tcW w:w="2504"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Parameters</w:t>
            </w:r>
          </w:p>
        </w:tc>
        <w:tc>
          <w:tcPr>
            <w:tcW w:w="2496"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Verification tolerances</w:t>
            </w:r>
          </w:p>
        </w:tc>
      </w:tr>
      <w:tr w:rsidR="00E44C40" w:rsidRPr="00F61592" w:rsidTr="00372D93">
        <w:trPr>
          <w:trHeight w:val="1182"/>
        </w:trPr>
        <w:tc>
          <w:tcPr>
            <w:tcW w:w="2504" w:type="pct"/>
            <w:tcBorders>
              <w:top w:val="single" w:sz="4" w:space="0" w:color="221F1F"/>
              <w:left w:val="nil"/>
              <w:right w:val="single" w:sz="4" w:space="0" w:color="221F1F"/>
            </w:tcBorders>
          </w:tcPr>
          <w:p w:rsidR="00E44C40" w:rsidRPr="00F61592" w:rsidRDefault="00E44C40" w:rsidP="00372D93">
            <w:pPr>
              <w:pStyle w:val="CM1"/>
              <w:jc w:val="both"/>
              <w:rPr>
                <w:lang w:val="en-GB"/>
              </w:rPr>
            </w:pPr>
            <w:r w:rsidRPr="00F61592">
              <w:rPr>
                <w:color w:val="211D1E"/>
                <w:lang w:val="en-GB"/>
              </w:rPr>
              <w:t xml:space="preserve">The seasonal energy performance ratio </w:t>
            </w:r>
            <w:r w:rsidRPr="00F61592">
              <w:rPr>
                <w:i/>
                <w:lang w:val="en-GB"/>
              </w:rPr>
              <w:t xml:space="preserve">(SEPR) </w:t>
            </w:r>
            <w:r w:rsidRPr="00F61592">
              <w:rPr>
                <w:lang w:val="en-GB"/>
              </w:rPr>
              <w:t>of condensing units with a</w:t>
            </w:r>
            <w:r>
              <w:rPr>
                <w:lang w:val="en-GB"/>
              </w:rPr>
              <w:t xml:space="preserve"> </w:t>
            </w:r>
            <w:r w:rsidRPr="00F61592">
              <w:rPr>
                <w:lang w:val="en-GB"/>
              </w:rPr>
              <w:t>rated cooling capacity higher than 2 kW at low temperature and 5 kW at medium temperature</w:t>
            </w:r>
            <w:r>
              <w:rPr>
                <w:lang w:val="en-GB"/>
              </w:rPr>
              <w:t>.</w:t>
            </w:r>
          </w:p>
        </w:tc>
        <w:tc>
          <w:tcPr>
            <w:tcW w:w="2496" w:type="pct"/>
            <w:tcBorders>
              <w:top w:val="single" w:sz="4" w:space="0" w:color="221F1F"/>
              <w:left w:val="single" w:sz="4" w:space="0" w:color="221F1F"/>
              <w:right w:val="nil"/>
            </w:tcBorders>
          </w:tcPr>
          <w:p w:rsidR="00E44C40" w:rsidRPr="00F61592" w:rsidRDefault="00E44C40" w:rsidP="00372D93">
            <w:pPr>
              <w:rPr>
                <w:szCs w:val="24"/>
              </w:rPr>
            </w:pPr>
            <w:r w:rsidRPr="00F61592">
              <w:rPr>
                <w:szCs w:val="24"/>
              </w:rPr>
              <w:t>The determined value shall not be more than 10 % lower than the declared value, with     point A measured at the rated cooling capacity.</w:t>
            </w:r>
          </w:p>
        </w:tc>
      </w:tr>
      <w:tr w:rsidR="00E44C40" w:rsidRPr="00F61592" w:rsidTr="00372D93">
        <w:trPr>
          <w:trHeight w:val="1183"/>
        </w:trPr>
        <w:tc>
          <w:tcPr>
            <w:tcW w:w="2504" w:type="pct"/>
            <w:tcBorders>
              <w:top w:val="single" w:sz="4" w:space="0" w:color="221F1F"/>
              <w:left w:val="nil"/>
              <w:bottom w:val="single" w:sz="4" w:space="0" w:color="221F1F"/>
              <w:right w:val="single" w:sz="4" w:space="0" w:color="221F1F"/>
            </w:tcBorders>
          </w:tcPr>
          <w:p w:rsidR="00E44C40" w:rsidRPr="00F61592" w:rsidRDefault="00E44C40" w:rsidP="00372D93">
            <w:pPr>
              <w:rPr>
                <w:szCs w:val="24"/>
              </w:rPr>
            </w:pPr>
            <w:r w:rsidRPr="00F61592">
              <w:rPr>
                <w:szCs w:val="24"/>
              </w:rPr>
              <w:t>The rated coefficient of performance</w:t>
            </w:r>
            <w:r>
              <w:rPr>
                <w:szCs w:val="24"/>
              </w:rPr>
              <w:t xml:space="preserve"> </w:t>
            </w:r>
            <w:r w:rsidRPr="00F61592">
              <w:rPr>
                <w:i/>
                <w:szCs w:val="24"/>
              </w:rPr>
              <w:t>(COP</w:t>
            </w:r>
            <w:r w:rsidRPr="000E4DC1">
              <w:rPr>
                <w:i/>
                <w:szCs w:val="24"/>
                <w:vertAlign w:val="subscript"/>
              </w:rPr>
              <w:t>A</w:t>
            </w:r>
            <w:r w:rsidRPr="00F61592">
              <w:rPr>
                <w:i/>
                <w:szCs w:val="24"/>
              </w:rPr>
              <w:t xml:space="preserve">) </w:t>
            </w:r>
            <w:r w:rsidRPr="00F61592">
              <w:rPr>
                <w:szCs w:val="24"/>
              </w:rPr>
              <w:t>of condensing units with a rated cooling capacity lower than 2 kW at low temperature and 5 kW at medium temperature</w:t>
            </w:r>
            <w:r>
              <w:rPr>
                <w:szCs w:val="24"/>
              </w:rPr>
              <w:t>.</w:t>
            </w:r>
          </w:p>
        </w:tc>
        <w:tc>
          <w:tcPr>
            <w:tcW w:w="2496" w:type="pct"/>
            <w:tcBorders>
              <w:top w:val="single" w:sz="4" w:space="0" w:color="221F1F"/>
              <w:left w:val="single" w:sz="4" w:space="0" w:color="221F1F"/>
              <w:bottom w:val="single" w:sz="4" w:space="0" w:color="221F1F"/>
              <w:right w:val="nil"/>
            </w:tcBorders>
          </w:tcPr>
          <w:p w:rsidR="00E44C40" w:rsidRPr="00F61592" w:rsidRDefault="00E44C40" w:rsidP="00372D93">
            <w:pPr>
              <w:rPr>
                <w:szCs w:val="24"/>
              </w:rPr>
            </w:pPr>
            <w:r w:rsidRPr="00F61592">
              <w:rPr>
                <w:szCs w:val="24"/>
              </w:rPr>
              <w:t>The determined value shall not be more than 10 % lower than the declared value measured at the rated cooling capacity.</w:t>
            </w:r>
          </w:p>
        </w:tc>
      </w:tr>
      <w:tr w:rsidR="00E44C40" w:rsidRPr="00F61592" w:rsidTr="00372D93">
        <w:trPr>
          <w:trHeight w:val="1183"/>
        </w:trPr>
        <w:tc>
          <w:tcPr>
            <w:tcW w:w="2504" w:type="pct"/>
            <w:tcBorders>
              <w:top w:val="single" w:sz="4" w:space="0" w:color="221F1F"/>
              <w:left w:val="nil"/>
              <w:bottom w:val="single" w:sz="4" w:space="0" w:color="221F1F"/>
              <w:right w:val="single" w:sz="4" w:space="0" w:color="221F1F"/>
            </w:tcBorders>
          </w:tcPr>
          <w:p w:rsidR="00E44C40" w:rsidRPr="00F61592" w:rsidRDefault="00E44C40" w:rsidP="00372D93">
            <w:pPr>
              <w:rPr>
                <w:szCs w:val="24"/>
              </w:rPr>
            </w:pPr>
            <w:r w:rsidRPr="00F61592">
              <w:rPr>
                <w:szCs w:val="24"/>
              </w:rPr>
              <w:t xml:space="preserve">The coefficients of performance </w:t>
            </w:r>
            <w:r w:rsidRPr="00F61592">
              <w:rPr>
                <w:i/>
                <w:szCs w:val="24"/>
              </w:rPr>
              <w:t>COP</w:t>
            </w:r>
            <w:r w:rsidRPr="000E4DC1">
              <w:rPr>
                <w:i/>
                <w:szCs w:val="24"/>
                <w:vertAlign w:val="subscript"/>
              </w:rPr>
              <w:t>B</w:t>
            </w:r>
            <w:r w:rsidRPr="00F61592">
              <w:rPr>
                <w:szCs w:val="24"/>
              </w:rPr>
              <w:t>,</w:t>
            </w:r>
            <w:r>
              <w:rPr>
                <w:szCs w:val="24"/>
              </w:rPr>
              <w:t xml:space="preserve"> </w:t>
            </w:r>
            <w:r w:rsidRPr="00F61592">
              <w:rPr>
                <w:i/>
                <w:szCs w:val="24"/>
              </w:rPr>
              <w:t>COP</w:t>
            </w:r>
            <w:r w:rsidRPr="000E4DC1">
              <w:rPr>
                <w:i/>
                <w:szCs w:val="24"/>
                <w:vertAlign w:val="subscript"/>
              </w:rPr>
              <w:t>C</w:t>
            </w:r>
            <w:r w:rsidRPr="00F61592">
              <w:rPr>
                <w:i/>
                <w:szCs w:val="24"/>
              </w:rPr>
              <w:t xml:space="preserve"> </w:t>
            </w:r>
            <w:r w:rsidRPr="00F61592">
              <w:rPr>
                <w:szCs w:val="24"/>
              </w:rPr>
              <w:t xml:space="preserve">and </w:t>
            </w:r>
            <w:r w:rsidRPr="00F61592">
              <w:rPr>
                <w:i/>
                <w:szCs w:val="24"/>
              </w:rPr>
              <w:t>COP</w:t>
            </w:r>
            <w:r w:rsidRPr="000E4DC1">
              <w:rPr>
                <w:i/>
                <w:szCs w:val="24"/>
                <w:vertAlign w:val="subscript"/>
              </w:rPr>
              <w:t>D</w:t>
            </w:r>
            <w:r w:rsidRPr="00F61592">
              <w:rPr>
                <w:i/>
                <w:szCs w:val="24"/>
              </w:rPr>
              <w:t xml:space="preserve"> </w:t>
            </w:r>
            <w:r w:rsidRPr="00F61592">
              <w:rPr>
                <w:szCs w:val="24"/>
              </w:rPr>
              <w:t>of condensing units</w:t>
            </w:r>
            <w:r>
              <w:rPr>
                <w:szCs w:val="24"/>
              </w:rPr>
              <w:t xml:space="preserve"> </w:t>
            </w:r>
            <w:r w:rsidRPr="00F61592">
              <w:rPr>
                <w:szCs w:val="24"/>
              </w:rPr>
              <w:t>with a rated cooling capacity higher than 2 kW at low temperature and 5 kW at medium temperature</w:t>
            </w:r>
            <w:r>
              <w:rPr>
                <w:szCs w:val="24"/>
              </w:rPr>
              <w:t>.</w:t>
            </w:r>
          </w:p>
        </w:tc>
        <w:tc>
          <w:tcPr>
            <w:tcW w:w="2496" w:type="pct"/>
            <w:tcBorders>
              <w:top w:val="single" w:sz="4" w:space="0" w:color="221F1F"/>
              <w:left w:val="single" w:sz="4" w:space="0" w:color="221F1F"/>
              <w:bottom w:val="single" w:sz="4" w:space="0" w:color="221F1F"/>
              <w:right w:val="nil"/>
            </w:tcBorders>
          </w:tcPr>
          <w:p w:rsidR="00E44C40" w:rsidRPr="00F61592" w:rsidRDefault="00E44C40" w:rsidP="00372D93">
            <w:pPr>
              <w:rPr>
                <w:szCs w:val="24"/>
              </w:rPr>
            </w:pPr>
            <w:r w:rsidRPr="00F61592">
              <w:rPr>
                <w:szCs w:val="24"/>
              </w:rPr>
              <w:t>The determined values shall not be more than 10 % lower than the declared value measured at the rated cooling capacity.</w:t>
            </w:r>
          </w:p>
        </w:tc>
      </w:tr>
    </w:tbl>
    <w:p w:rsidR="00E44C40" w:rsidRPr="00F61592" w:rsidRDefault="00E44C40" w:rsidP="00E44C40">
      <w:pPr>
        <w:rPr>
          <w:szCs w:val="24"/>
        </w:rPr>
      </w:pPr>
    </w:p>
    <w:p w:rsidR="00E44C40" w:rsidRDefault="00E44C40" w:rsidP="00E44C40">
      <w:pPr>
        <w:rPr>
          <w:szCs w:val="24"/>
        </w:rPr>
      </w:pPr>
    </w:p>
    <w:p w:rsidR="00E44C40" w:rsidRPr="00F61592" w:rsidRDefault="00E44C40" w:rsidP="00E44C40">
      <w:pPr>
        <w:jc w:val="center"/>
        <w:rPr>
          <w:i/>
          <w:iCs/>
          <w:szCs w:val="24"/>
        </w:rPr>
      </w:pPr>
      <w:r w:rsidRPr="00F61592">
        <w:rPr>
          <w:i/>
          <w:iCs/>
          <w:szCs w:val="24"/>
        </w:rPr>
        <w:t>Table 1</w:t>
      </w:r>
      <w:r>
        <w:rPr>
          <w:i/>
          <w:iCs/>
          <w:szCs w:val="24"/>
        </w:rPr>
        <w:t>3</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Verification tolerances</w:t>
      </w:r>
      <w:r>
        <w:rPr>
          <w:b/>
          <w:bCs/>
          <w:szCs w:val="24"/>
        </w:rPr>
        <w:t xml:space="preserve"> for process chillers</w:t>
      </w:r>
    </w:p>
    <w:p w:rsidR="00E44C40" w:rsidRPr="00F61592" w:rsidRDefault="00E44C40" w:rsidP="00E44C40">
      <w:pPr>
        <w:jc w:val="center"/>
        <w:rPr>
          <w:b/>
          <w:bCs/>
          <w:szCs w:val="24"/>
        </w:rPr>
      </w:pPr>
    </w:p>
    <w:tbl>
      <w:tblPr>
        <w:tblW w:w="5000" w:type="pct"/>
        <w:tblCellMar>
          <w:top w:w="57" w:type="dxa"/>
          <w:left w:w="57" w:type="dxa"/>
          <w:bottom w:w="57" w:type="dxa"/>
          <w:right w:w="57" w:type="dxa"/>
        </w:tblCellMar>
        <w:tblLook w:val="01E0" w:firstRow="1" w:lastRow="1" w:firstColumn="1" w:lastColumn="1" w:noHBand="0" w:noVBand="0"/>
      </w:tblPr>
      <w:tblGrid>
        <w:gridCol w:w="4601"/>
        <w:gridCol w:w="4586"/>
      </w:tblGrid>
      <w:tr w:rsidR="00E44C40" w:rsidRPr="00F61592" w:rsidTr="00372D93">
        <w:trPr>
          <w:trHeight w:hRule="exact" w:val="477"/>
        </w:trPr>
        <w:tc>
          <w:tcPr>
            <w:tcW w:w="2504"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Parameters</w:t>
            </w:r>
          </w:p>
        </w:tc>
        <w:tc>
          <w:tcPr>
            <w:tcW w:w="2496"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Verification tolerances</w:t>
            </w:r>
          </w:p>
        </w:tc>
      </w:tr>
      <w:tr w:rsidR="00E44C40" w:rsidRPr="00F61592" w:rsidTr="00372D93">
        <w:trPr>
          <w:trHeight w:val="990"/>
        </w:trPr>
        <w:tc>
          <w:tcPr>
            <w:tcW w:w="2504" w:type="pct"/>
            <w:tcBorders>
              <w:top w:val="single" w:sz="4" w:space="0" w:color="221F1F"/>
              <w:left w:val="nil"/>
              <w:right w:val="single" w:sz="4" w:space="0" w:color="221F1F"/>
            </w:tcBorders>
          </w:tcPr>
          <w:p w:rsidR="00E44C40" w:rsidRPr="00F61592" w:rsidRDefault="00E44C40" w:rsidP="00372D93">
            <w:pPr>
              <w:rPr>
                <w:szCs w:val="24"/>
              </w:rPr>
            </w:pPr>
            <w:r w:rsidRPr="00F61592">
              <w:rPr>
                <w:szCs w:val="24"/>
              </w:rPr>
              <w:t>Seasonal energy performance ratio (</w:t>
            </w:r>
            <w:r w:rsidRPr="00F61592">
              <w:rPr>
                <w:i/>
                <w:szCs w:val="24"/>
              </w:rPr>
              <w:t>SEPR</w:t>
            </w:r>
            <w:r w:rsidRPr="00F61592">
              <w:rPr>
                <w:szCs w:val="24"/>
              </w:rPr>
              <w:t>)</w:t>
            </w:r>
          </w:p>
        </w:tc>
        <w:tc>
          <w:tcPr>
            <w:tcW w:w="2496" w:type="pct"/>
            <w:tcBorders>
              <w:top w:val="single" w:sz="4" w:space="0" w:color="221F1F"/>
              <w:left w:val="single" w:sz="4" w:space="0" w:color="221F1F"/>
              <w:right w:val="nil"/>
            </w:tcBorders>
          </w:tcPr>
          <w:p w:rsidR="00E44C40" w:rsidRPr="00F61592" w:rsidRDefault="00E44C40" w:rsidP="00372D93">
            <w:pPr>
              <w:rPr>
                <w:szCs w:val="24"/>
              </w:rPr>
            </w:pPr>
            <w:r w:rsidRPr="00F61592">
              <w:rPr>
                <w:szCs w:val="24"/>
              </w:rPr>
              <w:t>The determined value shall not be more than 10 % lower than the declared value, with     point A measured at the rated cooling capacity.</w:t>
            </w:r>
          </w:p>
        </w:tc>
      </w:tr>
      <w:tr w:rsidR="00E44C40" w:rsidRPr="00F61592" w:rsidTr="00372D93">
        <w:trPr>
          <w:trHeight w:hRule="exact" w:val="989"/>
        </w:trPr>
        <w:tc>
          <w:tcPr>
            <w:tcW w:w="2504" w:type="pct"/>
            <w:tcBorders>
              <w:top w:val="single" w:sz="4" w:space="0" w:color="221F1F"/>
              <w:left w:val="nil"/>
              <w:bottom w:val="single" w:sz="4" w:space="0" w:color="221F1F"/>
              <w:right w:val="single" w:sz="4" w:space="0" w:color="221F1F"/>
            </w:tcBorders>
          </w:tcPr>
          <w:p w:rsidR="00E44C40" w:rsidRPr="00F61592" w:rsidRDefault="00E44C40" w:rsidP="00372D93">
            <w:pPr>
              <w:rPr>
                <w:szCs w:val="24"/>
              </w:rPr>
            </w:pPr>
            <w:r w:rsidRPr="00F61592">
              <w:rPr>
                <w:szCs w:val="24"/>
              </w:rPr>
              <w:t>Rated energy efficiency ratio (</w:t>
            </w:r>
            <w:r w:rsidRPr="00F61592">
              <w:rPr>
                <w:i/>
                <w:szCs w:val="24"/>
              </w:rPr>
              <w:t>EER</w:t>
            </w:r>
            <w:r w:rsidRPr="000E4DC1">
              <w:rPr>
                <w:i/>
                <w:szCs w:val="24"/>
                <w:vertAlign w:val="subscript"/>
              </w:rPr>
              <w:t>A</w:t>
            </w:r>
            <w:r w:rsidRPr="00F61592">
              <w:rPr>
                <w:szCs w:val="24"/>
              </w:rPr>
              <w:t>)</w:t>
            </w:r>
          </w:p>
        </w:tc>
        <w:tc>
          <w:tcPr>
            <w:tcW w:w="2496" w:type="pct"/>
            <w:tcBorders>
              <w:top w:val="single" w:sz="4" w:space="0" w:color="221F1F"/>
              <w:left w:val="single" w:sz="4" w:space="0" w:color="221F1F"/>
              <w:bottom w:val="single" w:sz="4" w:space="0" w:color="221F1F"/>
              <w:right w:val="nil"/>
            </w:tcBorders>
          </w:tcPr>
          <w:p w:rsidR="00E44C40" w:rsidRPr="00F61592" w:rsidRDefault="00E44C40" w:rsidP="00372D93">
            <w:pPr>
              <w:rPr>
                <w:szCs w:val="24"/>
              </w:rPr>
            </w:pPr>
            <w:r w:rsidRPr="00F61592">
              <w:rPr>
                <w:szCs w:val="24"/>
              </w:rPr>
              <w:t>The determined value shall not be more than 10 % lower than the declared value, measured at the rated cooling capacity.</w:t>
            </w:r>
          </w:p>
        </w:tc>
      </w:tr>
    </w:tbl>
    <w:p w:rsidR="00E44C40" w:rsidRPr="00F61592" w:rsidRDefault="00E44C40" w:rsidP="00E44C40">
      <w:pPr>
        <w:rPr>
          <w:szCs w:val="24"/>
        </w:rPr>
      </w:pPr>
    </w:p>
    <w:p w:rsidR="00E44C40" w:rsidRPr="00F61592" w:rsidRDefault="00E44C40" w:rsidP="00E44C40">
      <w:pPr>
        <w:rPr>
          <w:szCs w:val="24"/>
        </w:rPr>
      </w:pPr>
    </w:p>
    <w:p w:rsidR="00E44C40" w:rsidRDefault="00E44C40" w:rsidP="00E44C40">
      <w:pPr>
        <w:rPr>
          <w:szCs w:val="24"/>
        </w:rPr>
      </w:pPr>
    </w:p>
    <w:p w:rsidR="00E44C40" w:rsidRDefault="00E44C40" w:rsidP="00E44C40">
      <w:pPr>
        <w:rPr>
          <w:szCs w:val="24"/>
        </w:rPr>
      </w:pPr>
    </w:p>
    <w:p w:rsidR="00E44C40" w:rsidRPr="00F61592" w:rsidRDefault="00E44C40" w:rsidP="00E44C40">
      <w:pPr>
        <w:rPr>
          <w:szCs w:val="24"/>
        </w:rPr>
      </w:pPr>
    </w:p>
    <w:p w:rsidR="00E44C40" w:rsidRPr="00F61592" w:rsidRDefault="00E44C40" w:rsidP="00E44C40">
      <w:pPr>
        <w:rPr>
          <w:szCs w:val="24"/>
        </w:rPr>
      </w:pPr>
      <w:r w:rsidRPr="00F61592">
        <w:rPr>
          <w:szCs w:val="24"/>
        </w:rPr>
        <w:br w:type="page"/>
      </w:r>
    </w:p>
    <w:p w:rsidR="00E44C40" w:rsidRPr="00F61592" w:rsidRDefault="00E44C40" w:rsidP="00E44C40">
      <w:pPr>
        <w:jc w:val="center"/>
        <w:rPr>
          <w:i/>
          <w:iCs/>
          <w:szCs w:val="24"/>
        </w:rPr>
      </w:pPr>
      <w:r w:rsidRPr="00F61592">
        <w:rPr>
          <w:i/>
          <w:iCs/>
          <w:szCs w:val="24"/>
        </w:rPr>
        <w:lastRenderedPageBreak/>
        <w:t>ANNEX X</w:t>
      </w:r>
      <w:r>
        <w:rPr>
          <w:i/>
          <w:iCs/>
          <w:szCs w:val="24"/>
        </w:rPr>
        <w:t>IV</w:t>
      </w:r>
    </w:p>
    <w:p w:rsidR="00E44C40" w:rsidRPr="00F61592" w:rsidRDefault="00E44C40" w:rsidP="00E44C40">
      <w:pPr>
        <w:jc w:val="center"/>
        <w:rPr>
          <w:szCs w:val="24"/>
        </w:rPr>
      </w:pPr>
    </w:p>
    <w:p w:rsidR="00E44C40" w:rsidRPr="00F61592" w:rsidRDefault="00E44C40" w:rsidP="00E44C40">
      <w:pPr>
        <w:jc w:val="center"/>
        <w:rPr>
          <w:b/>
          <w:bCs/>
          <w:szCs w:val="24"/>
        </w:rPr>
      </w:pPr>
      <w:r w:rsidRPr="00F61592">
        <w:rPr>
          <w:b/>
          <w:bCs/>
          <w:szCs w:val="24"/>
        </w:rPr>
        <w:t>Indicative benchmarks</w:t>
      </w:r>
    </w:p>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1"/>
          <w:numId w:val="46"/>
        </w:numPr>
        <w:ind w:left="567" w:hanging="567"/>
        <w:jc w:val="both"/>
        <w:rPr>
          <w:sz w:val="24"/>
          <w:szCs w:val="24"/>
          <w:lang w:val="en-GB"/>
        </w:rPr>
      </w:pPr>
      <w:r w:rsidRPr="00F61592">
        <w:rPr>
          <w:sz w:val="24"/>
          <w:szCs w:val="24"/>
          <w:lang w:val="en-GB"/>
        </w:rPr>
        <w:t>At the date of entry into force of this Regulation, the best available technology on the market for professional refrigerated storage cabinets in terms of their energy efficiency index (EEI) was identified as follows:</w:t>
      </w:r>
    </w:p>
    <w:p w:rsidR="00E44C40" w:rsidRPr="00F61592" w:rsidRDefault="00E44C40" w:rsidP="00E44C40">
      <w:pPr>
        <w:rPr>
          <w:szCs w:val="24"/>
        </w:rPr>
      </w:pPr>
    </w:p>
    <w:tbl>
      <w:tblPr>
        <w:tblW w:w="5000" w:type="pct"/>
        <w:tblCellMar>
          <w:left w:w="0" w:type="dxa"/>
          <w:right w:w="0" w:type="dxa"/>
        </w:tblCellMar>
        <w:tblLook w:val="01E0" w:firstRow="1" w:lastRow="1" w:firstColumn="1" w:lastColumn="1" w:noHBand="0" w:noVBand="0"/>
      </w:tblPr>
      <w:tblGrid>
        <w:gridCol w:w="3787"/>
        <w:gridCol w:w="1800"/>
        <w:gridCol w:w="2052"/>
        <w:gridCol w:w="1434"/>
      </w:tblGrid>
      <w:tr w:rsidR="00E44C40" w:rsidRPr="00F61592" w:rsidTr="00372D93">
        <w:trPr>
          <w:trHeight w:hRule="exact" w:val="605"/>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99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Net volume</w:t>
            </w:r>
          </w:p>
          <w:p w:rsidR="00E44C40" w:rsidRPr="00F61592" w:rsidRDefault="00E44C40" w:rsidP="00372D93">
            <w:pPr>
              <w:jc w:val="center"/>
              <w:rPr>
                <w:szCs w:val="24"/>
              </w:rPr>
            </w:pPr>
            <w:r w:rsidRPr="00F61592">
              <w:rPr>
                <w:szCs w:val="24"/>
              </w:rPr>
              <w:t>(litres)</w:t>
            </w:r>
          </w:p>
        </w:tc>
        <w:tc>
          <w:tcPr>
            <w:tcW w:w="1131"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Annual energy consumption</w:t>
            </w:r>
          </w:p>
        </w:tc>
        <w:tc>
          <w:tcPr>
            <w:tcW w:w="790"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EEI</w:t>
            </w:r>
          </w:p>
        </w:tc>
      </w:tr>
      <w:tr w:rsidR="00E44C40" w:rsidRPr="00F61592" w:rsidTr="00372D93">
        <w:trPr>
          <w:trHeight w:hRule="exact" w:val="371"/>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rPr>
                <w:szCs w:val="24"/>
              </w:rPr>
            </w:pPr>
            <w:r w:rsidRPr="00F61592">
              <w:rPr>
                <w:szCs w:val="24"/>
              </w:rPr>
              <w:t>Chilled vertical</w:t>
            </w:r>
          </w:p>
        </w:tc>
        <w:tc>
          <w:tcPr>
            <w:tcW w:w="99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Pr>
                <w:szCs w:val="24"/>
              </w:rPr>
              <w:t>450</w:t>
            </w:r>
          </w:p>
        </w:tc>
        <w:tc>
          <w:tcPr>
            <w:tcW w:w="1131" w:type="pct"/>
            <w:tcBorders>
              <w:top w:val="single" w:sz="4" w:space="0" w:color="221F1F"/>
              <w:left w:val="single" w:sz="4" w:space="0" w:color="221F1F"/>
              <w:bottom w:val="single" w:sz="4" w:space="0" w:color="221F1F"/>
              <w:right w:val="single" w:sz="4" w:space="0" w:color="221F1F"/>
            </w:tcBorders>
            <w:vAlign w:val="center"/>
          </w:tcPr>
          <w:p w:rsidR="00E44C40" w:rsidRPr="000E4DC1" w:rsidRDefault="00E44C40" w:rsidP="00372D93">
            <w:pPr>
              <w:jc w:val="center"/>
              <w:rPr>
                <w:szCs w:val="24"/>
              </w:rPr>
            </w:pPr>
            <w:r w:rsidRPr="000E4DC1">
              <w:rPr>
                <w:szCs w:val="24"/>
              </w:rPr>
              <w:t>303</w:t>
            </w:r>
          </w:p>
        </w:tc>
        <w:tc>
          <w:tcPr>
            <w:tcW w:w="790" w:type="pct"/>
            <w:tcBorders>
              <w:top w:val="single" w:sz="4" w:space="0" w:color="221F1F"/>
              <w:left w:val="single" w:sz="4" w:space="0" w:color="221F1F"/>
              <w:bottom w:val="single" w:sz="4" w:space="0" w:color="221F1F"/>
              <w:right w:val="nil"/>
            </w:tcBorders>
            <w:vAlign w:val="center"/>
          </w:tcPr>
          <w:p w:rsidR="00E44C40" w:rsidRPr="000E4DC1" w:rsidRDefault="00E44C40" w:rsidP="00372D93">
            <w:pPr>
              <w:jc w:val="center"/>
              <w:rPr>
                <w:szCs w:val="24"/>
              </w:rPr>
            </w:pPr>
            <w:r w:rsidRPr="000E4DC1">
              <w:rPr>
                <w:szCs w:val="24"/>
              </w:rPr>
              <w:t>38</w:t>
            </w:r>
          </w:p>
        </w:tc>
      </w:tr>
      <w:tr w:rsidR="00E44C40" w:rsidRPr="00F61592" w:rsidTr="00372D93">
        <w:trPr>
          <w:trHeight w:hRule="exact" w:val="371"/>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rPr>
                <w:szCs w:val="24"/>
              </w:rPr>
            </w:pPr>
            <w:r w:rsidRPr="00F61592">
              <w:rPr>
                <w:szCs w:val="24"/>
              </w:rPr>
              <w:t>Chilled counter</w:t>
            </w:r>
          </w:p>
        </w:tc>
        <w:tc>
          <w:tcPr>
            <w:tcW w:w="99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300</w:t>
            </w:r>
          </w:p>
        </w:tc>
        <w:tc>
          <w:tcPr>
            <w:tcW w:w="1131" w:type="pct"/>
            <w:tcBorders>
              <w:top w:val="single" w:sz="4" w:space="0" w:color="221F1F"/>
              <w:left w:val="single" w:sz="4" w:space="0" w:color="221F1F"/>
              <w:bottom w:val="single" w:sz="4" w:space="0" w:color="221F1F"/>
              <w:right w:val="single" w:sz="4" w:space="0" w:color="221F1F"/>
            </w:tcBorders>
            <w:vAlign w:val="center"/>
          </w:tcPr>
          <w:p w:rsidR="00E44C40" w:rsidRPr="000E4DC1" w:rsidRDefault="00E44C40" w:rsidP="00372D93">
            <w:pPr>
              <w:jc w:val="center"/>
              <w:rPr>
                <w:szCs w:val="24"/>
              </w:rPr>
            </w:pPr>
            <w:r w:rsidRPr="000E4DC1">
              <w:rPr>
                <w:szCs w:val="24"/>
              </w:rPr>
              <w:t>303</w:t>
            </w:r>
          </w:p>
        </w:tc>
        <w:tc>
          <w:tcPr>
            <w:tcW w:w="790" w:type="pct"/>
            <w:tcBorders>
              <w:top w:val="single" w:sz="4" w:space="0" w:color="221F1F"/>
              <w:left w:val="single" w:sz="4" w:space="0" w:color="221F1F"/>
              <w:bottom w:val="single" w:sz="4" w:space="0" w:color="221F1F"/>
              <w:right w:val="nil"/>
            </w:tcBorders>
            <w:vAlign w:val="center"/>
          </w:tcPr>
          <w:p w:rsidR="00E44C40" w:rsidRPr="000E4DC1" w:rsidRDefault="00E44C40" w:rsidP="00372D93">
            <w:pPr>
              <w:jc w:val="center"/>
              <w:rPr>
                <w:szCs w:val="24"/>
              </w:rPr>
            </w:pPr>
            <w:r w:rsidRPr="000E4DC1">
              <w:rPr>
                <w:szCs w:val="24"/>
              </w:rPr>
              <w:t>29</w:t>
            </w:r>
          </w:p>
        </w:tc>
      </w:tr>
      <w:tr w:rsidR="00E44C40" w:rsidRPr="00F61592" w:rsidTr="00372D93">
        <w:trPr>
          <w:trHeight w:hRule="exact" w:val="371"/>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rPr>
                <w:szCs w:val="24"/>
              </w:rPr>
            </w:pPr>
            <w:r w:rsidRPr="00F61592">
              <w:rPr>
                <w:szCs w:val="24"/>
              </w:rPr>
              <w:t>Frozen vertical</w:t>
            </w:r>
          </w:p>
        </w:tc>
        <w:tc>
          <w:tcPr>
            <w:tcW w:w="99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Pr>
                <w:szCs w:val="24"/>
              </w:rPr>
              <w:t>450</w:t>
            </w:r>
          </w:p>
        </w:tc>
        <w:tc>
          <w:tcPr>
            <w:tcW w:w="1131" w:type="pct"/>
            <w:tcBorders>
              <w:top w:val="single" w:sz="4" w:space="0" w:color="221F1F"/>
              <w:left w:val="single" w:sz="4" w:space="0" w:color="221F1F"/>
              <w:bottom w:val="single" w:sz="4" w:space="0" w:color="221F1F"/>
              <w:right w:val="single" w:sz="4" w:space="0" w:color="221F1F"/>
            </w:tcBorders>
            <w:vAlign w:val="center"/>
          </w:tcPr>
          <w:p w:rsidR="00E44C40" w:rsidRPr="000E4DC1" w:rsidRDefault="00E44C40" w:rsidP="00372D93">
            <w:pPr>
              <w:jc w:val="center"/>
              <w:rPr>
                <w:szCs w:val="24"/>
              </w:rPr>
            </w:pPr>
            <w:r w:rsidRPr="000E4DC1">
              <w:rPr>
                <w:szCs w:val="24"/>
              </w:rPr>
              <w:t>1 172</w:t>
            </w:r>
          </w:p>
        </w:tc>
        <w:tc>
          <w:tcPr>
            <w:tcW w:w="790" w:type="pct"/>
            <w:tcBorders>
              <w:top w:val="single" w:sz="4" w:space="0" w:color="221F1F"/>
              <w:left w:val="single" w:sz="4" w:space="0" w:color="221F1F"/>
              <w:bottom w:val="single" w:sz="4" w:space="0" w:color="221F1F"/>
              <w:right w:val="nil"/>
            </w:tcBorders>
            <w:vAlign w:val="center"/>
          </w:tcPr>
          <w:p w:rsidR="00E44C40" w:rsidRPr="000E4DC1" w:rsidRDefault="00E44C40" w:rsidP="00372D93">
            <w:pPr>
              <w:jc w:val="center"/>
              <w:rPr>
                <w:szCs w:val="24"/>
              </w:rPr>
            </w:pPr>
            <w:r w:rsidRPr="000E4DC1">
              <w:rPr>
                <w:szCs w:val="24"/>
              </w:rPr>
              <w:t>46</w:t>
            </w:r>
          </w:p>
        </w:tc>
      </w:tr>
      <w:tr w:rsidR="00E44C40" w:rsidRPr="00F61592" w:rsidTr="00372D93">
        <w:trPr>
          <w:trHeight w:hRule="exact" w:val="371"/>
        </w:trPr>
        <w:tc>
          <w:tcPr>
            <w:tcW w:w="208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rPr>
                <w:szCs w:val="24"/>
              </w:rPr>
            </w:pPr>
            <w:r w:rsidRPr="00F61592">
              <w:rPr>
                <w:szCs w:val="24"/>
              </w:rPr>
              <w:t>Frozen counter</w:t>
            </w:r>
          </w:p>
        </w:tc>
        <w:tc>
          <w:tcPr>
            <w:tcW w:w="992"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200</w:t>
            </w:r>
          </w:p>
        </w:tc>
        <w:tc>
          <w:tcPr>
            <w:tcW w:w="1131" w:type="pct"/>
            <w:tcBorders>
              <w:top w:val="single" w:sz="4" w:space="0" w:color="221F1F"/>
              <w:left w:val="single" w:sz="4" w:space="0" w:color="221F1F"/>
              <w:bottom w:val="single" w:sz="4" w:space="0" w:color="221F1F"/>
              <w:right w:val="single" w:sz="4" w:space="0" w:color="221F1F"/>
            </w:tcBorders>
            <w:vAlign w:val="center"/>
          </w:tcPr>
          <w:p w:rsidR="00E44C40" w:rsidRPr="000E4DC1" w:rsidRDefault="00E44C40" w:rsidP="00372D93">
            <w:pPr>
              <w:jc w:val="center"/>
              <w:rPr>
                <w:szCs w:val="24"/>
              </w:rPr>
            </w:pPr>
            <w:r w:rsidRPr="000E4DC1">
              <w:rPr>
                <w:szCs w:val="24"/>
              </w:rPr>
              <w:t>1 564</w:t>
            </w:r>
          </w:p>
        </w:tc>
        <w:tc>
          <w:tcPr>
            <w:tcW w:w="790" w:type="pct"/>
            <w:tcBorders>
              <w:top w:val="single" w:sz="4" w:space="0" w:color="221F1F"/>
              <w:left w:val="single" w:sz="4" w:space="0" w:color="221F1F"/>
              <w:bottom w:val="single" w:sz="4" w:space="0" w:color="221F1F"/>
              <w:right w:val="nil"/>
            </w:tcBorders>
            <w:vAlign w:val="center"/>
          </w:tcPr>
          <w:p w:rsidR="00E44C40" w:rsidRPr="000E4DC1" w:rsidRDefault="00E44C40" w:rsidP="00372D93">
            <w:pPr>
              <w:jc w:val="center"/>
              <w:rPr>
                <w:szCs w:val="24"/>
              </w:rPr>
            </w:pPr>
            <w:r w:rsidRPr="000E4DC1">
              <w:rPr>
                <w:szCs w:val="24"/>
              </w:rPr>
              <w:t>60</w:t>
            </w:r>
          </w:p>
        </w:tc>
      </w:tr>
    </w:tbl>
    <w:p w:rsidR="00E44C40" w:rsidRPr="00F61592" w:rsidRDefault="00E44C40" w:rsidP="00E44C40">
      <w:pPr>
        <w:rPr>
          <w:szCs w:val="24"/>
        </w:rPr>
      </w:pPr>
    </w:p>
    <w:p w:rsidR="00E44C40" w:rsidRPr="00F61592" w:rsidRDefault="00E44C40" w:rsidP="00E44C40">
      <w:pPr>
        <w:rPr>
          <w:szCs w:val="24"/>
        </w:rPr>
      </w:pPr>
    </w:p>
    <w:p w:rsidR="00E44C40" w:rsidRDefault="00E44C40" w:rsidP="00E44C40">
      <w:pPr>
        <w:pStyle w:val="ListParagraph"/>
        <w:numPr>
          <w:ilvl w:val="1"/>
          <w:numId w:val="46"/>
        </w:numPr>
        <w:ind w:left="567" w:hanging="567"/>
        <w:jc w:val="both"/>
        <w:rPr>
          <w:sz w:val="24"/>
          <w:szCs w:val="24"/>
          <w:lang w:val="en-GB"/>
        </w:rPr>
      </w:pPr>
      <w:r w:rsidRPr="00F61592">
        <w:rPr>
          <w:sz w:val="24"/>
          <w:szCs w:val="24"/>
          <w:lang w:val="en-GB"/>
        </w:rPr>
        <w:t xml:space="preserve">At the date of entry into force of this Regulation, the best available technology on the market for </w:t>
      </w:r>
      <w:r>
        <w:rPr>
          <w:sz w:val="24"/>
          <w:szCs w:val="24"/>
          <w:lang w:val="en-GB"/>
        </w:rPr>
        <w:t>blast</w:t>
      </w:r>
      <w:r w:rsidRPr="00F61592">
        <w:rPr>
          <w:sz w:val="24"/>
          <w:szCs w:val="24"/>
          <w:lang w:val="en-GB"/>
        </w:rPr>
        <w:t xml:space="preserve"> cabinets in terms of </w:t>
      </w:r>
      <w:r>
        <w:rPr>
          <w:sz w:val="24"/>
          <w:szCs w:val="24"/>
          <w:lang w:val="en-GB"/>
        </w:rPr>
        <w:t xml:space="preserve">energy consumption in </w:t>
      </w:r>
      <w:r w:rsidRPr="00F61592">
        <w:rPr>
          <w:sz w:val="24"/>
          <w:szCs w:val="24"/>
          <w:lang w:val="en-GB"/>
        </w:rPr>
        <w:t>kWh per kg of foodstuff per cycle was identified as follows</w:t>
      </w:r>
      <w:r>
        <w:rPr>
          <w:sz w:val="24"/>
          <w:szCs w:val="24"/>
          <w:lang w:val="en-GB"/>
        </w:rPr>
        <w:t>:</w:t>
      </w:r>
    </w:p>
    <w:p w:rsidR="00E44C40" w:rsidRDefault="00E44C40" w:rsidP="00E44C40">
      <w:pPr>
        <w:rPr>
          <w:szCs w:val="24"/>
        </w:rPr>
      </w:pPr>
    </w:p>
    <w:p w:rsidR="00E44C40" w:rsidRDefault="00E44C40" w:rsidP="00E44C40">
      <w:pPr>
        <w:ind w:left="567"/>
        <w:rPr>
          <w:szCs w:val="24"/>
        </w:rPr>
      </w:pPr>
      <w:r>
        <w:rPr>
          <w:szCs w:val="24"/>
        </w:rPr>
        <w:t>Chilling: 0,027</w:t>
      </w:r>
    </w:p>
    <w:p w:rsidR="00E44C40" w:rsidRDefault="00E44C40" w:rsidP="00E44C40">
      <w:pPr>
        <w:ind w:left="567"/>
        <w:rPr>
          <w:szCs w:val="24"/>
        </w:rPr>
      </w:pPr>
      <w:r>
        <w:rPr>
          <w:szCs w:val="24"/>
        </w:rPr>
        <w:t>Freezing: 0,115</w:t>
      </w:r>
    </w:p>
    <w:p w:rsidR="00E44C40" w:rsidRPr="002F20E7" w:rsidRDefault="00E44C40" w:rsidP="00E44C40">
      <w:pPr>
        <w:rPr>
          <w:szCs w:val="24"/>
        </w:rPr>
      </w:pPr>
    </w:p>
    <w:p w:rsidR="00E44C40" w:rsidRPr="00F61592" w:rsidRDefault="00E44C40" w:rsidP="00E44C40">
      <w:pPr>
        <w:pStyle w:val="ListParagraph"/>
        <w:numPr>
          <w:ilvl w:val="1"/>
          <w:numId w:val="46"/>
        </w:numPr>
        <w:ind w:left="567" w:hanging="567"/>
        <w:jc w:val="both"/>
        <w:rPr>
          <w:sz w:val="24"/>
          <w:szCs w:val="24"/>
          <w:lang w:val="en-GB"/>
        </w:rPr>
      </w:pPr>
      <w:r w:rsidRPr="00F61592">
        <w:rPr>
          <w:sz w:val="24"/>
          <w:szCs w:val="24"/>
          <w:lang w:val="en-GB"/>
        </w:rPr>
        <w:t>At the date of entry into force of this Regulation, the best available technology on the market for condensing units in terms of rated coefficient of performance and seasonal energy performance ratio was identified as follows:</w:t>
      </w:r>
    </w:p>
    <w:p w:rsidR="00E44C40" w:rsidRPr="00F61592" w:rsidRDefault="00E44C40" w:rsidP="00E44C40">
      <w:pPr>
        <w:rPr>
          <w:szCs w:val="24"/>
        </w:rPr>
      </w:pPr>
    </w:p>
    <w:tbl>
      <w:tblPr>
        <w:tblW w:w="5000" w:type="pct"/>
        <w:tblCellMar>
          <w:left w:w="0" w:type="dxa"/>
          <w:right w:w="0" w:type="dxa"/>
        </w:tblCellMar>
        <w:tblLook w:val="01E0" w:firstRow="1" w:lastRow="1" w:firstColumn="1" w:lastColumn="1" w:noHBand="0" w:noVBand="0"/>
      </w:tblPr>
      <w:tblGrid>
        <w:gridCol w:w="1556"/>
        <w:gridCol w:w="3421"/>
        <w:gridCol w:w="2519"/>
        <w:gridCol w:w="1577"/>
      </w:tblGrid>
      <w:tr w:rsidR="00E44C40" w:rsidRPr="00F61592" w:rsidTr="00372D93">
        <w:trPr>
          <w:trHeight w:hRule="exact" w:val="605"/>
        </w:trPr>
        <w:tc>
          <w:tcPr>
            <w:tcW w:w="857"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Operating temperature</w:t>
            </w:r>
          </w:p>
        </w:tc>
        <w:tc>
          <w:tcPr>
            <w:tcW w:w="1885"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 xml:space="preserve">Rated capacity </w:t>
            </w:r>
            <w:r w:rsidRPr="00F61592">
              <w:rPr>
                <w:i/>
                <w:szCs w:val="24"/>
              </w:rPr>
              <w:t>P</w:t>
            </w:r>
            <w:r w:rsidRPr="00F61592">
              <w:rPr>
                <w:i/>
                <w:szCs w:val="24"/>
                <w:vertAlign w:val="subscript"/>
              </w:rPr>
              <w:t>A</w:t>
            </w:r>
          </w:p>
        </w:tc>
        <w:tc>
          <w:tcPr>
            <w:tcW w:w="1388"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Applicable ratio</w:t>
            </w:r>
          </w:p>
        </w:tc>
        <w:tc>
          <w:tcPr>
            <w:tcW w:w="869"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Benchmark value</w:t>
            </w:r>
          </w:p>
        </w:tc>
      </w:tr>
      <w:tr w:rsidR="00E44C40" w:rsidRPr="00F61592" w:rsidTr="00372D93">
        <w:trPr>
          <w:trHeight w:hRule="exact" w:val="371"/>
        </w:trPr>
        <w:tc>
          <w:tcPr>
            <w:tcW w:w="857" w:type="pct"/>
            <w:vMerge w:val="restart"/>
            <w:tcBorders>
              <w:top w:val="single" w:sz="4" w:space="0" w:color="221F1F"/>
              <w:left w:val="nil"/>
              <w:right w:val="single" w:sz="4" w:space="0" w:color="221F1F"/>
            </w:tcBorders>
            <w:vAlign w:val="center"/>
          </w:tcPr>
          <w:p w:rsidR="00E44C40" w:rsidRPr="00F61592" w:rsidRDefault="00E44C40" w:rsidP="00372D93">
            <w:pPr>
              <w:jc w:val="center"/>
              <w:rPr>
                <w:szCs w:val="24"/>
              </w:rPr>
            </w:pPr>
            <w:r w:rsidRPr="00F61592">
              <w:rPr>
                <w:szCs w:val="24"/>
              </w:rPr>
              <w:t>Medium</w:t>
            </w:r>
          </w:p>
        </w:tc>
        <w:tc>
          <w:tcPr>
            <w:tcW w:w="1885"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388"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869"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r w:rsidR="00E44C40" w:rsidRPr="00F61592" w:rsidTr="00372D93">
        <w:trPr>
          <w:trHeight w:hRule="exact" w:val="371"/>
        </w:trPr>
        <w:tc>
          <w:tcPr>
            <w:tcW w:w="857" w:type="pct"/>
            <w:vMerge/>
            <w:tcBorders>
              <w:left w:val="nil"/>
              <w:right w:val="single" w:sz="4" w:space="0" w:color="221F1F"/>
            </w:tcBorders>
            <w:vAlign w:val="center"/>
          </w:tcPr>
          <w:p w:rsidR="00E44C40" w:rsidRPr="00F61592" w:rsidRDefault="00E44C40" w:rsidP="00372D93">
            <w:pPr>
              <w:jc w:val="center"/>
              <w:rPr>
                <w:szCs w:val="24"/>
              </w:rPr>
            </w:pPr>
          </w:p>
        </w:tc>
        <w:tc>
          <w:tcPr>
            <w:tcW w:w="1885"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Pr>
                <w:szCs w:val="24"/>
              </w:rPr>
              <w:t>0,2</w:t>
            </w:r>
            <w:r w:rsidRPr="00F61592">
              <w:rPr>
                <w:szCs w:val="24"/>
              </w:rPr>
              <w:t xml:space="preserve"> kW &lt; </w:t>
            </w:r>
            <w:r w:rsidRPr="00F61592">
              <w:rPr>
                <w:i/>
                <w:szCs w:val="24"/>
              </w:rPr>
              <w:t>P</w:t>
            </w:r>
            <w:r w:rsidRPr="00F61592">
              <w:rPr>
                <w:i/>
                <w:szCs w:val="24"/>
                <w:vertAlign w:val="subscript"/>
              </w:rPr>
              <w:t>A</w:t>
            </w:r>
            <w:r w:rsidRPr="00F61592">
              <w:rPr>
                <w:i/>
                <w:szCs w:val="24"/>
              </w:rPr>
              <w:t xml:space="preserve"> </w:t>
            </w:r>
            <w:r w:rsidRPr="00F61592">
              <w:rPr>
                <w:szCs w:val="24"/>
              </w:rPr>
              <w:t>≤ 5 kW</w:t>
            </w:r>
          </w:p>
        </w:tc>
        <w:tc>
          <w:tcPr>
            <w:tcW w:w="1388"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COP</w:t>
            </w:r>
          </w:p>
        </w:tc>
        <w:tc>
          <w:tcPr>
            <w:tcW w:w="869"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0E4DC1">
              <w:rPr>
                <w:color w:val="FF0000"/>
                <w:szCs w:val="24"/>
                <w:highlight w:val="yellow"/>
              </w:rPr>
              <w:t>TBD</w:t>
            </w:r>
          </w:p>
        </w:tc>
      </w:tr>
      <w:tr w:rsidR="00E44C40" w:rsidRPr="00F61592" w:rsidTr="00372D93">
        <w:trPr>
          <w:trHeight w:hRule="exact" w:val="371"/>
        </w:trPr>
        <w:tc>
          <w:tcPr>
            <w:tcW w:w="857" w:type="pct"/>
            <w:vMerge/>
            <w:tcBorders>
              <w:left w:val="nil"/>
              <w:right w:val="single" w:sz="4" w:space="0" w:color="221F1F"/>
            </w:tcBorders>
            <w:vAlign w:val="center"/>
          </w:tcPr>
          <w:p w:rsidR="00E44C40" w:rsidRPr="00F61592" w:rsidRDefault="00E44C40" w:rsidP="00372D93">
            <w:pPr>
              <w:jc w:val="center"/>
              <w:rPr>
                <w:szCs w:val="24"/>
              </w:rPr>
            </w:pPr>
          </w:p>
        </w:tc>
        <w:tc>
          <w:tcPr>
            <w:tcW w:w="1885"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388"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869"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r w:rsidR="00E44C40" w:rsidRPr="00F61592" w:rsidTr="00372D93">
        <w:trPr>
          <w:trHeight w:hRule="exact" w:val="371"/>
        </w:trPr>
        <w:tc>
          <w:tcPr>
            <w:tcW w:w="857" w:type="pct"/>
            <w:vMerge/>
            <w:tcBorders>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1885"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Pr>
                <w:szCs w:val="24"/>
              </w:rPr>
              <w:t>5</w:t>
            </w:r>
            <w:r w:rsidRPr="00F61592">
              <w:rPr>
                <w:szCs w:val="24"/>
              </w:rPr>
              <w:t xml:space="preserve"> kW &lt; </w:t>
            </w:r>
            <w:r w:rsidRPr="00F61592">
              <w:rPr>
                <w:i/>
                <w:szCs w:val="24"/>
              </w:rPr>
              <w:t>P</w:t>
            </w:r>
            <w:r w:rsidRPr="00F61592">
              <w:rPr>
                <w:i/>
                <w:szCs w:val="24"/>
                <w:vertAlign w:val="subscript"/>
              </w:rPr>
              <w:t>A</w:t>
            </w:r>
            <w:r w:rsidRPr="00F61592">
              <w:rPr>
                <w:i/>
                <w:szCs w:val="24"/>
              </w:rPr>
              <w:t xml:space="preserve"> </w:t>
            </w:r>
            <w:r w:rsidRPr="00F61592">
              <w:rPr>
                <w:szCs w:val="24"/>
              </w:rPr>
              <w:t>≤ 50 kW</w:t>
            </w:r>
          </w:p>
        </w:tc>
        <w:tc>
          <w:tcPr>
            <w:tcW w:w="1388"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SEPR</w:t>
            </w:r>
          </w:p>
        </w:tc>
        <w:tc>
          <w:tcPr>
            <w:tcW w:w="869"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806364">
              <w:rPr>
                <w:color w:val="FF0000"/>
                <w:szCs w:val="24"/>
                <w:highlight w:val="yellow"/>
              </w:rPr>
              <w:t>TBD</w:t>
            </w:r>
          </w:p>
        </w:tc>
      </w:tr>
      <w:tr w:rsidR="00E44C40" w:rsidRPr="00F61592" w:rsidTr="00372D93">
        <w:trPr>
          <w:trHeight w:hRule="exact" w:val="371"/>
        </w:trPr>
        <w:tc>
          <w:tcPr>
            <w:tcW w:w="857" w:type="pct"/>
            <w:vMerge w:val="restart"/>
            <w:tcBorders>
              <w:top w:val="single" w:sz="4" w:space="0" w:color="221F1F"/>
              <w:left w:val="nil"/>
              <w:right w:val="single" w:sz="4" w:space="0" w:color="221F1F"/>
            </w:tcBorders>
            <w:vAlign w:val="center"/>
          </w:tcPr>
          <w:p w:rsidR="00E44C40" w:rsidRPr="00F61592" w:rsidRDefault="00E44C40" w:rsidP="00372D93">
            <w:pPr>
              <w:jc w:val="center"/>
              <w:rPr>
                <w:szCs w:val="24"/>
              </w:rPr>
            </w:pPr>
            <w:r w:rsidRPr="00F61592">
              <w:rPr>
                <w:szCs w:val="24"/>
              </w:rPr>
              <w:t>Low</w:t>
            </w:r>
          </w:p>
        </w:tc>
        <w:tc>
          <w:tcPr>
            <w:tcW w:w="1885"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388"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869"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r w:rsidR="00E44C40" w:rsidRPr="00F61592" w:rsidTr="00372D93">
        <w:trPr>
          <w:trHeight w:hRule="exact" w:val="371"/>
        </w:trPr>
        <w:tc>
          <w:tcPr>
            <w:tcW w:w="857" w:type="pct"/>
            <w:vMerge/>
            <w:tcBorders>
              <w:left w:val="nil"/>
              <w:right w:val="single" w:sz="4" w:space="0" w:color="221F1F"/>
            </w:tcBorders>
            <w:vAlign w:val="center"/>
          </w:tcPr>
          <w:p w:rsidR="00E44C40" w:rsidRPr="00F61592" w:rsidRDefault="00E44C40" w:rsidP="00372D93">
            <w:pPr>
              <w:jc w:val="center"/>
              <w:rPr>
                <w:szCs w:val="24"/>
              </w:rPr>
            </w:pPr>
          </w:p>
        </w:tc>
        <w:tc>
          <w:tcPr>
            <w:tcW w:w="1885"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0,</w:t>
            </w:r>
            <w:r>
              <w:rPr>
                <w:szCs w:val="24"/>
              </w:rPr>
              <w:t>1</w:t>
            </w:r>
            <w:r w:rsidRPr="00F61592">
              <w:rPr>
                <w:szCs w:val="24"/>
              </w:rPr>
              <w:t xml:space="preserve"> kW &lt; </w:t>
            </w:r>
            <w:r w:rsidRPr="00F61592">
              <w:rPr>
                <w:i/>
                <w:szCs w:val="24"/>
              </w:rPr>
              <w:t>P</w:t>
            </w:r>
            <w:r w:rsidRPr="00F61592">
              <w:rPr>
                <w:i/>
                <w:szCs w:val="24"/>
                <w:vertAlign w:val="subscript"/>
              </w:rPr>
              <w:t>A</w:t>
            </w:r>
            <w:r w:rsidRPr="00F61592">
              <w:rPr>
                <w:i/>
                <w:szCs w:val="24"/>
              </w:rPr>
              <w:t xml:space="preserve"> </w:t>
            </w:r>
            <w:r w:rsidRPr="00F61592">
              <w:rPr>
                <w:szCs w:val="24"/>
              </w:rPr>
              <w:t>≤ 2 kW</w:t>
            </w:r>
          </w:p>
        </w:tc>
        <w:tc>
          <w:tcPr>
            <w:tcW w:w="1388"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COP</w:t>
            </w:r>
          </w:p>
        </w:tc>
        <w:tc>
          <w:tcPr>
            <w:tcW w:w="869"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806364">
              <w:rPr>
                <w:color w:val="FF0000"/>
                <w:szCs w:val="24"/>
                <w:highlight w:val="yellow"/>
              </w:rPr>
              <w:t>TBD</w:t>
            </w:r>
          </w:p>
        </w:tc>
      </w:tr>
      <w:tr w:rsidR="00E44C40" w:rsidRPr="00F61592" w:rsidTr="00372D93">
        <w:trPr>
          <w:trHeight w:hRule="exact" w:val="371"/>
        </w:trPr>
        <w:tc>
          <w:tcPr>
            <w:tcW w:w="857" w:type="pct"/>
            <w:vMerge/>
            <w:tcBorders>
              <w:left w:val="nil"/>
              <w:right w:val="single" w:sz="4" w:space="0" w:color="221F1F"/>
            </w:tcBorders>
            <w:vAlign w:val="center"/>
          </w:tcPr>
          <w:p w:rsidR="00E44C40" w:rsidRPr="00F61592" w:rsidRDefault="00E44C40" w:rsidP="00372D93">
            <w:pPr>
              <w:jc w:val="center"/>
              <w:rPr>
                <w:szCs w:val="24"/>
              </w:rPr>
            </w:pPr>
          </w:p>
        </w:tc>
        <w:tc>
          <w:tcPr>
            <w:tcW w:w="1885"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388"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869"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p>
        </w:tc>
      </w:tr>
      <w:tr w:rsidR="00E44C40" w:rsidRPr="00F61592" w:rsidTr="00372D93">
        <w:trPr>
          <w:trHeight w:hRule="exact" w:val="371"/>
        </w:trPr>
        <w:tc>
          <w:tcPr>
            <w:tcW w:w="857" w:type="pct"/>
            <w:vMerge/>
            <w:tcBorders>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1885"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Pr>
                <w:szCs w:val="24"/>
              </w:rPr>
              <w:t>2</w:t>
            </w:r>
            <w:r w:rsidRPr="00F61592">
              <w:rPr>
                <w:szCs w:val="24"/>
              </w:rPr>
              <w:t xml:space="preserve"> kW &lt; </w:t>
            </w:r>
            <w:r w:rsidRPr="00F61592">
              <w:rPr>
                <w:i/>
                <w:szCs w:val="24"/>
              </w:rPr>
              <w:t>P</w:t>
            </w:r>
            <w:r w:rsidRPr="00F61592">
              <w:rPr>
                <w:i/>
                <w:szCs w:val="24"/>
                <w:vertAlign w:val="subscript"/>
              </w:rPr>
              <w:t>A</w:t>
            </w:r>
            <w:r w:rsidRPr="00F61592">
              <w:rPr>
                <w:i/>
                <w:szCs w:val="24"/>
              </w:rPr>
              <w:t xml:space="preserve"> </w:t>
            </w:r>
            <w:r w:rsidRPr="00F61592">
              <w:rPr>
                <w:szCs w:val="24"/>
              </w:rPr>
              <w:t>≤ 20 kW</w:t>
            </w:r>
          </w:p>
        </w:tc>
        <w:tc>
          <w:tcPr>
            <w:tcW w:w="1388"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SEPR</w:t>
            </w:r>
          </w:p>
        </w:tc>
        <w:tc>
          <w:tcPr>
            <w:tcW w:w="869"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806364">
              <w:rPr>
                <w:color w:val="FF0000"/>
                <w:szCs w:val="24"/>
                <w:highlight w:val="yellow"/>
              </w:rPr>
              <w:t>TBD</w:t>
            </w:r>
          </w:p>
        </w:tc>
      </w:tr>
    </w:tbl>
    <w:p w:rsidR="00E44C40" w:rsidRPr="00F61592" w:rsidRDefault="00E44C40" w:rsidP="00E44C40">
      <w:pPr>
        <w:rPr>
          <w:szCs w:val="24"/>
        </w:rPr>
      </w:pPr>
    </w:p>
    <w:p w:rsidR="00E44C40" w:rsidRPr="00F61592" w:rsidRDefault="00E44C40" w:rsidP="00E44C40">
      <w:pPr>
        <w:rPr>
          <w:szCs w:val="24"/>
        </w:rPr>
      </w:pPr>
    </w:p>
    <w:p w:rsidR="00E44C40" w:rsidRPr="00F61592" w:rsidRDefault="00E44C40" w:rsidP="00E44C40">
      <w:pPr>
        <w:pStyle w:val="ListParagraph"/>
        <w:numPr>
          <w:ilvl w:val="1"/>
          <w:numId w:val="46"/>
        </w:numPr>
        <w:ind w:left="567" w:hanging="567"/>
        <w:jc w:val="both"/>
        <w:rPr>
          <w:sz w:val="24"/>
          <w:szCs w:val="24"/>
          <w:lang w:val="en-GB"/>
        </w:rPr>
      </w:pPr>
      <w:r w:rsidRPr="00F61592">
        <w:rPr>
          <w:sz w:val="24"/>
          <w:szCs w:val="24"/>
          <w:lang w:val="en-GB"/>
        </w:rPr>
        <w:t>At the date of entry into force of this Regulation, the best available technology on the market for process chillers in terms of seasonal energy performance ratio was identified as follows:</w:t>
      </w:r>
    </w:p>
    <w:p w:rsidR="00E44C40" w:rsidRPr="00F61592" w:rsidRDefault="00E44C40" w:rsidP="00E44C40">
      <w:pPr>
        <w:rPr>
          <w:szCs w:val="24"/>
        </w:rPr>
      </w:pPr>
    </w:p>
    <w:tbl>
      <w:tblPr>
        <w:tblW w:w="5000" w:type="pct"/>
        <w:tblCellMar>
          <w:left w:w="0" w:type="dxa"/>
          <w:right w:w="0" w:type="dxa"/>
        </w:tblCellMar>
        <w:tblLook w:val="01E0" w:firstRow="1" w:lastRow="1" w:firstColumn="1" w:lastColumn="1" w:noHBand="0" w:noVBand="0"/>
      </w:tblPr>
      <w:tblGrid>
        <w:gridCol w:w="3198"/>
        <w:gridCol w:w="1793"/>
        <w:gridCol w:w="2511"/>
        <w:gridCol w:w="1571"/>
      </w:tblGrid>
      <w:tr w:rsidR="00E44C40" w:rsidRPr="00F61592" w:rsidTr="00372D93">
        <w:trPr>
          <w:trHeight w:hRule="exact" w:val="605"/>
        </w:trPr>
        <w:tc>
          <w:tcPr>
            <w:tcW w:w="1762" w:type="pct"/>
            <w:tcBorders>
              <w:top w:val="single" w:sz="4" w:space="0" w:color="221F1F"/>
              <w:left w:val="nil"/>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Heat transfer medium at the condensing side</w:t>
            </w:r>
          </w:p>
        </w:tc>
        <w:tc>
          <w:tcPr>
            <w:tcW w:w="988"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Operating temperature</w:t>
            </w:r>
          </w:p>
        </w:tc>
        <w:tc>
          <w:tcPr>
            <w:tcW w:w="1384"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Rated cooling capacity</w:t>
            </w:r>
          </w:p>
          <w:p w:rsidR="00E44C40" w:rsidRPr="00F61592" w:rsidRDefault="00E44C40" w:rsidP="00372D93">
            <w:pPr>
              <w:jc w:val="center"/>
              <w:rPr>
                <w:szCs w:val="24"/>
              </w:rPr>
            </w:pPr>
            <w:r w:rsidRPr="00F61592">
              <w:rPr>
                <w:i/>
                <w:szCs w:val="24"/>
              </w:rPr>
              <w:t>PA</w:t>
            </w:r>
          </w:p>
        </w:tc>
        <w:tc>
          <w:tcPr>
            <w:tcW w:w="866" w:type="pct"/>
            <w:tcBorders>
              <w:top w:val="single" w:sz="4" w:space="0" w:color="221F1F"/>
              <w:left w:val="single" w:sz="4" w:space="0" w:color="221F1F"/>
              <w:bottom w:val="single" w:sz="4" w:space="0" w:color="221F1F"/>
              <w:right w:val="nil"/>
            </w:tcBorders>
            <w:vAlign w:val="center"/>
          </w:tcPr>
          <w:p w:rsidR="00E44C40" w:rsidRPr="00F61592" w:rsidRDefault="00E44C40" w:rsidP="00372D93">
            <w:pPr>
              <w:jc w:val="center"/>
              <w:rPr>
                <w:szCs w:val="24"/>
              </w:rPr>
            </w:pPr>
            <w:r w:rsidRPr="00F61592">
              <w:rPr>
                <w:szCs w:val="24"/>
              </w:rPr>
              <w:t>Minimum</w:t>
            </w:r>
          </w:p>
          <w:p w:rsidR="00E44C40" w:rsidRPr="00F61592" w:rsidRDefault="00E44C40" w:rsidP="00372D93">
            <w:pPr>
              <w:jc w:val="center"/>
              <w:rPr>
                <w:szCs w:val="24"/>
              </w:rPr>
            </w:pPr>
            <w:r w:rsidRPr="00F61592">
              <w:rPr>
                <w:szCs w:val="24"/>
              </w:rPr>
              <w:t>SEPR value</w:t>
            </w:r>
          </w:p>
        </w:tc>
      </w:tr>
      <w:tr w:rsidR="00E44C40" w:rsidRPr="00F61592" w:rsidTr="00372D93">
        <w:trPr>
          <w:trHeight w:hRule="exact" w:val="371"/>
        </w:trPr>
        <w:tc>
          <w:tcPr>
            <w:tcW w:w="1762" w:type="pct"/>
            <w:vMerge w:val="restart"/>
            <w:tcBorders>
              <w:top w:val="single" w:sz="4" w:space="0" w:color="221F1F"/>
              <w:left w:val="nil"/>
              <w:right w:val="single" w:sz="4" w:space="0" w:color="221F1F"/>
            </w:tcBorders>
            <w:vAlign w:val="center"/>
          </w:tcPr>
          <w:p w:rsidR="00E44C40" w:rsidRPr="00F61592" w:rsidRDefault="00E44C40" w:rsidP="00372D93">
            <w:pPr>
              <w:jc w:val="center"/>
              <w:rPr>
                <w:szCs w:val="24"/>
              </w:rPr>
            </w:pPr>
            <w:r w:rsidRPr="00F61592">
              <w:rPr>
                <w:szCs w:val="24"/>
              </w:rPr>
              <w:t>Air</w:t>
            </w:r>
          </w:p>
        </w:tc>
        <w:tc>
          <w:tcPr>
            <w:tcW w:w="988" w:type="pct"/>
            <w:vMerge w:val="restart"/>
            <w:tcBorders>
              <w:top w:val="single" w:sz="4" w:space="0" w:color="221F1F"/>
              <w:left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Medium</w:t>
            </w:r>
          </w:p>
        </w:tc>
        <w:tc>
          <w:tcPr>
            <w:tcW w:w="1384"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Pr>
                <w:szCs w:val="24"/>
              </w:rPr>
              <w:t>&lt;</w:t>
            </w:r>
            <w:r w:rsidRPr="00F61592">
              <w:rPr>
                <w:szCs w:val="24"/>
              </w:rPr>
              <w:t xml:space="preserve"> </w:t>
            </w:r>
            <w:r>
              <w:rPr>
                <w:szCs w:val="24"/>
              </w:rPr>
              <w:t>1</w:t>
            </w:r>
            <w:r w:rsidRPr="00F61592">
              <w:rPr>
                <w:szCs w:val="24"/>
              </w:rPr>
              <w:t>00 kW</w:t>
            </w:r>
          </w:p>
        </w:tc>
        <w:tc>
          <w:tcPr>
            <w:tcW w:w="866" w:type="pct"/>
            <w:tcBorders>
              <w:top w:val="single" w:sz="4" w:space="0" w:color="221F1F"/>
              <w:left w:val="single" w:sz="4" w:space="0" w:color="221F1F"/>
              <w:bottom w:val="single" w:sz="4" w:space="0" w:color="221F1F"/>
              <w:right w:val="nil"/>
            </w:tcBorders>
            <w:vAlign w:val="center"/>
          </w:tcPr>
          <w:p w:rsidR="00E44C40" w:rsidRPr="001B1EB7" w:rsidRDefault="00E44C40" w:rsidP="00372D93">
            <w:pPr>
              <w:jc w:val="center"/>
              <w:rPr>
                <w:color w:val="FF0000"/>
                <w:szCs w:val="24"/>
              </w:rPr>
            </w:pPr>
            <w:r w:rsidRPr="00806364">
              <w:rPr>
                <w:color w:val="FF0000"/>
                <w:szCs w:val="24"/>
                <w:highlight w:val="yellow"/>
              </w:rPr>
              <w:t>TBD</w:t>
            </w:r>
          </w:p>
        </w:tc>
      </w:tr>
      <w:tr w:rsidR="00E44C40" w:rsidRPr="00F61592" w:rsidTr="00372D93">
        <w:trPr>
          <w:trHeight w:val="430"/>
        </w:trPr>
        <w:tc>
          <w:tcPr>
            <w:tcW w:w="1762" w:type="pct"/>
            <w:vMerge/>
            <w:tcBorders>
              <w:left w:val="nil"/>
              <w:right w:val="single" w:sz="4" w:space="0" w:color="221F1F"/>
            </w:tcBorders>
            <w:vAlign w:val="center"/>
          </w:tcPr>
          <w:p w:rsidR="00E44C40" w:rsidRPr="00F61592" w:rsidRDefault="00E44C40" w:rsidP="00372D93">
            <w:pPr>
              <w:jc w:val="center"/>
              <w:rPr>
                <w:szCs w:val="24"/>
              </w:rPr>
            </w:pPr>
          </w:p>
        </w:tc>
        <w:tc>
          <w:tcPr>
            <w:tcW w:w="988" w:type="pct"/>
            <w:vMerge/>
            <w:tcBorders>
              <w:left w:val="single" w:sz="4" w:space="0" w:color="221F1F"/>
              <w:right w:val="single" w:sz="4" w:space="0" w:color="221F1F"/>
            </w:tcBorders>
            <w:vAlign w:val="center"/>
          </w:tcPr>
          <w:p w:rsidR="00E44C40" w:rsidRPr="00F61592" w:rsidRDefault="00E44C40" w:rsidP="00372D93">
            <w:pPr>
              <w:jc w:val="center"/>
              <w:rPr>
                <w:szCs w:val="24"/>
              </w:rPr>
            </w:pPr>
          </w:p>
        </w:tc>
        <w:tc>
          <w:tcPr>
            <w:tcW w:w="1384"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Pr>
                <w:szCs w:val="24"/>
              </w:rPr>
              <w:t xml:space="preserve">100 </w:t>
            </w:r>
            <w:r w:rsidRPr="00F61592">
              <w:rPr>
                <w:szCs w:val="24"/>
              </w:rPr>
              <w:t xml:space="preserve">≤ </w:t>
            </w:r>
            <w:r w:rsidRPr="00F61592">
              <w:rPr>
                <w:i/>
                <w:szCs w:val="24"/>
              </w:rPr>
              <w:t>P</w:t>
            </w:r>
            <w:r w:rsidRPr="00F61592">
              <w:rPr>
                <w:i/>
                <w:szCs w:val="24"/>
                <w:vertAlign w:val="subscript"/>
              </w:rPr>
              <w:t>A</w:t>
            </w:r>
            <w:r w:rsidRPr="00F61592">
              <w:rPr>
                <w:i/>
                <w:szCs w:val="24"/>
              </w:rPr>
              <w:t xml:space="preserve"> </w:t>
            </w:r>
            <w:r>
              <w:rPr>
                <w:szCs w:val="24"/>
              </w:rPr>
              <w:t>&lt;</w:t>
            </w:r>
            <w:r w:rsidRPr="00F61592">
              <w:rPr>
                <w:szCs w:val="24"/>
              </w:rPr>
              <w:t xml:space="preserve"> 300 kW</w:t>
            </w:r>
          </w:p>
        </w:tc>
        <w:tc>
          <w:tcPr>
            <w:tcW w:w="866" w:type="pct"/>
            <w:tcBorders>
              <w:top w:val="single" w:sz="4" w:space="0" w:color="221F1F"/>
              <w:left w:val="single" w:sz="4" w:space="0" w:color="221F1F"/>
              <w:bottom w:val="single" w:sz="4" w:space="0" w:color="221F1F"/>
              <w:right w:val="single" w:sz="4" w:space="0" w:color="221F1F"/>
            </w:tcBorders>
            <w:vAlign w:val="center"/>
          </w:tcPr>
          <w:p w:rsidR="00E44C40" w:rsidRPr="001B1EB7" w:rsidRDefault="00E44C40" w:rsidP="00372D93">
            <w:pPr>
              <w:jc w:val="center"/>
              <w:rPr>
                <w:color w:val="FF0000"/>
                <w:szCs w:val="24"/>
              </w:rPr>
            </w:pPr>
            <w:r w:rsidRPr="00806364">
              <w:rPr>
                <w:color w:val="FF0000"/>
                <w:szCs w:val="24"/>
                <w:highlight w:val="yellow"/>
              </w:rPr>
              <w:t>TBD</w:t>
            </w:r>
          </w:p>
        </w:tc>
      </w:tr>
      <w:tr w:rsidR="00E44C40" w:rsidRPr="00F61592" w:rsidTr="00372D93">
        <w:trPr>
          <w:trHeight w:hRule="exact" w:val="454"/>
        </w:trPr>
        <w:tc>
          <w:tcPr>
            <w:tcW w:w="1762" w:type="pct"/>
            <w:vMerge/>
            <w:tcBorders>
              <w:left w:val="nil"/>
              <w:right w:val="single" w:sz="4" w:space="0" w:color="221F1F"/>
            </w:tcBorders>
            <w:vAlign w:val="center"/>
          </w:tcPr>
          <w:p w:rsidR="00E44C40" w:rsidRPr="00F61592" w:rsidRDefault="00E44C40" w:rsidP="00372D93">
            <w:pPr>
              <w:jc w:val="center"/>
              <w:rPr>
                <w:szCs w:val="24"/>
              </w:rPr>
            </w:pPr>
          </w:p>
        </w:tc>
        <w:tc>
          <w:tcPr>
            <w:tcW w:w="988" w:type="pct"/>
            <w:vMerge/>
            <w:tcBorders>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384"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i/>
                <w:szCs w:val="24"/>
              </w:rPr>
            </w:pPr>
            <w:r w:rsidRPr="00F61592">
              <w:rPr>
                <w:i/>
                <w:szCs w:val="24"/>
              </w:rPr>
              <w:t>P</w:t>
            </w:r>
            <w:r w:rsidRPr="00F61592">
              <w:rPr>
                <w:i/>
                <w:szCs w:val="24"/>
                <w:vertAlign w:val="subscript"/>
              </w:rPr>
              <w:t>A</w:t>
            </w:r>
            <w:r w:rsidRPr="00F61592">
              <w:rPr>
                <w:i/>
                <w:szCs w:val="24"/>
              </w:rPr>
              <w:t xml:space="preserve"> </w:t>
            </w:r>
            <w:r>
              <w:rPr>
                <w:i/>
                <w:szCs w:val="24"/>
              </w:rPr>
              <w:t>&gt;</w:t>
            </w:r>
            <w:r w:rsidRPr="00F61592">
              <w:rPr>
                <w:szCs w:val="24"/>
              </w:rPr>
              <w:t xml:space="preserve"> 300 kW</w:t>
            </w:r>
          </w:p>
        </w:tc>
        <w:tc>
          <w:tcPr>
            <w:tcW w:w="866" w:type="pct"/>
            <w:tcBorders>
              <w:top w:val="single" w:sz="4" w:space="0" w:color="221F1F"/>
              <w:left w:val="single" w:sz="4" w:space="0" w:color="221F1F"/>
              <w:bottom w:val="single" w:sz="4" w:space="0" w:color="221F1F"/>
              <w:right w:val="single" w:sz="4" w:space="0" w:color="221F1F"/>
            </w:tcBorders>
            <w:vAlign w:val="center"/>
          </w:tcPr>
          <w:p w:rsidR="00E44C40" w:rsidRPr="001B1EB7" w:rsidRDefault="00E44C40" w:rsidP="00372D93">
            <w:pPr>
              <w:jc w:val="center"/>
              <w:rPr>
                <w:i/>
                <w:color w:val="FF0000"/>
                <w:szCs w:val="24"/>
              </w:rPr>
            </w:pPr>
            <w:r w:rsidRPr="00806364">
              <w:rPr>
                <w:color w:val="FF0000"/>
                <w:szCs w:val="24"/>
                <w:highlight w:val="yellow"/>
              </w:rPr>
              <w:t>TBD</w:t>
            </w:r>
          </w:p>
        </w:tc>
      </w:tr>
      <w:tr w:rsidR="00E44C40" w:rsidRPr="00F61592" w:rsidTr="00372D93">
        <w:trPr>
          <w:trHeight w:hRule="exact" w:val="371"/>
        </w:trPr>
        <w:tc>
          <w:tcPr>
            <w:tcW w:w="1762" w:type="pct"/>
            <w:vMerge/>
            <w:tcBorders>
              <w:left w:val="nil"/>
              <w:right w:val="single" w:sz="4" w:space="0" w:color="221F1F"/>
            </w:tcBorders>
            <w:vAlign w:val="center"/>
          </w:tcPr>
          <w:p w:rsidR="00E44C40" w:rsidRPr="00F61592" w:rsidRDefault="00E44C40" w:rsidP="00372D93">
            <w:pPr>
              <w:jc w:val="center"/>
              <w:rPr>
                <w:szCs w:val="24"/>
              </w:rPr>
            </w:pPr>
          </w:p>
        </w:tc>
        <w:tc>
          <w:tcPr>
            <w:tcW w:w="988" w:type="pct"/>
            <w:vMerge w:val="restart"/>
            <w:tcBorders>
              <w:top w:val="single" w:sz="4" w:space="0" w:color="221F1F"/>
              <w:left w:val="single" w:sz="4" w:space="0" w:color="221F1F"/>
              <w:right w:val="single" w:sz="4" w:space="0" w:color="221F1F"/>
            </w:tcBorders>
            <w:vAlign w:val="center"/>
          </w:tcPr>
          <w:p w:rsidR="00E44C40" w:rsidRPr="00F61592" w:rsidRDefault="00E44C40" w:rsidP="00372D93">
            <w:pPr>
              <w:jc w:val="center"/>
              <w:rPr>
                <w:szCs w:val="24"/>
              </w:rPr>
            </w:pPr>
            <w:r w:rsidRPr="00F61592">
              <w:rPr>
                <w:szCs w:val="24"/>
              </w:rPr>
              <w:t>Low</w:t>
            </w:r>
          </w:p>
        </w:tc>
        <w:tc>
          <w:tcPr>
            <w:tcW w:w="1384"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 200 kW</w:t>
            </w:r>
          </w:p>
        </w:tc>
        <w:tc>
          <w:tcPr>
            <w:tcW w:w="866" w:type="pct"/>
            <w:tcBorders>
              <w:top w:val="single" w:sz="4" w:space="0" w:color="221F1F"/>
              <w:left w:val="single" w:sz="4" w:space="0" w:color="221F1F"/>
              <w:bottom w:val="single" w:sz="4" w:space="0" w:color="221F1F"/>
              <w:right w:val="nil"/>
            </w:tcBorders>
            <w:vAlign w:val="center"/>
          </w:tcPr>
          <w:p w:rsidR="00E44C40" w:rsidRPr="001B1EB7" w:rsidRDefault="00E44C40" w:rsidP="00372D93">
            <w:pPr>
              <w:jc w:val="center"/>
              <w:rPr>
                <w:color w:val="FF0000"/>
                <w:szCs w:val="24"/>
              </w:rPr>
            </w:pPr>
            <w:r w:rsidRPr="00806364">
              <w:rPr>
                <w:color w:val="FF0000"/>
                <w:szCs w:val="24"/>
                <w:highlight w:val="yellow"/>
              </w:rPr>
              <w:t>TBD</w:t>
            </w:r>
          </w:p>
        </w:tc>
      </w:tr>
      <w:tr w:rsidR="00E44C40" w:rsidRPr="00F61592" w:rsidTr="00372D93">
        <w:trPr>
          <w:trHeight w:hRule="exact" w:val="371"/>
        </w:trPr>
        <w:tc>
          <w:tcPr>
            <w:tcW w:w="1762" w:type="pct"/>
            <w:vMerge/>
            <w:tcBorders>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988" w:type="pct"/>
            <w:vMerge/>
            <w:tcBorders>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384"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&gt; 200 kW</w:t>
            </w:r>
          </w:p>
        </w:tc>
        <w:tc>
          <w:tcPr>
            <w:tcW w:w="866" w:type="pct"/>
            <w:tcBorders>
              <w:top w:val="single" w:sz="4" w:space="0" w:color="221F1F"/>
              <w:left w:val="single" w:sz="4" w:space="0" w:color="221F1F"/>
              <w:bottom w:val="single" w:sz="4" w:space="0" w:color="221F1F"/>
              <w:right w:val="nil"/>
            </w:tcBorders>
            <w:vAlign w:val="center"/>
          </w:tcPr>
          <w:p w:rsidR="00E44C40" w:rsidRPr="001B1EB7" w:rsidRDefault="00E44C40" w:rsidP="00372D93">
            <w:pPr>
              <w:jc w:val="center"/>
              <w:rPr>
                <w:color w:val="FF0000"/>
                <w:szCs w:val="24"/>
              </w:rPr>
            </w:pPr>
            <w:r w:rsidRPr="00806364">
              <w:rPr>
                <w:color w:val="FF0000"/>
                <w:szCs w:val="24"/>
                <w:highlight w:val="yellow"/>
              </w:rPr>
              <w:t>TBD</w:t>
            </w:r>
          </w:p>
        </w:tc>
      </w:tr>
      <w:tr w:rsidR="00E44C40" w:rsidRPr="00F61592" w:rsidTr="00372D93">
        <w:trPr>
          <w:trHeight w:hRule="exact" w:val="371"/>
        </w:trPr>
        <w:tc>
          <w:tcPr>
            <w:tcW w:w="1762" w:type="pct"/>
            <w:vMerge w:val="restart"/>
            <w:tcBorders>
              <w:top w:val="single" w:sz="4" w:space="0" w:color="221F1F"/>
              <w:left w:val="nil"/>
              <w:right w:val="single" w:sz="4" w:space="0" w:color="221F1F"/>
            </w:tcBorders>
            <w:vAlign w:val="center"/>
          </w:tcPr>
          <w:p w:rsidR="00E44C40" w:rsidRPr="00F61592" w:rsidRDefault="00E44C40" w:rsidP="00372D93">
            <w:pPr>
              <w:jc w:val="center"/>
              <w:rPr>
                <w:szCs w:val="24"/>
              </w:rPr>
            </w:pPr>
            <w:r w:rsidRPr="00F61592">
              <w:rPr>
                <w:szCs w:val="24"/>
              </w:rPr>
              <w:t>Water</w:t>
            </w:r>
          </w:p>
        </w:tc>
        <w:tc>
          <w:tcPr>
            <w:tcW w:w="988" w:type="pct"/>
            <w:vMerge w:val="restart"/>
            <w:tcBorders>
              <w:top w:val="single" w:sz="4" w:space="0" w:color="221F1F"/>
              <w:left w:val="single" w:sz="4" w:space="0" w:color="221F1F"/>
              <w:right w:val="single" w:sz="4" w:space="0" w:color="221F1F"/>
            </w:tcBorders>
            <w:vAlign w:val="center"/>
          </w:tcPr>
          <w:p w:rsidR="00E44C40" w:rsidRPr="00F61592" w:rsidRDefault="00E44C40" w:rsidP="00372D93">
            <w:pPr>
              <w:jc w:val="center"/>
              <w:rPr>
                <w:szCs w:val="24"/>
              </w:rPr>
            </w:pPr>
          </w:p>
          <w:p w:rsidR="00E44C40" w:rsidRPr="00F61592" w:rsidRDefault="00E44C40" w:rsidP="00372D93">
            <w:pPr>
              <w:jc w:val="center"/>
              <w:rPr>
                <w:szCs w:val="24"/>
              </w:rPr>
            </w:pPr>
            <w:r w:rsidRPr="00F61592">
              <w:rPr>
                <w:szCs w:val="24"/>
              </w:rPr>
              <w:t>Medium</w:t>
            </w:r>
          </w:p>
        </w:tc>
        <w:tc>
          <w:tcPr>
            <w:tcW w:w="1384"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 300 kW</w:t>
            </w:r>
          </w:p>
        </w:tc>
        <w:tc>
          <w:tcPr>
            <w:tcW w:w="866" w:type="pct"/>
            <w:tcBorders>
              <w:top w:val="single" w:sz="4" w:space="0" w:color="221F1F"/>
              <w:left w:val="single" w:sz="4" w:space="0" w:color="221F1F"/>
              <w:bottom w:val="single" w:sz="4" w:space="0" w:color="221F1F"/>
              <w:right w:val="nil"/>
            </w:tcBorders>
            <w:vAlign w:val="center"/>
          </w:tcPr>
          <w:p w:rsidR="00E44C40" w:rsidRPr="001B1EB7" w:rsidRDefault="00E44C40" w:rsidP="00372D93">
            <w:pPr>
              <w:jc w:val="center"/>
              <w:rPr>
                <w:color w:val="FF0000"/>
                <w:szCs w:val="24"/>
              </w:rPr>
            </w:pPr>
            <w:r w:rsidRPr="00806364">
              <w:rPr>
                <w:color w:val="FF0000"/>
                <w:szCs w:val="24"/>
                <w:highlight w:val="yellow"/>
              </w:rPr>
              <w:t>TBD</w:t>
            </w:r>
          </w:p>
        </w:tc>
      </w:tr>
      <w:tr w:rsidR="00E44C40" w:rsidRPr="00F61592" w:rsidTr="00372D93">
        <w:trPr>
          <w:trHeight w:hRule="exact" w:val="371"/>
        </w:trPr>
        <w:tc>
          <w:tcPr>
            <w:tcW w:w="1762" w:type="pct"/>
            <w:vMerge/>
            <w:tcBorders>
              <w:left w:val="nil"/>
              <w:right w:val="single" w:sz="4" w:space="0" w:color="221F1F"/>
            </w:tcBorders>
            <w:vAlign w:val="center"/>
          </w:tcPr>
          <w:p w:rsidR="00E44C40" w:rsidRPr="00F61592" w:rsidRDefault="00E44C40" w:rsidP="00372D93">
            <w:pPr>
              <w:jc w:val="center"/>
              <w:rPr>
                <w:szCs w:val="24"/>
              </w:rPr>
            </w:pPr>
          </w:p>
        </w:tc>
        <w:tc>
          <w:tcPr>
            <w:tcW w:w="988" w:type="pct"/>
            <w:vMerge/>
            <w:tcBorders>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384"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&gt; 300 kW</w:t>
            </w:r>
          </w:p>
        </w:tc>
        <w:tc>
          <w:tcPr>
            <w:tcW w:w="866" w:type="pct"/>
            <w:tcBorders>
              <w:top w:val="single" w:sz="4" w:space="0" w:color="221F1F"/>
              <w:left w:val="single" w:sz="4" w:space="0" w:color="221F1F"/>
              <w:bottom w:val="single" w:sz="4" w:space="0" w:color="221F1F"/>
              <w:right w:val="nil"/>
            </w:tcBorders>
            <w:vAlign w:val="center"/>
          </w:tcPr>
          <w:p w:rsidR="00E44C40" w:rsidRPr="001B1EB7" w:rsidRDefault="00E44C40" w:rsidP="00372D93">
            <w:pPr>
              <w:jc w:val="center"/>
              <w:rPr>
                <w:color w:val="FF0000"/>
                <w:szCs w:val="24"/>
              </w:rPr>
            </w:pPr>
            <w:r w:rsidRPr="00806364">
              <w:rPr>
                <w:color w:val="FF0000"/>
                <w:szCs w:val="24"/>
                <w:highlight w:val="yellow"/>
              </w:rPr>
              <w:t>TBD</w:t>
            </w:r>
          </w:p>
        </w:tc>
      </w:tr>
      <w:tr w:rsidR="00E44C40" w:rsidRPr="00F61592" w:rsidTr="00372D93">
        <w:trPr>
          <w:trHeight w:hRule="exact" w:val="371"/>
        </w:trPr>
        <w:tc>
          <w:tcPr>
            <w:tcW w:w="1762" w:type="pct"/>
            <w:vMerge/>
            <w:tcBorders>
              <w:left w:val="nil"/>
              <w:right w:val="single" w:sz="4" w:space="0" w:color="221F1F"/>
            </w:tcBorders>
            <w:vAlign w:val="center"/>
          </w:tcPr>
          <w:p w:rsidR="00E44C40" w:rsidRPr="00F61592" w:rsidRDefault="00E44C40" w:rsidP="00372D93">
            <w:pPr>
              <w:jc w:val="center"/>
              <w:rPr>
                <w:szCs w:val="24"/>
              </w:rPr>
            </w:pPr>
          </w:p>
        </w:tc>
        <w:tc>
          <w:tcPr>
            <w:tcW w:w="988" w:type="pct"/>
            <w:vMerge w:val="restart"/>
            <w:tcBorders>
              <w:top w:val="single" w:sz="4" w:space="0" w:color="221F1F"/>
              <w:left w:val="single" w:sz="4" w:space="0" w:color="221F1F"/>
              <w:right w:val="single" w:sz="4" w:space="0" w:color="221F1F"/>
            </w:tcBorders>
            <w:vAlign w:val="center"/>
          </w:tcPr>
          <w:p w:rsidR="00E44C40" w:rsidRPr="00F61592" w:rsidRDefault="00E44C40" w:rsidP="00372D93">
            <w:pPr>
              <w:jc w:val="center"/>
              <w:rPr>
                <w:szCs w:val="24"/>
              </w:rPr>
            </w:pPr>
          </w:p>
          <w:p w:rsidR="00E44C40" w:rsidRPr="00F61592" w:rsidRDefault="00E44C40" w:rsidP="00372D93">
            <w:pPr>
              <w:jc w:val="center"/>
              <w:rPr>
                <w:szCs w:val="24"/>
              </w:rPr>
            </w:pPr>
            <w:r w:rsidRPr="00F61592">
              <w:rPr>
                <w:szCs w:val="24"/>
              </w:rPr>
              <w:t>Low</w:t>
            </w:r>
          </w:p>
        </w:tc>
        <w:tc>
          <w:tcPr>
            <w:tcW w:w="1384"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 200 kW</w:t>
            </w:r>
          </w:p>
        </w:tc>
        <w:tc>
          <w:tcPr>
            <w:tcW w:w="866" w:type="pct"/>
            <w:tcBorders>
              <w:top w:val="single" w:sz="4" w:space="0" w:color="221F1F"/>
              <w:left w:val="single" w:sz="4" w:space="0" w:color="221F1F"/>
              <w:bottom w:val="single" w:sz="4" w:space="0" w:color="221F1F"/>
              <w:right w:val="nil"/>
            </w:tcBorders>
            <w:vAlign w:val="center"/>
          </w:tcPr>
          <w:p w:rsidR="00E44C40" w:rsidRPr="001B1EB7" w:rsidRDefault="00E44C40" w:rsidP="00372D93">
            <w:pPr>
              <w:jc w:val="center"/>
              <w:rPr>
                <w:color w:val="FF0000"/>
                <w:szCs w:val="24"/>
              </w:rPr>
            </w:pPr>
            <w:r w:rsidRPr="00806364">
              <w:rPr>
                <w:color w:val="FF0000"/>
                <w:szCs w:val="24"/>
                <w:highlight w:val="yellow"/>
              </w:rPr>
              <w:t>TBD</w:t>
            </w:r>
          </w:p>
        </w:tc>
      </w:tr>
      <w:tr w:rsidR="00E44C40" w:rsidRPr="00F61592" w:rsidTr="00372D93">
        <w:trPr>
          <w:trHeight w:hRule="exact" w:val="371"/>
        </w:trPr>
        <w:tc>
          <w:tcPr>
            <w:tcW w:w="1762" w:type="pct"/>
            <w:vMerge/>
            <w:tcBorders>
              <w:left w:val="nil"/>
              <w:bottom w:val="single" w:sz="4" w:space="0" w:color="221F1F"/>
              <w:right w:val="single" w:sz="4" w:space="0" w:color="221F1F"/>
            </w:tcBorders>
            <w:vAlign w:val="center"/>
          </w:tcPr>
          <w:p w:rsidR="00E44C40" w:rsidRPr="00F61592" w:rsidRDefault="00E44C40" w:rsidP="00372D93">
            <w:pPr>
              <w:jc w:val="center"/>
              <w:rPr>
                <w:szCs w:val="24"/>
              </w:rPr>
            </w:pPr>
          </w:p>
        </w:tc>
        <w:tc>
          <w:tcPr>
            <w:tcW w:w="988" w:type="pct"/>
            <w:vMerge/>
            <w:tcBorders>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p>
        </w:tc>
        <w:tc>
          <w:tcPr>
            <w:tcW w:w="1384" w:type="pct"/>
            <w:tcBorders>
              <w:top w:val="single" w:sz="4" w:space="0" w:color="221F1F"/>
              <w:left w:val="single" w:sz="4" w:space="0" w:color="221F1F"/>
              <w:bottom w:val="single" w:sz="4" w:space="0" w:color="221F1F"/>
              <w:right w:val="single" w:sz="4" w:space="0" w:color="221F1F"/>
            </w:tcBorders>
            <w:vAlign w:val="center"/>
          </w:tcPr>
          <w:p w:rsidR="00E44C40" w:rsidRPr="00F61592" w:rsidRDefault="00E44C40" w:rsidP="00372D93">
            <w:pPr>
              <w:jc w:val="center"/>
              <w:rPr>
                <w:szCs w:val="24"/>
              </w:rPr>
            </w:pPr>
            <w:r w:rsidRPr="00F61592">
              <w:rPr>
                <w:i/>
                <w:szCs w:val="24"/>
              </w:rPr>
              <w:t>P</w:t>
            </w:r>
            <w:r w:rsidRPr="00F61592">
              <w:rPr>
                <w:i/>
                <w:szCs w:val="24"/>
                <w:vertAlign w:val="subscript"/>
              </w:rPr>
              <w:t>A</w:t>
            </w:r>
            <w:r w:rsidRPr="00F61592">
              <w:rPr>
                <w:i/>
                <w:szCs w:val="24"/>
              </w:rPr>
              <w:t xml:space="preserve"> </w:t>
            </w:r>
            <w:r w:rsidRPr="00F61592">
              <w:rPr>
                <w:szCs w:val="24"/>
              </w:rPr>
              <w:t>&gt; 200 kW</w:t>
            </w:r>
          </w:p>
        </w:tc>
        <w:tc>
          <w:tcPr>
            <w:tcW w:w="866" w:type="pct"/>
            <w:tcBorders>
              <w:top w:val="single" w:sz="4" w:space="0" w:color="221F1F"/>
              <w:left w:val="single" w:sz="4" w:space="0" w:color="221F1F"/>
              <w:bottom w:val="single" w:sz="4" w:space="0" w:color="221F1F"/>
              <w:right w:val="nil"/>
            </w:tcBorders>
            <w:vAlign w:val="center"/>
          </w:tcPr>
          <w:p w:rsidR="00E44C40" w:rsidRPr="001B1EB7" w:rsidRDefault="00E44C40" w:rsidP="00372D93">
            <w:pPr>
              <w:jc w:val="center"/>
              <w:rPr>
                <w:color w:val="FF0000"/>
                <w:szCs w:val="24"/>
              </w:rPr>
            </w:pPr>
            <w:r w:rsidRPr="00806364">
              <w:rPr>
                <w:color w:val="FF0000"/>
                <w:szCs w:val="24"/>
                <w:highlight w:val="yellow"/>
              </w:rPr>
              <w:t>TBD</w:t>
            </w:r>
          </w:p>
        </w:tc>
      </w:tr>
    </w:tbl>
    <w:p w:rsidR="00E44C40" w:rsidRPr="00E44C40" w:rsidRDefault="00E44C40" w:rsidP="00E44C40">
      <w:pPr>
        <w:pStyle w:val="Personnequisigne"/>
        <w:rPr>
          <w:i w:val="0"/>
        </w:rPr>
      </w:pPr>
    </w:p>
    <w:sectPr w:rsidR="00E44C40" w:rsidRPr="00E44C40" w:rsidSect="000E3E31">
      <w:headerReference w:type="even" r:id="rId16"/>
      <w:headerReference w:type="default" r:id="rId17"/>
      <w:footerReference w:type="default" r:id="rId18"/>
      <w:headerReference w:type="first" r:id="rId19"/>
      <w:footerReference w:type="first" r:id="rId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40" w:rsidRDefault="00E44C40" w:rsidP="00E44C40">
      <w:pPr>
        <w:spacing w:before="0" w:after="0"/>
      </w:pPr>
      <w:r>
        <w:separator/>
      </w:r>
    </w:p>
  </w:endnote>
  <w:endnote w:type="continuationSeparator" w:id="0">
    <w:p w:rsidR="00E44C40" w:rsidRDefault="00E44C40" w:rsidP="00E44C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1" w:rsidRPr="000E3E31" w:rsidRDefault="000E3E31" w:rsidP="000E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40" w:rsidRPr="000E3E31" w:rsidRDefault="000E3E31" w:rsidP="000E3E31">
    <w:pPr>
      <w:pStyle w:val="Footer"/>
      <w:rPr>
        <w:rFonts w:ascii="Arial" w:hAnsi="Arial" w:cs="Arial"/>
        <w:b/>
        <w:sz w:val="48"/>
      </w:rPr>
    </w:pPr>
    <w:r w:rsidRPr="000E3E31">
      <w:rPr>
        <w:rFonts w:ascii="Arial" w:hAnsi="Arial" w:cs="Arial"/>
        <w:b/>
        <w:sz w:val="48"/>
      </w:rPr>
      <w:t>EN</w:t>
    </w:r>
    <w:r w:rsidRPr="000E3E31">
      <w:rPr>
        <w:rFonts w:ascii="Arial" w:hAnsi="Arial" w:cs="Arial"/>
        <w:b/>
        <w:sz w:val="48"/>
      </w:rPr>
      <w:tab/>
    </w:r>
    <w:r w:rsidRPr="000E3E31">
      <w:rPr>
        <w:rFonts w:ascii="Arial" w:hAnsi="Arial" w:cs="Arial"/>
        <w:b/>
        <w:sz w:val="48"/>
      </w:rPr>
      <w:tab/>
    </w:r>
    <w:r w:rsidRPr="000E3E31">
      <w:tab/>
    </w:r>
    <w:r w:rsidRPr="000E3E31">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1" w:rsidRPr="000E3E31" w:rsidRDefault="000E3E31" w:rsidP="000E3E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1" w:rsidRPr="000E3E31" w:rsidRDefault="000E3E31" w:rsidP="000E3E31">
    <w:pPr>
      <w:pStyle w:val="Footer"/>
      <w:rPr>
        <w:rFonts w:ascii="Arial" w:hAnsi="Arial" w:cs="Arial"/>
        <w:b/>
        <w:sz w:val="48"/>
      </w:rPr>
    </w:pPr>
    <w:r w:rsidRPr="000E3E31">
      <w:rPr>
        <w:rFonts w:ascii="Arial" w:hAnsi="Arial" w:cs="Arial"/>
        <w:b/>
        <w:sz w:val="48"/>
      </w:rPr>
      <w:t>EN</w:t>
    </w:r>
    <w:r w:rsidRPr="000E3E31">
      <w:rPr>
        <w:rFonts w:ascii="Arial" w:hAnsi="Arial" w:cs="Arial"/>
        <w:b/>
        <w:sz w:val="48"/>
      </w:rPr>
      <w:tab/>
    </w:r>
    <w:r>
      <w:fldChar w:fldCharType="begin"/>
    </w:r>
    <w:r>
      <w:instrText xml:space="preserve"> PAGE  \* MERGEFORMAT </w:instrText>
    </w:r>
    <w:r>
      <w:fldChar w:fldCharType="separate"/>
    </w:r>
    <w:r w:rsidR="002124E9">
      <w:rPr>
        <w:noProof/>
      </w:rPr>
      <w:t>62</w:t>
    </w:r>
    <w:r>
      <w:fldChar w:fldCharType="end"/>
    </w:r>
    <w:r>
      <w:tab/>
    </w:r>
    <w:r w:rsidRPr="000E3E31">
      <w:tab/>
    </w:r>
    <w:r w:rsidRPr="000E3E31">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1" w:rsidRPr="000E3E31" w:rsidRDefault="000E3E31" w:rsidP="000E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40" w:rsidRDefault="00E44C40" w:rsidP="00E44C40">
      <w:pPr>
        <w:spacing w:before="0" w:after="0"/>
      </w:pPr>
      <w:r>
        <w:separator/>
      </w:r>
    </w:p>
  </w:footnote>
  <w:footnote w:type="continuationSeparator" w:id="0">
    <w:p w:rsidR="00E44C40" w:rsidRDefault="00E44C40" w:rsidP="00E44C40">
      <w:pPr>
        <w:spacing w:before="0" w:after="0"/>
      </w:pPr>
      <w:r>
        <w:continuationSeparator/>
      </w:r>
    </w:p>
  </w:footnote>
  <w:footnote w:id="1">
    <w:p w:rsidR="00E44C40" w:rsidRPr="00957070" w:rsidRDefault="00E44C40" w:rsidP="00E44C40">
      <w:pPr>
        <w:pStyle w:val="FootnoteText"/>
      </w:pPr>
      <w:r>
        <w:rPr>
          <w:rStyle w:val="FootnoteReference"/>
        </w:rPr>
        <w:footnoteRef/>
      </w:r>
      <w:r>
        <w:t xml:space="preserve"> </w:t>
      </w:r>
      <w:r w:rsidRPr="00957070">
        <w:t xml:space="preserve">IPCC </w:t>
      </w:r>
      <w:r>
        <w:t>Six</w:t>
      </w:r>
      <w:r w:rsidRPr="00957070">
        <w:t xml:space="preserve">th Assessment </w:t>
      </w:r>
      <w:r>
        <w:t>Report 2021</w:t>
      </w:r>
      <w:r w:rsidRPr="00957070">
        <w:t xml:space="preserve">, Report of the Intergovernmental Panel on Climate Change: </w:t>
      </w:r>
      <w:r w:rsidRPr="006466B6">
        <w:t>https://www.ipcc.ch/report/ar6/wg1/</w:t>
      </w:r>
    </w:p>
  </w:footnote>
  <w:footnote w:id="2">
    <w:p w:rsidR="00E44C40" w:rsidRPr="00957070" w:rsidRDefault="00E44C40" w:rsidP="00E44C40">
      <w:pPr>
        <w:pStyle w:val="FootnoteText"/>
      </w:pPr>
      <w:r>
        <w:rPr>
          <w:rStyle w:val="FootnoteReference"/>
        </w:rPr>
        <w:footnoteRef/>
      </w:r>
      <w:r>
        <w:t xml:space="preserve"> </w:t>
      </w:r>
      <w:r w:rsidRPr="00573337">
        <w:t>https://ozone.unep.org/sites/default/files/2019-05/SAP-2018-Assessment-report.pdf</w:t>
      </w:r>
      <w:r w:rsidRPr="00573337" w:rsidDel="00573337">
        <w:t xml:space="preserve"> </w:t>
      </w:r>
    </w:p>
  </w:footnote>
  <w:footnote w:id="3">
    <w:p w:rsidR="00E44C40" w:rsidRPr="00C614B0" w:rsidRDefault="00E44C40" w:rsidP="00E44C40">
      <w:pPr>
        <w:pStyle w:val="FootnoteText"/>
      </w:pPr>
      <w:r>
        <w:rPr>
          <w:rStyle w:val="FootnoteReference"/>
        </w:rPr>
        <w:footnoteRef/>
      </w:r>
      <w:r>
        <w:t xml:space="preserve"> </w:t>
      </w:r>
      <w:r w:rsidRPr="00573337">
        <w:t>https://ozone.unep.org/sites/default/files/2019-04/RTOC-assessment-report-2018_0.pdf</w:t>
      </w:r>
    </w:p>
  </w:footnote>
  <w:footnote w:id="4">
    <w:p w:rsidR="00E44C40" w:rsidRPr="004B2CFD" w:rsidRDefault="00E44C40" w:rsidP="00E44C40">
      <w:pPr>
        <w:pStyle w:val="FootnoteText"/>
      </w:pPr>
      <w:r>
        <w:rPr>
          <w:rStyle w:val="FootnoteReference"/>
        </w:rPr>
        <w:footnoteRef/>
      </w:r>
      <w:r>
        <w:t xml:space="preserve"> </w:t>
      </w:r>
      <w:r w:rsidRPr="00B02075">
        <w:t>Regulation (EU) 2017/1369 of the European Parliament and of the Council of 4 July 2017 setting a framework for energy labelling and repealing Directive 2010/30/EU</w:t>
      </w:r>
      <w:r w:rsidRPr="00EF5CA2">
        <w:t xml:space="preserve"> (</w:t>
      </w:r>
      <w:r w:rsidRPr="000728BB">
        <w:t>OJ L 198, 28.7.2017, p. 1–23</w:t>
      </w:r>
      <w:r w:rsidRPr="00EF5CA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1" w:rsidRPr="000E3E31" w:rsidRDefault="002124E9" w:rsidP="000E3E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5954" o:spid="_x0000_s4107" type="#_x0000_t136" style="position:absolute;left:0;text-align:left;margin-left:0;margin-top:0;width:455.2pt;height:182.0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72" w:rsidRPr="000E3E31" w:rsidRDefault="002124E9" w:rsidP="000E3E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5955" o:spid="_x0000_s4108" type="#_x0000_t136" style="position:absolute;left:0;text-align:left;margin-left:0;margin-top:0;width:455.2pt;height:182.0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31" w:rsidRPr="000E3E31" w:rsidRDefault="002124E9" w:rsidP="000E3E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5953" o:spid="_x0000_s4106" type="#_x0000_t136" style="position:absolute;left:0;text-align:left;margin-left:0;margin-top:0;width:455.2pt;height:182.0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E9" w:rsidRDefault="00212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5957" o:spid="_x0000_s4110" type="#_x0000_t136" style="position:absolute;left:0;text-align:left;margin-left:0;margin-top:0;width:455.2pt;height:182.05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E9" w:rsidRDefault="00212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5958" o:spid="_x0000_s4111" type="#_x0000_t136" style="position:absolute;left:0;text-align:left;margin-left:0;margin-top:0;width:455.2pt;height:182.05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E9" w:rsidRDefault="00212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5956" o:spid="_x0000_s4109" type="#_x0000_t136" style="position:absolute;left:0;text-align:left;margin-left:0;margin-top:0;width:455.2pt;height:182.0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52E143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0CD1D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7D4533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0F6D9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5202DC"/>
    <w:multiLevelType w:val="hybridMultilevel"/>
    <w:tmpl w:val="064CDA0A"/>
    <w:lvl w:ilvl="0" w:tplc="4512390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1AA0B23"/>
    <w:multiLevelType w:val="hybridMultilevel"/>
    <w:tmpl w:val="8B62A3F6"/>
    <w:lvl w:ilvl="0" w:tplc="7F7C4084">
      <w:start w:val="1"/>
      <w:numFmt w:val="lowerRoman"/>
      <w:lvlText w:val="(%1)"/>
      <w:lvlJc w:val="left"/>
      <w:pPr>
        <w:ind w:left="1080" w:hanging="720"/>
      </w:pPr>
      <w:rPr>
        <w:rFonts w:hint="default"/>
      </w:rPr>
    </w:lvl>
    <w:lvl w:ilvl="1" w:tplc="FF32CDB0">
      <w:start w:val="1"/>
      <w:numFmt w:val="lowerLetter"/>
      <w:lvlText w:val="(%2)"/>
      <w:lvlJc w:val="left"/>
      <w:pPr>
        <w:ind w:left="1440" w:hanging="360"/>
      </w:pPr>
      <w:rPr>
        <w:rFonts w:hint="default"/>
      </w:rPr>
    </w:lvl>
    <w:lvl w:ilvl="2" w:tplc="8CB4442A">
      <w:start w:val="1"/>
      <w:numFmt w:val="decimal"/>
      <w:lvlText w:val="%3."/>
      <w:lvlJc w:val="left"/>
      <w:pPr>
        <w:ind w:left="2340" w:hanging="360"/>
      </w:pPr>
      <w:rPr>
        <w:rFonts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3BA3912"/>
    <w:multiLevelType w:val="hybridMultilevel"/>
    <w:tmpl w:val="77266056"/>
    <w:lvl w:ilvl="0" w:tplc="DDE40196">
      <w:start w:val="41"/>
      <w:numFmt w:val="decimal"/>
      <w:lvlText w:val="(%1)"/>
      <w:lvlJc w:val="left"/>
      <w:pPr>
        <w:ind w:left="23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041544E9"/>
    <w:multiLevelType w:val="hybridMultilevel"/>
    <w:tmpl w:val="C67E430C"/>
    <w:lvl w:ilvl="0" w:tplc="A3904BE8">
      <w:start w:val="1"/>
      <w:numFmt w:val="lowerRoman"/>
      <w:lvlText w:val="(%1)"/>
      <w:lvlJc w:val="left"/>
      <w:pPr>
        <w:ind w:left="1080" w:hanging="720"/>
      </w:pPr>
      <w:rPr>
        <w:rFonts w:hint="default"/>
      </w:rPr>
    </w:lvl>
    <w:lvl w:ilvl="1" w:tplc="78888578">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088875F2"/>
    <w:multiLevelType w:val="hybridMultilevel"/>
    <w:tmpl w:val="02B2B0A6"/>
    <w:lvl w:ilvl="0" w:tplc="41BAF49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41BAF490">
      <w:start w:val="1"/>
      <w:numFmt w:val="decimal"/>
      <w:lvlText w:val="(%3)"/>
      <w:lvlJc w:val="left"/>
      <w:pPr>
        <w:ind w:left="2340" w:hanging="360"/>
      </w:pPr>
      <w:rPr>
        <w:rFonts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09A41664"/>
    <w:multiLevelType w:val="hybridMultilevel"/>
    <w:tmpl w:val="EC32C998"/>
    <w:lvl w:ilvl="0" w:tplc="F514BAEC">
      <w:start w:val="1"/>
      <w:numFmt w:val="lowerLetter"/>
      <w:lvlText w:val="(%1)"/>
      <w:lvlJc w:val="left"/>
      <w:pPr>
        <w:ind w:left="780" w:hanging="420"/>
      </w:pPr>
      <w:rPr>
        <w:rFonts w:hint="default"/>
      </w:rPr>
    </w:lvl>
    <w:lvl w:ilvl="1" w:tplc="76980914">
      <w:start w:val="1"/>
      <w:numFmt w:val="decimal"/>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09F51CAC"/>
    <w:multiLevelType w:val="hybridMultilevel"/>
    <w:tmpl w:val="6E6245C0"/>
    <w:lvl w:ilvl="0" w:tplc="4512390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0D814460"/>
    <w:multiLevelType w:val="hybridMultilevel"/>
    <w:tmpl w:val="9E98C69C"/>
    <w:lvl w:ilvl="0" w:tplc="826CE3A2">
      <w:start w:val="3"/>
      <w:numFmt w:val="decimal"/>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0F3A56FE"/>
    <w:multiLevelType w:val="hybridMultilevel"/>
    <w:tmpl w:val="2CD8DBC2"/>
    <w:lvl w:ilvl="0" w:tplc="FFFFFFFF">
      <w:start w:val="1"/>
      <w:numFmt w:val="lowerLetter"/>
      <w:lvlText w:val="(%1)"/>
      <w:lvlJc w:val="left"/>
      <w:pPr>
        <w:ind w:left="720" w:hanging="360"/>
      </w:pPr>
      <w:rPr>
        <w:rFonts w:hint="default"/>
      </w:rPr>
    </w:lvl>
    <w:lvl w:ilvl="1" w:tplc="ED22E3D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B1C74"/>
    <w:multiLevelType w:val="hybridMultilevel"/>
    <w:tmpl w:val="8B12A72C"/>
    <w:lvl w:ilvl="0" w:tplc="555E5826">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0AB2BAB"/>
    <w:multiLevelType w:val="hybridMultilevel"/>
    <w:tmpl w:val="19507A10"/>
    <w:lvl w:ilvl="0" w:tplc="6A5A8AF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1541143C"/>
    <w:multiLevelType w:val="hybridMultilevel"/>
    <w:tmpl w:val="CD6E73D8"/>
    <w:lvl w:ilvl="0" w:tplc="D5F6FC5C">
      <w:start w:val="3"/>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155D44A7"/>
    <w:multiLevelType w:val="hybridMultilevel"/>
    <w:tmpl w:val="0C8482C4"/>
    <w:lvl w:ilvl="0" w:tplc="D3DE79AA">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19AA398B"/>
    <w:multiLevelType w:val="hybridMultilevel"/>
    <w:tmpl w:val="69426734"/>
    <w:lvl w:ilvl="0" w:tplc="CD720F44">
      <w:start w:val="1"/>
      <w:numFmt w:val="lowerRoman"/>
      <w:lvlText w:val="(%1)"/>
      <w:lvlJc w:val="left"/>
      <w:pPr>
        <w:ind w:left="1080" w:hanging="720"/>
      </w:pPr>
      <w:rPr>
        <w:rFonts w:hint="default"/>
      </w:rPr>
    </w:lvl>
    <w:lvl w:ilvl="1" w:tplc="7E725318">
      <w:start w:val="1"/>
      <w:numFmt w:val="lowerLetter"/>
      <w:lvlText w:val="(%2)"/>
      <w:lvlJc w:val="left"/>
      <w:pPr>
        <w:ind w:left="1455" w:hanging="375"/>
      </w:pPr>
      <w:rPr>
        <w:rFonts w:hint="default"/>
      </w:rPr>
    </w:lvl>
    <w:lvl w:ilvl="2" w:tplc="D140FD52">
      <w:start w:val="1"/>
      <w:numFmt w:val="decimal"/>
      <w:lvlText w:val="(%3)"/>
      <w:lvlJc w:val="left"/>
      <w:pPr>
        <w:ind w:left="2340" w:hanging="360"/>
      </w:pPr>
      <w:rPr>
        <w:rFonts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1B3023CD"/>
    <w:multiLevelType w:val="hybridMultilevel"/>
    <w:tmpl w:val="583C69E8"/>
    <w:lvl w:ilvl="0" w:tplc="8750ADB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B943F58"/>
    <w:multiLevelType w:val="hybridMultilevel"/>
    <w:tmpl w:val="BC3AAE18"/>
    <w:lvl w:ilvl="0" w:tplc="6ADCE38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2E4421B"/>
    <w:multiLevelType w:val="hybridMultilevel"/>
    <w:tmpl w:val="ADAC19BE"/>
    <w:lvl w:ilvl="0" w:tplc="6082B1C0">
      <w:start w:val="3"/>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23B635CC"/>
    <w:multiLevelType w:val="hybridMultilevel"/>
    <w:tmpl w:val="4D5C3DD8"/>
    <w:lvl w:ilvl="0" w:tplc="4512390E">
      <w:start w:val="1"/>
      <w:numFmt w:val="lowerLetter"/>
      <w:lvlText w:val="(%1)"/>
      <w:lvlJc w:val="left"/>
      <w:pPr>
        <w:ind w:left="720" w:hanging="360"/>
      </w:pPr>
      <w:rPr>
        <w:rFonts w:hint="default"/>
      </w:rPr>
    </w:lvl>
    <w:lvl w:ilvl="1" w:tplc="CBDE8822">
      <w:start w:val="1"/>
      <w:numFmt w:val="decimal"/>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23C2746A"/>
    <w:multiLevelType w:val="hybridMultilevel"/>
    <w:tmpl w:val="1318D92A"/>
    <w:lvl w:ilvl="0" w:tplc="0C9AE510">
      <w:start w:val="1"/>
      <w:numFmt w:val="decimal"/>
      <w:lvlText w:val="%1."/>
      <w:lvlJc w:val="left"/>
      <w:pPr>
        <w:ind w:left="780" w:hanging="4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2AB64736"/>
    <w:multiLevelType w:val="hybridMultilevel"/>
    <w:tmpl w:val="41DAAF9A"/>
    <w:lvl w:ilvl="0" w:tplc="5ACA54CE">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2C882B34"/>
    <w:multiLevelType w:val="hybridMultilevel"/>
    <w:tmpl w:val="34C268BE"/>
    <w:lvl w:ilvl="0" w:tplc="470E64B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15:restartNumberingAfterBreak="0">
    <w:nsid w:val="31122AC1"/>
    <w:multiLevelType w:val="hybridMultilevel"/>
    <w:tmpl w:val="487AD29A"/>
    <w:lvl w:ilvl="0" w:tplc="7F7C408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318D3B57"/>
    <w:multiLevelType w:val="hybridMultilevel"/>
    <w:tmpl w:val="772C2EDE"/>
    <w:lvl w:ilvl="0" w:tplc="A476BDBA">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321502E2"/>
    <w:multiLevelType w:val="hybridMultilevel"/>
    <w:tmpl w:val="0FCC6B1C"/>
    <w:lvl w:ilvl="0" w:tplc="EAD0F46A">
      <w:start w:val="1"/>
      <w:numFmt w:val="decimal"/>
      <w:lvlText w:val="%1."/>
      <w:lvlJc w:val="left"/>
      <w:pPr>
        <w:ind w:left="810" w:hanging="45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342C3C40"/>
    <w:multiLevelType w:val="hybridMultilevel"/>
    <w:tmpl w:val="99E0B636"/>
    <w:lvl w:ilvl="0" w:tplc="F1CEF81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390B1239"/>
    <w:multiLevelType w:val="hybridMultilevel"/>
    <w:tmpl w:val="481E3892"/>
    <w:lvl w:ilvl="0" w:tplc="3D704510">
      <w:start w:val="1"/>
      <w:numFmt w:val="lowerLetter"/>
      <w:lvlText w:val="(%1)"/>
      <w:lvlJc w:val="left"/>
      <w:pPr>
        <w:ind w:left="735" w:hanging="375"/>
      </w:pPr>
      <w:rPr>
        <w:rFonts w:hint="default"/>
      </w:rPr>
    </w:lvl>
    <w:lvl w:ilvl="1" w:tplc="80945372">
      <w:start w:val="1"/>
      <w:numFmt w:val="decimal"/>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3C315BA3"/>
    <w:multiLevelType w:val="hybridMultilevel"/>
    <w:tmpl w:val="67965776"/>
    <w:lvl w:ilvl="0" w:tplc="8A488790">
      <w:start w:val="4"/>
      <w:numFmt w:val="decimal"/>
      <w:lvlText w:val="%1."/>
      <w:lvlJc w:val="left"/>
      <w:pPr>
        <w:ind w:left="900" w:hanging="54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3DEB31CD"/>
    <w:multiLevelType w:val="hybridMultilevel"/>
    <w:tmpl w:val="5F8AC4E8"/>
    <w:lvl w:ilvl="0" w:tplc="52342B3A">
      <w:start w:val="1"/>
      <w:numFmt w:val="decimal"/>
      <w:lvlText w:val="%1."/>
      <w:lvlJc w:val="left"/>
      <w:pPr>
        <w:ind w:left="23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3E241A8A"/>
    <w:multiLevelType w:val="hybridMultilevel"/>
    <w:tmpl w:val="07C2F996"/>
    <w:lvl w:ilvl="0" w:tplc="5C464104">
      <w:start w:val="1"/>
      <w:numFmt w:val="lowerRoman"/>
      <w:lvlText w:val="(%1)"/>
      <w:lvlJc w:val="left"/>
      <w:pPr>
        <w:ind w:left="1080" w:hanging="720"/>
      </w:pPr>
      <w:rPr>
        <w:rFonts w:hint="default"/>
      </w:rPr>
    </w:lvl>
    <w:lvl w:ilvl="1" w:tplc="724680E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3E4F150D"/>
    <w:multiLevelType w:val="hybridMultilevel"/>
    <w:tmpl w:val="D0364A0C"/>
    <w:lvl w:ilvl="0" w:tplc="B336AFCC">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0"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41" w15:restartNumberingAfterBreak="0">
    <w:nsid w:val="439A3C2C"/>
    <w:multiLevelType w:val="multilevel"/>
    <w:tmpl w:val="F4D41FC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5131F74"/>
    <w:multiLevelType w:val="hybridMultilevel"/>
    <w:tmpl w:val="DBF49AD6"/>
    <w:lvl w:ilvl="0" w:tplc="D6C016DA">
      <w:start w:val="2"/>
      <w:numFmt w:val="lowerLetter"/>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4" w15:restartNumberingAfterBreak="0">
    <w:nsid w:val="4E7B15AA"/>
    <w:multiLevelType w:val="hybridMultilevel"/>
    <w:tmpl w:val="531016A2"/>
    <w:lvl w:ilvl="0" w:tplc="7F7C408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539F4DED"/>
    <w:multiLevelType w:val="hybridMultilevel"/>
    <w:tmpl w:val="ACD4CD88"/>
    <w:lvl w:ilvl="0" w:tplc="4512390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6" w15:restartNumberingAfterBreak="0">
    <w:nsid w:val="54AA40B9"/>
    <w:multiLevelType w:val="hybridMultilevel"/>
    <w:tmpl w:val="98BCD36A"/>
    <w:lvl w:ilvl="0" w:tplc="06C2C1AA">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8" w15:restartNumberingAfterBreak="0">
    <w:nsid w:val="56C21937"/>
    <w:multiLevelType w:val="hybridMultilevel"/>
    <w:tmpl w:val="F24E53B4"/>
    <w:lvl w:ilvl="0" w:tplc="4512390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0" w15:restartNumberingAfterBreak="0">
    <w:nsid w:val="5B866CEB"/>
    <w:multiLevelType w:val="hybridMultilevel"/>
    <w:tmpl w:val="A538EB70"/>
    <w:lvl w:ilvl="0" w:tplc="7ACC4884">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4391D94"/>
    <w:multiLevelType w:val="hybridMultilevel"/>
    <w:tmpl w:val="16066D00"/>
    <w:lvl w:ilvl="0" w:tplc="4F608A8E">
      <w:start w:val="1"/>
      <w:numFmt w:val="lowerLetter"/>
      <w:lvlText w:val="(%1)"/>
      <w:lvlJc w:val="left"/>
      <w:pPr>
        <w:ind w:left="780" w:hanging="420"/>
      </w:pPr>
      <w:rPr>
        <w:rFonts w:hint="default"/>
      </w:rPr>
    </w:lvl>
    <w:lvl w:ilvl="1" w:tplc="42008172">
      <w:start w:val="1"/>
      <w:numFmt w:val="decimal"/>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5" w15:restartNumberingAfterBreak="0">
    <w:nsid w:val="64816E1D"/>
    <w:multiLevelType w:val="hybridMultilevel"/>
    <w:tmpl w:val="32823536"/>
    <w:lvl w:ilvl="0" w:tplc="4512390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4E74233"/>
    <w:multiLevelType w:val="hybridMultilevel"/>
    <w:tmpl w:val="9F563AC4"/>
    <w:lvl w:ilvl="0" w:tplc="4512390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8" w15:restartNumberingAfterBreak="0">
    <w:nsid w:val="655C3D0C"/>
    <w:multiLevelType w:val="hybridMultilevel"/>
    <w:tmpl w:val="F518558A"/>
    <w:lvl w:ilvl="0" w:tplc="7F7C408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0" w15:restartNumberingAfterBreak="0">
    <w:nsid w:val="6A127ED1"/>
    <w:multiLevelType w:val="hybridMultilevel"/>
    <w:tmpl w:val="717413D2"/>
    <w:lvl w:ilvl="0" w:tplc="6592067E">
      <w:start w:val="3"/>
      <w:numFmt w:val="lowerLetter"/>
      <w:lvlText w:val="(%1)"/>
      <w:lvlJc w:val="left"/>
      <w:pPr>
        <w:ind w:left="720" w:hanging="360"/>
      </w:pPr>
      <w:rPr>
        <w:rFonts w:hint="default"/>
      </w:rPr>
    </w:lvl>
    <w:lvl w:ilvl="1" w:tplc="A1DAC574">
      <w:start w:val="1"/>
      <w:numFmt w:val="decimal"/>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1" w15:restartNumberingAfterBreak="0">
    <w:nsid w:val="6D4B1E26"/>
    <w:multiLevelType w:val="hybridMultilevel"/>
    <w:tmpl w:val="BB5C7314"/>
    <w:lvl w:ilvl="0" w:tplc="E36EA9E0">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2" w15:restartNumberingAfterBreak="0">
    <w:nsid w:val="6DD14640"/>
    <w:multiLevelType w:val="singleLevel"/>
    <w:tmpl w:val="6886582C"/>
    <w:name w:val="List Bullet"/>
    <w:lvl w:ilvl="0">
      <w:start w:val="1"/>
      <w:numFmt w:val="decimal"/>
      <w:lvlRestart w:val="0"/>
      <w:lvlText w:val="(%1)"/>
      <w:lvlJc w:val="left"/>
      <w:pPr>
        <w:tabs>
          <w:tab w:val="num" w:pos="709"/>
        </w:tabs>
        <w:ind w:left="709" w:hanging="709"/>
      </w:pPr>
    </w:lvl>
  </w:abstractNum>
  <w:abstractNum w:abstractNumId="63" w15:restartNumberingAfterBreak="0">
    <w:nsid w:val="720F768D"/>
    <w:multiLevelType w:val="hybridMultilevel"/>
    <w:tmpl w:val="83D29DC0"/>
    <w:lvl w:ilvl="0" w:tplc="2080379A">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4" w15:restartNumberingAfterBreak="0">
    <w:nsid w:val="74FE0078"/>
    <w:multiLevelType w:val="hybridMultilevel"/>
    <w:tmpl w:val="4CF021D2"/>
    <w:lvl w:ilvl="0" w:tplc="D996002E">
      <w:start w:val="1"/>
      <w:numFmt w:val="lowerLetter"/>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5" w15:restartNumberingAfterBreak="0">
    <w:nsid w:val="757B38C5"/>
    <w:multiLevelType w:val="hybridMultilevel"/>
    <w:tmpl w:val="465A6B1E"/>
    <w:lvl w:ilvl="0" w:tplc="A180137A">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6"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76359C7"/>
    <w:multiLevelType w:val="hybridMultilevel"/>
    <w:tmpl w:val="4344FC0C"/>
    <w:lvl w:ilvl="0" w:tplc="4512390E">
      <w:start w:val="1"/>
      <w:numFmt w:val="lowerLetter"/>
      <w:lvlText w:val="(%1)"/>
      <w:lvlJc w:val="left"/>
      <w:pPr>
        <w:ind w:left="720" w:hanging="360"/>
      </w:pPr>
      <w:rPr>
        <w:rFonts w:hint="default"/>
      </w:rPr>
    </w:lvl>
    <w:lvl w:ilvl="1" w:tplc="4512390E">
      <w:start w:val="1"/>
      <w:numFmt w:val="lowerLetter"/>
      <w:lvlText w:val="(%2)"/>
      <w:lvlJc w:val="left"/>
      <w:pPr>
        <w:ind w:left="72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8" w15:restartNumberingAfterBreak="0">
    <w:nsid w:val="78EB2DC1"/>
    <w:multiLevelType w:val="hybridMultilevel"/>
    <w:tmpl w:val="62D4D28C"/>
    <w:lvl w:ilvl="0" w:tplc="064E617C">
      <w:start w:val="1"/>
      <w:numFmt w:val="decimal"/>
      <w:lvlText w:val="%1."/>
      <w:lvlJc w:val="left"/>
      <w:pPr>
        <w:ind w:left="720" w:hanging="360"/>
      </w:pPr>
      <w:rPr>
        <w:rFonts w:hint="default"/>
      </w:rPr>
    </w:lvl>
    <w:lvl w:ilvl="1" w:tplc="A378A134">
      <w:start w:val="1"/>
      <w:numFmt w:val="lowerLetter"/>
      <w:lvlText w:val="(%2)"/>
      <w:lvlJc w:val="left"/>
      <w:pPr>
        <w:ind w:left="1470" w:hanging="390"/>
      </w:pPr>
      <w:rPr>
        <w:rFonts w:hint="default"/>
      </w:rPr>
    </w:lvl>
    <w:lvl w:ilvl="2" w:tplc="F6084BE2">
      <w:start w:val="1"/>
      <w:numFmt w:val="decimal"/>
      <w:lvlText w:val="(%3)"/>
      <w:lvlJc w:val="left"/>
      <w:pPr>
        <w:ind w:left="2340" w:hanging="360"/>
      </w:pPr>
      <w:rPr>
        <w:rFonts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9" w15:restartNumberingAfterBreak="0">
    <w:nsid w:val="79DE033B"/>
    <w:multiLevelType w:val="hybridMultilevel"/>
    <w:tmpl w:val="3A900F86"/>
    <w:lvl w:ilvl="0" w:tplc="B9045302">
      <w:start w:val="2"/>
      <w:numFmt w:val="decimal"/>
      <w:lvlText w:val="%1."/>
      <w:lvlJc w:val="left"/>
      <w:pPr>
        <w:ind w:left="23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0" w15:restartNumberingAfterBreak="0">
    <w:nsid w:val="7A12648D"/>
    <w:multiLevelType w:val="hybridMultilevel"/>
    <w:tmpl w:val="BABA17EE"/>
    <w:lvl w:ilvl="0" w:tplc="213EAD7C">
      <w:start w:val="1"/>
      <w:numFmt w:val="lowerRoman"/>
      <w:lvlText w:val="(%1)"/>
      <w:lvlJc w:val="left"/>
      <w:pPr>
        <w:ind w:left="1080" w:hanging="720"/>
      </w:pPr>
      <w:rPr>
        <w:rFonts w:hint="default"/>
      </w:rPr>
    </w:lvl>
    <w:lvl w:ilvl="1" w:tplc="72849BD4">
      <w:start w:val="1"/>
      <w:numFmt w:val="decimal"/>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1" w15:restartNumberingAfterBreak="0">
    <w:nsid w:val="7AAC5E35"/>
    <w:multiLevelType w:val="hybridMultilevel"/>
    <w:tmpl w:val="24F67CA8"/>
    <w:lvl w:ilvl="0" w:tplc="7F7C408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3" w15:restartNumberingAfterBreak="0">
    <w:nsid w:val="7CF47721"/>
    <w:multiLevelType w:val="hybridMultilevel"/>
    <w:tmpl w:val="EA762D3C"/>
    <w:lvl w:ilvl="0" w:tplc="06763068">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4" w15:restartNumberingAfterBreak="0">
    <w:nsid w:val="7D421C3B"/>
    <w:multiLevelType w:val="multilevel"/>
    <w:tmpl w:val="A626684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F583025"/>
    <w:multiLevelType w:val="hybridMultilevel"/>
    <w:tmpl w:val="717E7550"/>
    <w:lvl w:ilvl="0" w:tplc="2572EB0E">
      <w:start w:val="2"/>
      <w:numFmt w:val="lowerLetter"/>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52"/>
  </w:num>
  <w:num w:numId="2">
    <w:abstractNumId w:val="38"/>
  </w:num>
  <w:num w:numId="3">
    <w:abstractNumId w:val="59"/>
  </w:num>
  <w:num w:numId="4">
    <w:abstractNumId w:val="28"/>
  </w:num>
  <w:num w:numId="5">
    <w:abstractNumId w:val="39"/>
  </w:num>
  <w:num w:numId="6">
    <w:abstractNumId w:val="40"/>
  </w:num>
  <w:num w:numId="7">
    <w:abstractNumId w:val="21"/>
  </w:num>
  <w:num w:numId="8">
    <w:abstractNumId w:val="56"/>
  </w:num>
  <w:num w:numId="9">
    <w:abstractNumId w:val="19"/>
  </w:num>
  <w:num w:numId="10">
    <w:abstractNumId w:val="43"/>
  </w:num>
  <w:num w:numId="11">
    <w:abstractNumId w:val="49"/>
  </w:num>
  <w:num w:numId="12">
    <w:abstractNumId w:val="51"/>
  </w:num>
  <w:num w:numId="13">
    <w:abstractNumId w:val="27"/>
  </w:num>
  <w:num w:numId="14">
    <w:abstractNumId w:val="47"/>
  </w:num>
  <w:num w:numId="15">
    <w:abstractNumId w:val="72"/>
  </w:num>
  <w:num w:numId="16">
    <w:abstractNumId w:val="45"/>
  </w:num>
  <w:num w:numId="17">
    <w:abstractNumId w:val="57"/>
  </w:num>
  <w:num w:numId="18">
    <w:abstractNumId w:val="48"/>
  </w:num>
  <w:num w:numId="19">
    <w:abstractNumId w:val="68"/>
  </w:num>
  <w:num w:numId="20">
    <w:abstractNumId w:val="67"/>
  </w:num>
  <w:num w:numId="21">
    <w:abstractNumId w:val="31"/>
  </w:num>
  <w:num w:numId="22">
    <w:abstractNumId w:val="60"/>
  </w:num>
  <w:num w:numId="23">
    <w:abstractNumId w:val="32"/>
  </w:num>
  <w:num w:numId="24">
    <w:abstractNumId w:val="4"/>
  </w:num>
  <w:num w:numId="25">
    <w:abstractNumId w:val="8"/>
  </w:num>
  <w:num w:numId="26">
    <w:abstractNumId w:val="6"/>
  </w:num>
  <w:num w:numId="27">
    <w:abstractNumId w:val="10"/>
  </w:num>
  <w:num w:numId="28">
    <w:abstractNumId w:val="23"/>
  </w:num>
  <w:num w:numId="29">
    <w:abstractNumId w:val="55"/>
  </w:num>
  <w:num w:numId="30">
    <w:abstractNumId w:val="5"/>
  </w:num>
  <w:num w:numId="31">
    <w:abstractNumId w:val="58"/>
  </w:num>
  <w:num w:numId="32">
    <w:abstractNumId w:val="44"/>
  </w:num>
  <w:num w:numId="33">
    <w:abstractNumId w:val="29"/>
  </w:num>
  <w:num w:numId="34">
    <w:abstractNumId w:val="71"/>
  </w:num>
  <w:num w:numId="35">
    <w:abstractNumId w:val="14"/>
  </w:num>
  <w:num w:numId="36">
    <w:abstractNumId w:val="16"/>
  </w:num>
  <w:num w:numId="37">
    <w:abstractNumId w:val="54"/>
  </w:num>
  <w:num w:numId="38">
    <w:abstractNumId w:val="70"/>
  </w:num>
  <w:num w:numId="39">
    <w:abstractNumId w:val="36"/>
  </w:num>
  <w:num w:numId="40">
    <w:abstractNumId w:val="65"/>
  </w:num>
  <w:num w:numId="41">
    <w:abstractNumId w:val="30"/>
  </w:num>
  <w:num w:numId="42">
    <w:abstractNumId w:val="9"/>
  </w:num>
  <w:num w:numId="43">
    <w:abstractNumId w:val="17"/>
  </w:num>
  <w:num w:numId="44">
    <w:abstractNumId w:val="7"/>
  </w:num>
  <w:num w:numId="45">
    <w:abstractNumId w:val="73"/>
  </w:num>
  <w:num w:numId="46">
    <w:abstractNumId w:val="33"/>
  </w:num>
  <w:num w:numId="47">
    <w:abstractNumId w:val="24"/>
  </w:num>
  <w:num w:numId="48">
    <w:abstractNumId w:val="37"/>
  </w:num>
  <w:num w:numId="49">
    <w:abstractNumId w:val="64"/>
  </w:num>
  <w:num w:numId="50">
    <w:abstractNumId w:val="25"/>
  </w:num>
  <w:num w:numId="51">
    <w:abstractNumId w:val="20"/>
  </w:num>
  <w:num w:numId="52">
    <w:abstractNumId w:val="35"/>
  </w:num>
  <w:num w:numId="53">
    <w:abstractNumId w:val="13"/>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41"/>
  </w:num>
  <w:num w:numId="57">
    <w:abstractNumId w:val="50"/>
  </w:num>
  <w:num w:numId="58">
    <w:abstractNumId w:val="74"/>
  </w:num>
  <w:num w:numId="59">
    <w:abstractNumId w:val="34"/>
  </w:num>
  <w:num w:numId="60">
    <w:abstractNumId w:val="12"/>
  </w:num>
  <w:num w:numId="61">
    <w:abstractNumId w:val="18"/>
  </w:num>
  <w:num w:numId="62">
    <w:abstractNumId w:val="61"/>
  </w:num>
  <w:num w:numId="63">
    <w:abstractNumId w:val="42"/>
  </w:num>
  <w:num w:numId="64">
    <w:abstractNumId w:val="63"/>
  </w:num>
  <w:num w:numId="65">
    <w:abstractNumId w:val="15"/>
  </w:num>
  <w:num w:numId="66">
    <w:abstractNumId w:val="46"/>
  </w:num>
  <w:num w:numId="67">
    <w:abstractNumId w:val="75"/>
  </w:num>
  <w:num w:numId="68">
    <w:abstractNumId w:val="22"/>
  </w:num>
  <w:num w:numId="69">
    <w:abstractNumId w:val="69"/>
  </w:num>
  <w:num w:numId="70">
    <w:abstractNumId w:val="11"/>
  </w:num>
  <w:num w:numId="71">
    <w:abstractNumId w:val="3"/>
  </w:num>
  <w:num w:numId="72">
    <w:abstractNumId w:val="2"/>
  </w:num>
  <w:num w:numId="73">
    <w:abstractNumId w:val="1"/>
  </w:num>
  <w:num w:numId="74">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720"/>
  <w:hyphenationZone w:val="425"/>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Status" w:val="Red"/>
    <w:docVar w:name="LW_CORRIGENDUM" w:val="&lt;UNUSED&gt;"/>
    <w:docVar w:name="LW_COVERPAGE_EXISTS" w:val="True"/>
    <w:docVar w:name="LW_COVERPAGE_GUID" w:val="4295121E-0C8E-4482-B837-D5D4C3760F92"/>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SERT_EXP.MOTIFS.NEW" w:val="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mplementing Directive 2009/125/EC of the European Parliament and of the Council with regard to ecodesign requirements for professional refrigerated storage cabinets, scientific and healthcare refrigerated storage cabinets, blast cabinets, condensing units and process chillers."/>
    <w:docVar w:name="LW_TYPE.DOC.CP" w:val="COMMISSION DELEGATED REGULATION (EU) \u8230?/..."/>
  </w:docVars>
  <w:rsids>
    <w:rsidRoot w:val="00E44C40"/>
    <w:rsid w:val="000E3E31"/>
    <w:rsid w:val="001065F5"/>
    <w:rsid w:val="001238EF"/>
    <w:rsid w:val="00197613"/>
    <w:rsid w:val="002124E9"/>
    <w:rsid w:val="00233DC7"/>
    <w:rsid w:val="00247779"/>
    <w:rsid w:val="00285BEE"/>
    <w:rsid w:val="0029533F"/>
    <w:rsid w:val="002B30AF"/>
    <w:rsid w:val="0033344A"/>
    <w:rsid w:val="0042648E"/>
    <w:rsid w:val="004936D2"/>
    <w:rsid w:val="005B1EB6"/>
    <w:rsid w:val="006E3572"/>
    <w:rsid w:val="00773331"/>
    <w:rsid w:val="007932EF"/>
    <w:rsid w:val="007E05B0"/>
    <w:rsid w:val="00874D22"/>
    <w:rsid w:val="008A2914"/>
    <w:rsid w:val="008E4D8E"/>
    <w:rsid w:val="00C12301"/>
    <w:rsid w:val="00D20381"/>
    <w:rsid w:val="00E44C40"/>
    <w:rsid w:val="00F76C43"/>
    <w:rsid w:val="00FC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15:docId w15:val="{437F940C-6606-4F2E-9E14-4B986B13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8"/>
      </w:numPr>
      <w:outlineLvl w:val="4"/>
    </w:pPr>
    <w:rPr>
      <w:rFonts w:eastAsiaTheme="majorEastAsia"/>
    </w:rPr>
  </w:style>
  <w:style w:type="paragraph" w:styleId="Heading6">
    <w:name w:val="heading 6"/>
    <w:basedOn w:val="Normal"/>
    <w:next w:val="Text2"/>
    <w:link w:val="Heading6Char"/>
    <w:unhideWhenUsed/>
    <w:qFormat/>
    <w:pPr>
      <w:keepNext/>
      <w:numPr>
        <w:ilvl w:val="5"/>
        <w:numId w:val="8"/>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8"/>
      </w:numPr>
      <w:outlineLvl w:val="6"/>
    </w:pPr>
    <w:rPr>
      <w:rFonts w:eastAsiaTheme="majorEastAsia"/>
      <w:iCs/>
    </w:rPr>
  </w:style>
  <w:style w:type="paragraph" w:styleId="Heading8">
    <w:name w:val="heading 8"/>
    <w:basedOn w:val="Normal"/>
    <w:next w:val="Normal"/>
    <w:link w:val="Heading8Char"/>
    <w:uiPriority w:val="9"/>
    <w:semiHidden/>
    <w:unhideWhenUsed/>
    <w:qFormat/>
    <w:rsid w:val="00E44C40"/>
    <w:pPr>
      <w:tabs>
        <w:tab w:val="num" w:pos="5760"/>
      </w:tabs>
      <w:spacing w:before="240" w:after="60"/>
      <w:ind w:left="5760" w:hanging="720"/>
      <w:jc w:val="left"/>
      <w:outlineLvl w:val="7"/>
    </w:pPr>
    <w:rPr>
      <w:rFonts w:asciiTheme="minorHAnsi" w:eastAsiaTheme="minorEastAsia" w:hAnsiTheme="minorHAnsi" w:cstheme="minorBidi"/>
      <w:i/>
      <w:iCs/>
      <w:szCs w:val="24"/>
      <w:lang w:val="en-US"/>
    </w:rPr>
  </w:style>
  <w:style w:type="paragraph" w:styleId="Heading9">
    <w:name w:val="heading 9"/>
    <w:basedOn w:val="Normal"/>
    <w:next w:val="Normal"/>
    <w:link w:val="Heading9Char"/>
    <w:uiPriority w:val="9"/>
    <w:semiHidden/>
    <w:unhideWhenUsed/>
    <w:qFormat/>
    <w:rsid w:val="00E44C40"/>
    <w:pPr>
      <w:tabs>
        <w:tab w:val="num" w:pos="6480"/>
      </w:tabs>
      <w:spacing w:before="240" w:after="60"/>
      <w:ind w:left="6480" w:hanging="720"/>
      <w:jc w:val="left"/>
      <w:outlineLvl w:val="8"/>
    </w:pPr>
    <w:rPr>
      <w:rFonts w:asciiTheme="majorHAnsi" w:eastAsiaTheme="majorEastAsia" w:hAnsiTheme="majorHAnsi" w:cstheme="majorBidi"/>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C40"/>
    <w:pPr>
      <w:tabs>
        <w:tab w:val="center" w:pos="4535"/>
        <w:tab w:val="right" w:pos="9071"/>
      </w:tabs>
      <w:spacing w:before="0"/>
    </w:pPr>
  </w:style>
  <w:style w:type="character" w:customStyle="1" w:styleId="HeaderChar">
    <w:name w:val="Header Char"/>
    <w:basedOn w:val="DefaultParagraphFont"/>
    <w:link w:val="Header"/>
    <w:uiPriority w:val="99"/>
    <w:rsid w:val="00E44C40"/>
    <w:rPr>
      <w:rFonts w:ascii="Times New Roman" w:hAnsi="Times New Roman" w:cs="Times New Roman"/>
      <w:sz w:val="24"/>
      <w:lang w:val="en-GB"/>
    </w:rPr>
  </w:style>
  <w:style w:type="paragraph" w:styleId="Footer">
    <w:name w:val="footer"/>
    <w:basedOn w:val="Normal"/>
    <w:link w:val="FooterChar"/>
    <w:uiPriority w:val="99"/>
    <w:unhideWhenUsed/>
    <w:rsid w:val="00E44C4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44C40"/>
    <w:rPr>
      <w:rFonts w:ascii="Times New Roman" w:hAnsi="Times New Roman" w:cs="Times New Roman"/>
      <w:sz w:val="24"/>
      <w:lang w:val="en-GB"/>
    </w:rPr>
  </w:style>
  <w:style w:type="paragraph" w:styleId="FootnoteText">
    <w:name w:val="footnote text"/>
    <w:aliases w:val="Footnote"/>
    <w:basedOn w:val="Normal"/>
    <w:link w:val="FootnoteTextChar"/>
    <w:uiPriority w:val="99"/>
    <w:unhideWhenUsed/>
    <w:pPr>
      <w:spacing w:before="0" w:after="0"/>
      <w:ind w:left="720" w:hanging="720"/>
    </w:pPr>
    <w:rPr>
      <w:sz w:val="20"/>
      <w:szCs w:val="20"/>
    </w:rPr>
  </w:style>
  <w:style w:type="character" w:customStyle="1" w:styleId="FootnoteTextChar">
    <w:name w:val="Footnote Text Char"/>
    <w:aliases w:val="Footnote Char"/>
    <w:basedOn w:val="DefaultParagraphFont"/>
    <w:link w:val="FootnoteText"/>
    <w:uiPriority w:val="99"/>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E44C40"/>
    <w:pPr>
      <w:tabs>
        <w:tab w:val="center" w:pos="7285"/>
        <w:tab w:val="right" w:pos="14003"/>
      </w:tabs>
      <w:spacing w:before="0"/>
    </w:pPr>
  </w:style>
  <w:style w:type="paragraph" w:customStyle="1" w:styleId="FooterLandscape">
    <w:name w:val="FooterLandscape"/>
    <w:basedOn w:val="Normal"/>
    <w:rsid w:val="00E44C4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44C4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E44C40"/>
    <w:pPr>
      <w:spacing w:before="0"/>
      <w:jc w:val="right"/>
    </w:pPr>
    <w:rPr>
      <w:sz w:val="28"/>
    </w:rPr>
  </w:style>
  <w:style w:type="paragraph" w:customStyle="1" w:styleId="FooterSensitivity">
    <w:name w:val="Footer Sensitivity"/>
    <w:basedOn w:val="Normal"/>
    <w:rsid w:val="00E44C4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Tiret5">
    <w:name w:val="Tiret 5"/>
    <w:basedOn w:val="Point5"/>
    <w:pPr>
      <w:numPr>
        <w:numId w:val="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
      </w:numPr>
    </w:pPr>
  </w:style>
  <w:style w:type="paragraph" w:customStyle="1" w:styleId="NumPar2">
    <w:name w:val="NumPar 2"/>
    <w:basedOn w:val="Normal"/>
    <w:next w:val="Text1"/>
    <w:pPr>
      <w:numPr>
        <w:ilvl w:val="1"/>
        <w:numId w:val="7"/>
      </w:numPr>
    </w:pPr>
  </w:style>
  <w:style w:type="paragraph" w:customStyle="1" w:styleId="NumPar3">
    <w:name w:val="NumPar 3"/>
    <w:basedOn w:val="Normal"/>
    <w:next w:val="Text1"/>
    <w:pPr>
      <w:numPr>
        <w:ilvl w:val="2"/>
        <w:numId w:val="7"/>
      </w:numPr>
    </w:pPr>
  </w:style>
  <w:style w:type="paragraph" w:customStyle="1" w:styleId="NumPar4">
    <w:name w:val="NumPar 4"/>
    <w:basedOn w:val="Normal"/>
    <w:next w:val="Text1"/>
    <w:pPr>
      <w:numPr>
        <w:ilvl w:val="3"/>
        <w:numId w:val="7"/>
      </w:numPr>
    </w:pPr>
  </w:style>
  <w:style w:type="paragraph" w:customStyle="1" w:styleId="NumPar5">
    <w:name w:val="NumPar 5"/>
    <w:basedOn w:val="Normal"/>
    <w:next w:val="Text2"/>
    <w:pPr>
      <w:numPr>
        <w:ilvl w:val="4"/>
        <w:numId w:val="7"/>
      </w:numPr>
    </w:pPr>
  </w:style>
  <w:style w:type="paragraph" w:customStyle="1" w:styleId="NumPar6">
    <w:name w:val="NumPar 6"/>
    <w:basedOn w:val="Normal"/>
    <w:next w:val="Text2"/>
    <w:pPr>
      <w:numPr>
        <w:ilvl w:val="5"/>
        <w:numId w:val="7"/>
      </w:numPr>
    </w:pPr>
  </w:style>
  <w:style w:type="paragraph" w:customStyle="1" w:styleId="NumPar7">
    <w:name w:val="NumPar 7"/>
    <w:basedOn w:val="Normal"/>
    <w:next w:val="Text2"/>
    <w:pPr>
      <w:numPr>
        <w:ilvl w:val="6"/>
        <w:numId w:val="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
      </w:numPr>
    </w:pPr>
  </w:style>
  <w:style w:type="paragraph" w:customStyle="1" w:styleId="Point1number">
    <w:name w:val="Point 1 (number)"/>
    <w:basedOn w:val="Normal"/>
    <w:pPr>
      <w:numPr>
        <w:ilvl w:val="2"/>
        <w:numId w:val="9"/>
      </w:numPr>
    </w:pPr>
  </w:style>
  <w:style w:type="paragraph" w:customStyle="1" w:styleId="Point2number">
    <w:name w:val="Point 2 (number)"/>
    <w:basedOn w:val="Normal"/>
    <w:pPr>
      <w:numPr>
        <w:ilvl w:val="4"/>
        <w:numId w:val="9"/>
      </w:numPr>
    </w:pPr>
  </w:style>
  <w:style w:type="paragraph" w:customStyle="1" w:styleId="Point3number">
    <w:name w:val="Point 3 (number)"/>
    <w:basedOn w:val="Normal"/>
    <w:pPr>
      <w:numPr>
        <w:ilvl w:val="6"/>
        <w:numId w:val="9"/>
      </w:numPr>
    </w:pPr>
  </w:style>
  <w:style w:type="paragraph" w:customStyle="1" w:styleId="Point0letter">
    <w:name w:val="Point 0 (letter)"/>
    <w:basedOn w:val="Normal"/>
    <w:pPr>
      <w:numPr>
        <w:ilvl w:val="1"/>
        <w:numId w:val="9"/>
      </w:numPr>
    </w:pPr>
  </w:style>
  <w:style w:type="paragraph" w:customStyle="1" w:styleId="Point1letter">
    <w:name w:val="Point 1 (letter)"/>
    <w:basedOn w:val="Normal"/>
    <w:pPr>
      <w:numPr>
        <w:ilvl w:val="3"/>
        <w:numId w:val="9"/>
      </w:numPr>
    </w:pPr>
  </w:style>
  <w:style w:type="paragraph" w:customStyle="1" w:styleId="Point2letter">
    <w:name w:val="Point 2 (letter)"/>
    <w:basedOn w:val="Normal"/>
    <w:pPr>
      <w:numPr>
        <w:ilvl w:val="5"/>
        <w:numId w:val="9"/>
      </w:numPr>
    </w:pPr>
  </w:style>
  <w:style w:type="paragraph" w:customStyle="1" w:styleId="Point3letter">
    <w:name w:val="Point 3 (letter)"/>
    <w:basedOn w:val="Normal"/>
    <w:pPr>
      <w:numPr>
        <w:ilvl w:val="7"/>
        <w:numId w:val="9"/>
      </w:numPr>
    </w:pPr>
  </w:style>
  <w:style w:type="paragraph" w:customStyle="1" w:styleId="Point4letter">
    <w:name w:val="Point 4 (letter)"/>
    <w:basedOn w:val="Normal"/>
    <w:pPr>
      <w:numPr>
        <w:ilvl w:val="8"/>
        <w:numId w:val="9"/>
      </w:numPr>
    </w:pPr>
  </w:style>
  <w:style w:type="paragraph" w:customStyle="1" w:styleId="Bullet0">
    <w:name w:val="Bullet 0"/>
    <w:basedOn w:val="Normal"/>
    <w:pPr>
      <w:numPr>
        <w:numId w:val="10"/>
      </w:numPr>
    </w:pPr>
  </w:style>
  <w:style w:type="paragraph" w:customStyle="1" w:styleId="Bullet1">
    <w:name w:val="Bullet 1"/>
    <w:basedOn w:val="Normal"/>
    <w:pPr>
      <w:numPr>
        <w:numId w:val="11"/>
      </w:numPr>
    </w:pPr>
  </w:style>
  <w:style w:type="paragraph" w:customStyle="1" w:styleId="Bullet2">
    <w:name w:val="Bullet 2"/>
    <w:basedOn w:val="Normal"/>
    <w:pPr>
      <w:numPr>
        <w:numId w:val="12"/>
      </w:numPr>
    </w:pPr>
  </w:style>
  <w:style w:type="paragraph" w:customStyle="1" w:styleId="Bullet3">
    <w:name w:val="Bullet 3"/>
    <w:basedOn w:val="Normal"/>
    <w:pPr>
      <w:numPr>
        <w:numId w:val="13"/>
      </w:numPr>
    </w:pPr>
  </w:style>
  <w:style w:type="paragraph" w:customStyle="1" w:styleId="Bullet4">
    <w:name w:val="Bullet 4"/>
    <w:basedOn w:val="Normal"/>
    <w:pPr>
      <w:numPr>
        <w:numId w:val="1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styleId="PlaceholderText">
    <w:name w:val="Placeholder Text"/>
    <w:basedOn w:val="DefaultParagraphFont"/>
    <w:uiPriority w:val="99"/>
    <w:semiHidden/>
    <w:rsid w:val="00E44C40"/>
    <w:rPr>
      <w:color w:val="808080"/>
    </w:rPr>
  </w:style>
  <w:style w:type="character" w:customStyle="1" w:styleId="Heading8Char">
    <w:name w:val="Heading 8 Char"/>
    <w:basedOn w:val="DefaultParagraphFont"/>
    <w:link w:val="Heading8"/>
    <w:uiPriority w:val="9"/>
    <w:semiHidden/>
    <w:rsid w:val="00E44C40"/>
    <w:rPr>
      <w:rFonts w:eastAsiaTheme="minorEastAsia"/>
      <w:i/>
      <w:iCs/>
      <w:sz w:val="24"/>
      <w:szCs w:val="24"/>
    </w:rPr>
  </w:style>
  <w:style w:type="character" w:customStyle="1" w:styleId="Heading9Char">
    <w:name w:val="Heading 9 Char"/>
    <w:basedOn w:val="DefaultParagraphFont"/>
    <w:link w:val="Heading9"/>
    <w:uiPriority w:val="9"/>
    <w:semiHidden/>
    <w:rsid w:val="00E44C40"/>
    <w:rPr>
      <w:rFonts w:asciiTheme="majorHAnsi" w:eastAsiaTheme="majorEastAsia" w:hAnsiTheme="majorHAnsi" w:cstheme="majorBidi"/>
    </w:rPr>
  </w:style>
  <w:style w:type="paragraph" w:styleId="ListParagraph">
    <w:name w:val="List Paragraph"/>
    <w:basedOn w:val="Normal"/>
    <w:link w:val="ListParagraphChar"/>
    <w:uiPriority w:val="34"/>
    <w:qFormat/>
    <w:rsid w:val="00E44C40"/>
    <w:pPr>
      <w:spacing w:before="0" w:after="0"/>
      <w:ind w:left="720"/>
      <w:contextualSpacing/>
      <w:jc w:val="left"/>
    </w:pPr>
    <w:rPr>
      <w:rFonts w:eastAsia="Times New Roman"/>
      <w:sz w:val="20"/>
      <w:szCs w:val="20"/>
      <w:lang w:val="en-US"/>
    </w:rPr>
  </w:style>
  <w:style w:type="paragraph" w:customStyle="1" w:styleId="CM1">
    <w:name w:val="CM1"/>
    <w:basedOn w:val="Normal"/>
    <w:next w:val="Normal"/>
    <w:uiPriority w:val="99"/>
    <w:rsid w:val="00E44C40"/>
    <w:pPr>
      <w:autoSpaceDE w:val="0"/>
      <w:autoSpaceDN w:val="0"/>
      <w:adjustRightInd w:val="0"/>
      <w:spacing w:before="0" w:after="0"/>
      <w:jc w:val="left"/>
    </w:pPr>
    <w:rPr>
      <w:rFonts w:eastAsia="Times New Roman"/>
      <w:szCs w:val="24"/>
      <w:lang w:val="en-US"/>
    </w:rPr>
  </w:style>
  <w:style w:type="paragraph" w:customStyle="1" w:styleId="CM3">
    <w:name w:val="CM3"/>
    <w:basedOn w:val="Normal"/>
    <w:next w:val="Normal"/>
    <w:uiPriority w:val="99"/>
    <w:rsid w:val="00E44C40"/>
    <w:pPr>
      <w:autoSpaceDE w:val="0"/>
      <w:autoSpaceDN w:val="0"/>
      <w:adjustRightInd w:val="0"/>
      <w:spacing w:before="0" w:after="0"/>
      <w:jc w:val="left"/>
    </w:pPr>
    <w:rPr>
      <w:rFonts w:eastAsia="Times New Roman"/>
      <w:szCs w:val="24"/>
      <w:lang w:val="en-US"/>
    </w:rPr>
  </w:style>
  <w:style w:type="character" w:styleId="Hyperlink">
    <w:name w:val="Hyperlink"/>
    <w:basedOn w:val="DefaultParagraphFont"/>
    <w:uiPriority w:val="99"/>
    <w:unhideWhenUsed/>
    <w:rsid w:val="00E44C40"/>
    <w:rPr>
      <w:color w:val="0000FF" w:themeColor="hyperlink"/>
      <w:u w:val="single"/>
    </w:rPr>
  </w:style>
  <w:style w:type="character" w:customStyle="1" w:styleId="UnresolvedMention">
    <w:name w:val="Unresolved Mention"/>
    <w:basedOn w:val="DefaultParagraphFont"/>
    <w:uiPriority w:val="99"/>
    <w:semiHidden/>
    <w:unhideWhenUsed/>
    <w:rsid w:val="00E44C40"/>
    <w:rPr>
      <w:color w:val="605E5C"/>
      <w:shd w:val="clear" w:color="auto" w:fill="E1DFDD"/>
    </w:rPr>
  </w:style>
  <w:style w:type="paragraph" w:styleId="Revision">
    <w:name w:val="Revision"/>
    <w:hidden/>
    <w:uiPriority w:val="99"/>
    <w:semiHidden/>
    <w:rsid w:val="00E44C40"/>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E44C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C40"/>
    <w:rPr>
      <w:sz w:val="16"/>
      <w:szCs w:val="16"/>
    </w:rPr>
  </w:style>
  <w:style w:type="paragraph" w:styleId="CommentText">
    <w:name w:val="annotation text"/>
    <w:basedOn w:val="Normal"/>
    <w:link w:val="CommentTextChar"/>
    <w:uiPriority w:val="99"/>
    <w:unhideWhenUsed/>
    <w:rsid w:val="00E44C40"/>
    <w:pPr>
      <w:spacing w:before="0" w:after="0"/>
      <w:jc w:val="left"/>
    </w:pPr>
    <w:rPr>
      <w:rFonts w:eastAsia="Times New Roman"/>
      <w:sz w:val="20"/>
      <w:szCs w:val="20"/>
      <w:lang w:val="en-US"/>
    </w:rPr>
  </w:style>
  <w:style w:type="character" w:customStyle="1" w:styleId="CommentTextChar">
    <w:name w:val="Comment Text Char"/>
    <w:basedOn w:val="DefaultParagraphFont"/>
    <w:link w:val="CommentText"/>
    <w:uiPriority w:val="99"/>
    <w:rsid w:val="00E44C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C40"/>
    <w:rPr>
      <w:b/>
      <w:bCs/>
    </w:rPr>
  </w:style>
  <w:style w:type="character" w:customStyle="1" w:styleId="CommentSubjectChar">
    <w:name w:val="Comment Subject Char"/>
    <w:basedOn w:val="CommentTextChar"/>
    <w:link w:val="CommentSubject"/>
    <w:uiPriority w:val="99"/>
    <w:semiHidden/>
    <w:rsid w:val="00E44C40"/>
    <w:rPr>
      <w:rFonts w:ascii="Times New Roman" w:eastAsia="Times New Roman" w:hAnsi="Times New Roman" w:cs="Times New Roman"/>
      <w:b/>
      <w:bCs/>
      <w:sz w:val="20"/>
      <w:szCs w:val="20"/>
    </w:rPr>
  </w:style>
  <w:style w:type="paragraph" w:customStyle="1" w:styleId="Default">
    <w:name w:val="Default"/>
    <w:rsid w:val="00E44C40"/>
    <w:pPr>
      <w:autoSpaceDE w:val="0"/>
      <w:autoSpaceDN w:val="0"/>
      <w:adjustRightInd w:val="0"/>
      <w:spacing w:after="0" w:line="240" w:lineRule="auto"/>
    </w:pPr>
    <w:rPr>
      <w:rFonts w:ascii="EUAlbertina" w:eastAsia="Calibri" w:hAnsi="EUAlbertina" w:cs="EUAlbertina"/>
      <w:color w:val="000000"/>
      <w:sz w:val="24"/>
      <w:szCs w:val="24"/>
      <w:lang w:val="en-GB"/>
    </w:rPr>
  </w:style>
  <w:style w:type="character" w:customStyle="1" w:styleId="ListParagraphChar">
    <w:name w:val="List Paragraph Char"/>
    <w:link w:val="ListParagraph"/>
    <w:uiPriority w:val="34"/>
    <w:locked/>
    <w:rsid w:val="00E44C40"/>
    <w:rPr>
      <w:rFonts w:ascii="Times New Roman" w:eastAsia="Times New Roman" w:hAnsi="Times New Roman" w:cs="Times New Roman"/>
      <w:sz w:val="20"/>
      <w:szCs w:val="20"/>
    </w:rPr>
  </w:style>
  <w:style w:type="paragraph" w:styleId="ListBullet">
    <w:name w:val="List Bullet"/>
    <w:basedOn w:val="Normal"/>
    <w:uiPriority w:val="99"/>
    <w:semiHidden/>
    <w:unhideWhenUsed/>
    <w:rsid w:val="006E3572"/>
    <w:pPr>
      <w:numPr>
        <w:numId w:val="71"/>
      </w:numPr>
      <w:contextualSpacing/>
    </w:pPr>
  </w:style>
  <w:style w:type="paragraph" w:styleId="ListBullet2">
    <w:name w:val="List Bullet 2"/>
    <w:basedOn w:val="Normal"/>
    <w:uiPriority w:val="99"/>
    <w:semiHidden/>
    <w:unhideWhenUsed/>
    <w:rsid w:val="006E3572"/>
    <w:pPr>
      <w:numPr>
        <w:numId w:val="72"/>
      </w:numPr>
      <w:contextualSpacing/>
    </w:pPr>
  </w:style>
  <w:style w:type="paragraph" w:styleId="ListBullet3">
    <w:name w:val="List Bullet 3"/>
    <w:basedOn w:val="Normal"/>
    <w:uiPriority w:val="99"/>
    <w:semiHidden/>
    <w:unhideWhenUsed/>
    <w:rsid w:val="006E3572"/>
    <w:pPr>
      <w:numPr>
        <w:numId w:val="73"/>
      </w:numPr>
      <w:contextualSpacing/>
    </w:pPr>
  </w:style>
  <w:style w:type="paragraph" w:styleId="ListBullet4">
    <w:name w:val="List Bullet 4"/>
    <w:basedOn w:val="Normal"/>
    <w:uiPriority w:val="99"/>
    <w:semiHidden/>
    <w:unhideWhenUsed/>
    <w:rsid w:val="006E3572"/>
    <w:pPr>
      <w:numPr>
        <w:numId w:val="7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02015R1095-20170109&amp;qid=1658819901218&amp;from=EN"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eur-lex.europa.eu/legal-content/EN/TXT/HTML/?uri=CELEX:02015R1095-20170109&amp;qid=1658819901218&amp;from=EN"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5</TotalTime>
  <Pages>63</Pages>
  <Words>13546</Words>
  <Characters>74371</Characters>
  <Application>Microsoft Office Word</Application>
  <DocSecurity>0</DocSecurity>
  <Lines>2974</Lines>
  <Paragraphs>1542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 Frederique (GROW)</dc:creator>
  <cp:keywords/>
  <dc:description/>
  <cp:lastModifiedBy>MOREL Frederique (GROW)</cp:lastModifiedBy>
  <cp:revision>5</cp:revision>
  <dcterms:created xsi:type="dcterms:W3CDTF">2022-10-24T15:39:00Z</dcterms:created>
  <dcterms:modified xsi:type="dcterms:W3CDTF">2022-10-27T13:07:00Z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DQCStatus">
    <vt:lpwstr>Red (DQC version 03)</vt:lpwstr>
  </property>
  <property fmtid="{D5CDD505-2E9C-101B-9397-08002B2CF9AE}" pid="6" name="Created using">
    <vt:lpwstr>LW 8.1, Build 20220902</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LWTemplateID">
    <vt:lpwstr>SJ-003</vt:lpwstr>
  </property>
</Properties>
</file>