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01C2" w14:textId="77777777" w:rsidR="00E20F1E" w:rsidRDefault="000F2303" w:rsidP="004532A4">
      <w:pPr>
        <w:pStyle w:val="Pagedecouverture"/>
      </w:pPr>
      <w:r>
        <w:pict w14:anchorId="53ED8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0C4F348-1AB7-4B5C-9B17-2D20F2EDA708" style="width:455.25pt;height:401.25pt">
            <v:imagedata r:id="rId11" o:title=""/>
          </v:shape>
        </w:pict>
      </w:r>
    </w:p>
    <w:p w14:paraId="4541372F" w14:textId="77777777" w:rsidR="00E20F1E" w:rsidRDefault="00E20F1E" w:rsidP="00E20F1E">
      <w:pPr>
        <w:sectPr w:rsidR="00E20F1E" w:rsidSect="007737B7">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71EED964" w14:textId="77777777" w:rsidR="00E20F1E" w:rsidRPr="005053B5" w:rsidRDefault="00E20F1E" w:rsidP="006951F8">
      <w:pPr>
        <w:pStyle w:val="Annexetitre"/>
        <w:rPr>
          <w:rFonts w:eastAsia="Times New Roman"/>
          <w:b w:val="0"/>
          <w:sz w:val="22"/>
          <w:lang w:eastAsia="de-DE"/>
        </w:rPr>
      </w:pPr>
      <w:r w:rsidRPr="00E20F1E">
        <w:lastRenderedPageBreak/>
        <w:t xml:space="preserve">ANNEX </w:t>
      </w:r>
      <w:r w:rsidRPr="00853033">
        <w:t>I</w:t>
      </w:r>
      <w:r w:rsidR="00A83DBA" w:rsidRPr="00853033">
        <w:br/>
      </w:r>
      <w:r w:rsidRPr="005053B5">
        <w:rPr>
          <w:rFonts w:eastAsia="Times New Roman"/>
          <w:sz w:val="22"/>
          <w:lang w:eastAsia="de-DE"/>
        </w:rPr>
        <w:t xml:space="preserve">Definitions applicable </w:t>
      </w:r>
      <w:r w:rsidR="00BF2CB4">
        <w:rPr>
          <w:rFonts w:eastAsia="Times New Roman"/>
          <w:sz w:val="22"/>
          <w:lang w:eastAsia="de-DE"/>
        </w:rPr>
        <w:t>to</w:t>
      </w:r>
      <w:r w:rsidRPr="005053B5">
        <w:rPr>
          <w:rFonts w:eastAsia="Times New Roman"/>
          <w:sz w:val="22"/>
          <w:lang w:eastAsia="de-DE"/>
        </w:rPr>
        <w:t xml:space="preserve"> the </w:t>
      </w:r>
      <w:r w:rsidR="00BF2CB4">
        <w:rPr>
          <w:rFonts w:eastAsia="Times New Roman"/>
          <w:sz w:val="22"/>
          <w:lang w:eastAsia="de-DE"/>
        </w:rPr>
        <w:t>A</w:t>
      </w:r>
      <w:r w:rsidRPr="005053B5">
        <w:rPr>
          <w:rFonts w:eastAsia="Times New Roman"/>
          <w:sz w:val="22"/>
          <w:lang w:eastAsia="de-DE"/>
        </w:rPr>
        <w:t>nnexes</w:t>
      </w:r>
    </w:p>
    <w:p w14:paraId="7316D0EE" w14:textId="77777777" w:rsidR="00E20F1E" w:rsidRPr="00ED546B" w:rsidRDefault="00E20F1E" w:rsidP="00FB1D0F">
      <w:pPr>
        <w:pStyle w:val="Point0number"/>
        <w:numPr>
          <w:ilvl w:val="0"/>
          <w:numId w:val="27"/>
        </w:numPr>
        <w:rPr>
          <w:rFonts w:eastAsia="Times New Roman"/>
          <w:lang w:eastAsia="de-DE"/>
        </w:rPr>
      </w:pPr>
      <w:r w:rsidRPr="009F18D1">
        <w:rPr>
          <w:iCs/>
          <w:lang w:eastAsia="en-GB"/>
        </w:rPr>
        <w:t>‘declared values’</w:t>
      </w:r>
      <w:r w:rsidRPr="00AF62EB">
        <w:rPr>
          <w:iCs/>
          <w:lang w:eastAsia="en-GB"/>
        </w:rPr>
        <w:t xml:space="preserve"> means</w:t>
      </w:r>
      <w:r w:rsidRPr="357B2726">
        <w:rPr>
          <w:lang w:eastAsia="en-GB"/>
        </w:rPr>
        <w:t xml:space="preserve"> the values provided by the supplier for the stated, calculated or measured technical parameters in the technical </w:t>
      </w:r>
      <w:proofErr w:type="gramStart"/>
      <w:r w:rsidRPr="357B2726">
        <w:rPr>
          <w:lang w:eastAsia="en-GB"/>
        </w:rPr>
        <w:t>documentation  pursuant</w:t>
      </w:r>
      <w:proofErr w:type="gramEnd"/>
      <w:r w:rsidRPr="357B2726">
        <w:rPr>
          <w:lang w:eastAsia="en-GB"/>
        </w:rPr>
        <w:t xml:space="preserve"> to Article 3(3) of Regulation (EU) 2017/1369 and in accordance with Article 3(1)</w:t>
      </w:r>
      <w:r w:rsidR="006951F8" w:rsidRPr="357B2726">
        <w:rPr>
          <w:lang w:eastAsia="en-GB"/>
        </w:rPr>
        <w:t xml:space="preserve">, point </w:t>
      </w:r>
      <w:r w:rsidRPr="357B2726">
        <w:rPr>
          <w:lang w:eastAsia="en-GB"/>
        </w:rPr>
        <w:t>(d)</w:t>
      </w:r>
      <w:r w:rsidR="006951F8" w:rsidRPr="357B2726">
        <w:rPr>
          <w:lang w:eastAsia="en-GB"/>
        </w:rPr>
        <w:t>,</w:t>
      </w:r>
      <w:r w:rsidRPr="357B2726">
        <w:rPr>
          <w:lang w:eastAsia="en-GB"/>
        </w:rPr>
        <w:t xml:space="preserve"> and Annex VI of this Regulation;</w:t>
      </w:r>
    </w:p>
    <w:p w14:paraId="4D5A2130" w14:textId="77777777" w:rsidR="00E20F1E" w:rsidRPr="00ED546B" w:rsidRDefault="00E20F1E" w:rsidP="000B5058">
      <w:pPr>
        <w:pStyle w:val="Point0number"/>
        <w:rPr>
          <w:iCs/>
          <w:lang w:eastAsia="en-GB"/>
        </w:rPr>
      </w:pPr>
      <w:r w:rsidRPr="00ED546B">
        <w:rPr>
          <w:iCs/>
          <w:lang w:eastAsia="en-GB"/>
        </w:rPr>
        <w:t>‘</w:t>
      </w:r>
      <w:proofErr w:type="gramStart"/>
      <w:r w:rsidRPr="009F18D1">
        <w:rPr>
          <w:iCs/>
          <w:lang w:eastAsia="en-GB"/>
        </w:rPr>
        <w:t>battery</w:t>
      </w:r>
      <w:proofErr w:type="gramEnd"/>
      <w:r w:rsidRPr="009F18D1">
        <w:rPr>
          <w:iCs/>
          <w:lang w:eastAsia="en-GB"/>
        </w:rPr>
        <w:t xml:space="preserve"> endurance per cycle’</w:t>
      </w:r>
      <w:r w:rsidRPr="00E43D17">
        <w:rPr>
          <w:iCs/>
          <w:lang w:eastAsia="en-GB"/>
        </w:rPr>
        <w:t xml:space="preserve"> means the time a smartphone or slate tablet can operate with an initially fully charged battery, running a defined test scenario, before the device shuts off automatically due to a drained battery, expressed in hours (h);</w:t>
      </w:r>
    </w:p>
    <w:p w14:paraId="15B8097A" w14:textId="77777777" w:rsidR="00E20F1E" w:rsidRPr="00ED546B" w:rsidRDefault="00E20F1E" w:rsidP="000B5058">
      <w:pPr>
        <w:pStyle w:val="Point0number"/>
      </w:pPr>
      <w:r w:rsidRPr="009F18D1">
        <w:rPr>
          <w:iCs/>
          <w:lang w:eastAsia="en-GB"/>
        </w:rPr>
        <w:t>‘</w:t>
      </w:r>
      <w:proofErr w:type="gramStart"/>
      <w:r w:rsidRPr="009F18D1">
        <w:rPr>
          <w:iCs/>
          <w:lang w:eastAsia="en-GB"/>
        </w:rPr>
        <w:t>battery</w:t>
      </w:r>
      <w:proofErr w:type="gramEnd"/>
      <w:r w:rsidRPr="009F18D1">
        <w:rPr>
          <w:iCs/>
          <w:lang w:eastAsia="en-GB"/>
        </w:rPr>
        <w:t xml:space="preserve"> endurance in cycles’ means the</w:t>
      </w:r>
      <w:r w:rsidRPr="00E43D17">
        <w:t xml:space="preserve"> number of charge</w:t>
      </w:r>
      <w:r w:rsidR="009725C1">
        <w:t>/</w:t>
      </w:r>
      <w:r w:rsidRPr="00E43D17">
        <w:t>discharge cycles a battery can withstand until its usable electrical capacity has reached 80</w:t>
      </w:r>
      <w:r w:rsidR="00EB27CC" w:rsidRPr="00E43D17">
        <w:t xml:space="preserve"> </w:t>
      </w:r>
      <w:r w:rsidRPr="00E43D17">
        <w:t>% of its rated capacity, expressed in cycles;</w:t>
      </w:r>
    </w:p>
    <w:p w14:paraId="50505B65" w14:textId="77777777" w:rsidR="00E20F1E" w:rsidRPr="00ED546B" w:rsidRDefault="00E20F1E" w:rsidP="000B5058">
      <w:pPr>
        <w:pStyle w:val="Point0number"/>
        <w:rPr>
          <w:lang w:eastAsia="de-DE"/>
        </w:rPr>
      </w:pPr>
      <w:r w:rsidRPr="00ED546B">
        <w:rPr>
          <w:lang w:eastAsia="de-DE"/>
        </w:rPr>
        <w:t>‘</w:t>
      </w:r>
      <w:proofErr w:type="spellStart"/>
      <w:proofErr w:type="gramStart"/>
      <w:r w:rsidRPr="00ED546B">
        <w:rPr>
          <w:lang w:eastAsia="de-DE"/>
        </w:rPr>
        <w:t>END</w:t>
      </w:r>
      <w:r w:rsidRPr="00ED546B">
        <w:rPr>
          <w:vertAlign w:val="subscript"/>
          <w:lang w:eastAsia="de-DE"/>
        </w:rPr>
        <w:t>device,standby</w:t>
      </w:r>
      <w:proofErr w:type="spellEnd"/>
      <w:proofErr w:type="gramEnd"/>
      <w:r w:rsidRPr="00E43D17">
        <w:rPr>
          <w:lang w:eastAsia="de-DE"/>
        </w:rPr>
        <w:t xml:space="preserve"> (h)’ </w:t>
      </w:r>
      <w:r w:rsidR="00662AB7" w:rsidRPr="00E43D17">
        <w:rPr>
          <w:lang w:eastAsia="de-DE"/>
        </w:rPr>
        <w:t>means</w:t>
      </w:r>
      <w:r w:rsidRPr="00E43D17">
        <w:rPr>
          <w:lang w:eastAsia="de-DE"/>
        </w:rPr>
        <w:t xml:space="preserve"> the measured battery endurance per cycle for the function “standby”, expressed in hours;</w:t>
      </w:r>
    </w:p>
    <w:p w14:paraId="35CF15DF" w14:textId="77777777" w:rsidR="00721BCE" w:rsidRPr="00E43D17" w:rsidRDefault="00721BCE" w:rsidP="000B5058">
      <w:pPr>
        <w:pStyle w:val="Point0number"/>
        <w:rPr>
          <w:szCs w:val="24"/>
          <w:lang w:eastAsia="de-DE"/>
        </w:rPr>
      </w:pPr>
      <w:r w:rsidRPr="00ED546B">
        <w:rPr>
          <w:szCs w:val="24"/>
          <w:lang w:eastAsia="de-DE"/>
        </w:rPr>
        <w:t>‘</w:t>
      </w:r>
      <w:proofErr w:type="spellStart"/>
      <w:proofErr w:type="gramStart"/>
      <w:r w:rsidRPr="00ED546B">
        <w:rPr>
          <w:szCs w:val="24"/>
          <w:lang w:eastAsia="de-DE"/>
        </w:rPr>
        <w:t>END</w:t>
      </w:r>
      <w:r w:rsidRPr="00ED546B">
        <w:rPr>
          <w:szCs w:val="24"/>
          <w:vertAlign w:val="subscript"/>
          <w:lang w:eastAsia="de-DE"/>
        </w:rPr>
        <w:t>device,active</w:t>
      </w:r>
      <w:proofErr w:type="spellEnd"/>
      <w:proofErr w:type="gramEnd"/>
      <w:r w:rsidRPr="00E43D17">
        <w:rPr>
          <w:szCs w:val="24"/>
          <w:lang w:eastAsia="de-DE"/>
        </w:rPr>
        <w:t xml:space="preserve"> (h)’ </w:t>
      </w:r>
      <w:r w:rsidR="00662AB7" w:rsidRPr="00E43D17">
        <w:rPr>
          <w:szCs w:val="24"/>
          <w:lang w:eastAsia="de-DE"/>
        </w:rPr>
        <w:t>means</w:t>
      </w:r>
      <w:r w:rsidRPr="00E43D17">
        <w:rPr>
          <w:szCs w:val="24"/>
          <w:lang w:eastAsia="de-DE"/>
        </w:rPr>
        <w:t xml:space="preserve"> the battery endurance calculated </w:t>
      </w:r>
      <w:r w:rsidR="0047412E">
        <w:rPr>
          <w:szCs w:val="24"/>
          <w:lang w:eastAsia="de-DE"/>
        </w:rPr>
        <w:t xml:space="preserve">as a </w:t>
      </w:r>
      <w:r w:rsidRPr="00E43D17">
        <w:rPr>
          <w:szCs w:val="24"/>
          <w:lang w:eastAsia="de-DE"/>
        </w:rPr>
        <w:t>weighted value based on the measured endurance for defined functions, excluding standby, expressed in hours</w:t>
      </w:r>
      <w:r w:rsidRPr="00E43D17">
        <w:rPr>
          <w:rFonts w:eastAsia="Times New Roman"/>
          <w:szCs w:val="24"/>
          <w:lang w:eastAsia="de-DE"/>
        </w:rPr>
        <w:t>;</w:t>
      </w:r>
    </w:p>
    <w:p w14:paraId="6486E03B" w14:textId="77777777" w:rsidR="00721BCE" w:rsidRPr="00ED546B" w:rsidRDefault="00721BCE" w:rsidP="00721BCE">
      <w:pPr>
        <w:pStyle w:val="Point0number"/>
        <w:rPr>
          <w:rFonts w:eastAsia="Times New Roman"/>
          <w:lang w:eastAsia="de-DE"/>
        </w:rPr>
      </w:pPr>
      <w:r w:rsidRPr="00E43D17">
        <w:rPr>
          <w:lang w:eastAsia="de-DE"/>
        </w:rPr>
        <w:t>‘</w:t>
      </w:r>
      <w:proofErr w:type="spellStart"/>
      <w:r w:rsidRPr="00E43D17">
        <w:rPr>
          <w:lang w:eastAsia="de-DE"/>
        </w:rPr>
        <w:t>END</w:t>
      </w:r>
      <w:r w:rsidRPr="00E43D17">
        <w:rPr>
          <w:vertAlign w:val="subscript"/>
          <w:lang w:eastAsia="de-DE"/>
        </w:rPr>
        <w:t>device</w:t>
      </w:r>
      <w:proofErr w:type="spellEnd"/>
      <w:r w:rsidRPr="00E43D17">
        <w:rPr>
          <w:lang w:eastAsia="de-DE"/>
        </w:rPr>
        <w:t xml:space="preserve"> </w:t>
      </w:r>
      <w:r w:rsidR="00662AB7" w:rsidRPr="00E43D17">
        <w:rPr>
          <w:lang w:eastAsia="de-DE"/>
        </w:rPr>
        <w:t>[</w:t>
      </w:r>
      <w:r w:rsidRPr="00E43D17">
        <w:rPr>
          <w:lang w:eastAsia="de-DE"/>
        </w:rPr>
        <w:t>h</w:t>
      </w:r>
      <w:r w:rsidR="00662AB7" w:rsidRPr="00E43D17">
        <w:rPr>
          <w:lang w:eastAsia="de-DE"/>
        </w:rPr>
        <w:t>]</w:t>
      </w:r>
      <w:r w:rsidRPr="00E43D17">
        <w:rPr>
          <w:lang w:eastAsia="de-DE"/>
        </w:rPr>
        <w:t xml:space="preserve">’ </w:t>
      </w:r>
      <w:r w:rsidR="00662AB7" w:rsidRPr="00E43D17">
        <w:rPr>
          <w:lang w:eastAsia="de-DE"/>
        </w:rPr>
        <w:t>means</w:t>
      </w:r>
      <w:r w:rsidRPr="00E43D17">
        <w:rPr>
          <w:lang w:eastAsia="de-DE"/>
        </w:rPr>
        <w:t xml:space="preserve"> the battery endurance calculated </w:t>
      </w:r>
      <w:r w:rsidR="0047412E">
        <w:rPr>
          <w:lang w:eastAsia="de-DE"/>
        </w:rPr>
        <w:t xml:space="preserve">as a </w:t>
      </w:r>
      <w:r w:rsidRPr="00E43D17">
        <w:rPr>
          <w:lang w:eastAsia="de-DE"/>
        </w:rPr>
        <w:t xml:space="preserve">weighted value based on the measured endurance for defined functions, including standby, expressed in </w:t>
      </w:r>
      <w:proofErr w:type="gramStart"/>
      <w:r w:rsidRPr="00E43D17">
        <w:rPr>
          <w:lang w:eastAsia="de-DE"/>
        </w:rPr>
        <w:t>hours</w:t>
      </w:r>
      <w:r w:rsidRPr="00ED546B">
        <w:rPr>
          <w:rFonts w:eastAsia="Times New Roman"/>
          <w:lang w:eastAsia="de-DE"/>
        </w:rPr>
        <w:t>;</w:t>
      </w:r>
      <w:proofErr w:type="gramEnd"/>
    </w:p>
    <w:p w14:paraId="25551792" w14:textId="77777777" w:rsidR="00E20F1E" w:rsidRPr="00ED546B" w:rsidRDefault="00721BCE" w:rsidP="00781C9F">
      <w:pPr>
        <w:pStyle w:val="Point0number"/>
        <w:rPr>
          <w:lang w:eastAsia="de-DE"/>
        </w:rPr>
      </w:pPr>
      <w:r w:rsidRPr="00E43D17">
        <w:rPr>
          <w:lang w:eastAsia="de-DE"/>
        </w:rPr>
        <w:t>‘nominal voltage</w:t>
      </w:r>
      <w:proofErr w:type="gramStart"/>
      <w:r w:rsidR="00575C55" w:rsidRPr="00E43D17">
        <w:rPr>
          <w:lang w:eastAsia="de-DE"/>
        </w:rPr>
        <w:t>’</w:t>
      </w:r>
      <w:r w:rsidRPr="00E43D17">
        <w:rPr>
          <w:lang w:eastAsia="de-DE"/>
        </w:rPr>
        <w:t xml:space="preserve">  </w:t>
      </w:r>
      <w:r w:rsidR="00575C55" w:rsidRPr="00E43D17">
        <w:rPr>
          <w:lang w:eastAsia="de-DE"/>
        </w:rPr>
        <w:t>means</w:t>
      </w:r>
      <w:proofErr w:type="gramEnd"/>
      <w:r w:rsidRPr="00E43D17">
        <w:rPr>
          <w:lang w:eastAsia="de-DE"/>
        </w:rPr>
        <w:t xml:space="preserve"> the voltage of a battery measured at the </w:t>
      </w:r>
      <w:proofErr w:type="spellStart"/>
      <w:r w:rsidRPr="00E43D17">
        <w:rPr>
          <w:lang w:eastAsia="de-DE"/>
        </w:rPr>
        <w:t>mid point</w:t>
      </w:r>
      <w:proofErr w:type="spellEnd"/>
      <w:r w:rsidRPr="00E43D17">
        <w:rPr>
          <w:lang w:eastAsia="de-DE"/>
        </w:rPr>
        <w:t xml:space="preserve"> between fully charged and fully discharged based on a 0</w:t>
      </w:r>
      <w:r w:rsidR="00E43D17">
        <w:rPr>
          <w:lang w:eastAsia="de-DE"/>
        </w:rPr>
        <w:t>.</w:t>
      </w:r>
      <w:r w:rsidRPr="00E43D17">
        <w:rPr>
          <w:lang w:eastAsia="de-DE"/>
        </w:rPr>
        <w:t>2</w:t>
      </w:r>
      <w:r w:rsidRPr="00ED546B">
        <w:rPr>
          <w:lang w:eastAsia="de-DE"/>
        </w:rPr>
        <w:t xml:space="preserve"> C discharge rate;</w:t>
      </w:r>
    </w:p>
    <w:p w14:paraId="4C75F13D" w14:textId="77777777" w:rsidR="00E20F1E" w:rsidRPr="00E43D17" w:rsidRDefault="00E20F1E" w:rsidP="0086631E">
      <w:pPr>
        <w:pStyle w:val="Point0number"/>
      </w:pPr>
      <w:r>
        <w:t xml:space="preserve">‘C’ </w:t>
      </w:r>
      <w:r w:rsidR="00575C55">
        <w:t>means</w:t>
      </w:r>
      <w:r>
        <w:t xml:space="preserve"> a measure of the rate at which a battery is charged relative to its capacity, defined as the charge current divided by the capacity, expressed in 1/</w:t>
      </w:r>
      <w:proofErr w:type="gramStart"/>
      <w:r>
        <w:t>h;</w:t>
      </w:r>
      <w:proofErr w:type="gramEnd"/>
    </w:p>
    <w:p w14:paraId="63B489A6" w14:textId="77777777" w:rsidR="00E20F1E" w:rsidRPr="00E43D17" w:rsidRDefault="00E20F1E" w:rsidP="00E44B54">
      <w:pPr>
        <w:pStyle w:val="Point0number"/>
        <w:rPr>
          <w:lang w:val="en-US" w:eastAsia="de-DE"/>
        </w:rPr>
      </w:pPr>
      <w:r w:rsidRPr="449AE437">
        <w:rPr>
          <w:lang w:eastAsia="de-DE"/>
        </w:rPr>
        <w:t xml:space="preserve"> ‘</w:t>
      </w:r>
      <w:r w:rsidRPr="009F18D1">
        <w:rPr>
          <w:lang w:eastAsia="de-DE"/>
        </w:rPr>
        <w:t>IP</w:t>
      </w:r>
      <w:r w:rsidRPr="449AE437">
        <w:rPr>
          <w:lang w:eastAsia="de-DE"/>
        </w:rPr>
        <w:t xml:space="preserve">’ means </w:t>
      </w:r>
      <w:r w:rsidR="00575C55" w:rsidRPr="449AE437">
        <w:rPr>
          <w:lang w:eastAsia="de-DE"/>
        </w:rPr>
        <w:t>ingress</w:t>
      </w:r>
      <w:r w:rsidRPr="449AE437">
        <w:rPr>
          <w:lang w:eastAsia="de-DE"/>
        </w:rPr>
        <w:t xml:space="preserve"> protection and refers to the ingress protection of a </w:t>
      </w:r>
      <w:proofErr w:type="gramStart"/>
      <w:r w:rsidRPr="449AE437">
        <w:rPr>
          <w:lang w:eastAsia="de-DE"/>
        </w:rPr>
        <w:t>device;</w:t>
      </w:r>
      <w:proofErr w:type="gramEnd"/>
    </w:p>
    <w:p w14:paraId="20119301" w14:textId="77777777" w:rsidR="00E20F1E" w:rsidRPr="00E43D17" w:rsidRDefault="00E20F1E" w:rsidP="00E44B54">
      <w:pPr>
        <w:pStyle w:val="Point0number"/>
        <w:rPr>
          <w:lang w:val="en-US" w:eastAsia="de-DE"/>
        </w:rPr>
      </w:pPr>
      <w:r w:rsidRPr="009F18D1">
        <w:rPr>
          <w:lang w:val="en-US" w:eastAsia="de-DE"/>
        </w:rPr>
        <w:t>‘</w:t>
      </w:r>
      <w:proofErr w:type="gramStart"/>
      <w:r w:rsidRPr="009F18D1">
        <w:rPr>
          <w:lang w:val="en-US" w:eastAsia="de-DE"/>
        </w:rPr>
        <w:t>fully</w:t>
      </w:r>
      <w:proofErr w:type="gramEnd"/>
      <w:r w:rsidRPr="009F18D1">
        <w:rPr>
          <w:lang w:val="en-US" w:eastAsia="de-DE"/>
        </w:rPr>
        <w:t xml:space="preserve"> extended state’</w:t>
      </w:r>
      <w:r w:rsidRPr="449AE437">
        <w:rPr>
          <w:lang w:val="en-US" w:eastAsia="de-DE"/>
        </w:rPr>
        <w:t xml:space="preserve"> means a state of the device where</w:t>
      </w:r>
      <w:r w:rsidR="006C2404" w:rsidRPr="449AE437">
        <w:rPr>
          <w:lang w:val="en-US" w:eastAsia="de-DE"/>
        </w:rPr>
        <w:t>by</w:t>
      </w:r>
      <w:r w:rsidRPr="449AE437">
        <w:rPr>
          <w:lang w:val="en-US" w:eastAsia="de-DE"/>
        </w:rPr>
        <w:t xml:space="preserve"> movable parts as intended for use, such as displays and keyboards, are unfolded, flipped open or similarly extended in a way that the area of length times width is </w:t>
      </w:r>
      <w:proofErr w:type="spellStart"/>
      <w:r w:rsidRPr="449AE437">
        <w:rPr>
          <w:lang w:val="en-US" w:eastAsia="de-DE"/>
        </w:rPr>
        <w:t>maximised</w:t>
      </w:r>
      <w:proofErr w:type="spellEnd"/>
      <w:r w:rsidRPr="449AE437">
        <w:rPr>
          <w:lang w:val="en-US" w:eastAsia="de-DE"/>
        </w:rPr>
        <w:t>;</w:t>
      </w:r>
    </w:p>
    <w:p w14:paraId="5D413DD7" w14:textId="77777777" w:rsidR="00A83DBA" w:rsidRPr="00E43D17" w:rsidRDefault="00FC411B" w:rsidP="00E44B54">
      <w:pPr>
        <w:pStyle w:val="Point0number"/>
        <w:rPr>
          <w:lang w:val="en-US" w:eastAsia="de-DE"/>
        </w:rPr>
      </w:pPr>
      <w:r w:rsidRPr="449AE437">
        <w:rPr>
          <w:lang w:val="en-US" w:eastAsia="de-DE"/>
        </w:rPr>
        <w:t xml:space="preserve"> </w:t>
      </w:r>
      <w:r w:rsidR="00E20F1E">
        <w:t>‘guarantee’ means any undertaking by the retailer or supplier to the consumer to</w:t>
      </w:r>
      <w:r w:rsidR="00442A6A">
        <w:t xml:space="preserve"> do any of the following</w:t>
      </w:r>
      <w:r w:rsidR="00E20F1E">
        <w:t xml:space="preserve">: </w:t>
      </w:r>
    </w:p>
    <w:p w14:paraId="2AEE4EF4" w14:textId="77777777" w:rsidR="00A83DBA" w:rsidRPr="00E43D17" w:rsidRDefault="00A83DBA" w:rsidP="00F642AD">
      <w:pPr>
        <w:pStyle w:val="Point2letter"/>
        <w:rPr>
          <w:lang w:val="en-US" w:eastAsia="de-DE"/>
        </w:rPr>
      </w:pPr>
      <w:r w:rsidRPr="00E43D17">
        <w:t xml:space="preserve">reimburse the price </w:t>
      </w:r>
      <w:proofErr w:type="gramStart"/>
      <w:r w:rsidRPr="00E43D17">
        <w:t>paid;</w:t>
      </w:r>
      <w:proofErr w:type="gramEnd"/>
    </w:p>
    <w:p w14:paraId="1357A50F" w14:textId="77777777" w:rsidR="00E20F1E" w:rsidRPr="00E43D17" w:rsidRDefault="00E20F1E" w:rsidP="00F642AD">
      <w:pPr>
        <w:pStyle w:val="Point2letter"/>
        <w:rPr>
          <w:lang w:val="en-US" w:eastAsia="de-DE"/>
        </w:rPr>
      </w:pPr>
      <w:r w:rsidRPr="00E43D17">
        <w:t xml:space="preserve">replace, repair or handle the smartphone or </w:t>
      </w:r>
      <w:r w:rsidRPr="00E43D17">
        <w:rPr>
          <w:lang w:val="en-US" w:eastAsia="de-DE"/>
        </w:rPr>
        <w:t>slate tablet</w:t>
      </w:r>
      <w:r w:rsidRPr="00E43D17">
        <w:t xml:space="preserve"> in any way if </w:t>
      </w:r>
      <w:r w:rsidR="00442A6A" w:rsidRPr="00E43D17">
        <w:t>it</w:t>
      </w:r>
      <w:r w:rsidRPr="00E43D17">
        <w:t xml:space="preserve"> do</w:t>
      </w:r>
      <w:r w:rsidR="00442A6A" w:rsidRPr="00E43D17">
        <w:t>es</w:t>
      </w:r>
      <w:r w:rsidRPr="00E43D17">
        <w:t xml:space="preserve"> not meet the specifications set out in the </w:t>
      </w:r>
      <w:proofErr w:type="gramStart"/>
      <w:r w:rsidRPr="00E43D17">
        <w:t>guarantee</w:t>
      </w:r>
      <w:proofErr w:type="gramEnd"/>
      <w:r w:rsidRPr="00E43D17">
        <w:t xml:space="preserve"> statement or in the relevant advertising</w:t>
      </w:r>
      <w:r w:rsidR="00442A6A" w:rsidRPr="00E43D17">
        <w:rPr>
          <w:lang w:val="en-US" w:eastAsia="de-DE"/>
        </w:rPr>
        <w:t>;</w:t>
      </w:r>
    </w:p>
    <w:p w14:paraId="2463EFB1" w14:textId="77777777" w:rsidR="00E20F1E" w:rsidRPr="00E44B54" w:rsidRDefault="00E20F1E" w:rsidP="00E44B54">
      <w:pPr>
        <w:pStyle w:val="Point0number"/>
      </w:pPr>
      <w:r>
        <w:t>‘</w:t>
      </w:r>
      <w:proofErr w:type="gramStart"/>
      <w:r w:rsidR="00A46E65">
        <w:t>s</w:t>
      </w:r>
      <w:r>
        <w:t>pare</w:t>
      </w:r>
      <w:proofErr w:type="gramEnd"/>
      <w:r>
        <w:t xml:space="preserve"> part’ means a separate part that can replace a part with the same or similar function in a smartphone or slate tablet. </w:t>
      </w:r>
      <w:r w:rsidR="00442A6A">
        <w:t>A</w:t>
      </w:r>
      <w:r>
        <w:t xml:space="preserve"> part </w:t>
      </w:r>
      <w:r w:rsidR="00442A6A">
        <w:t>shall be</w:t>
      </w:r>
      <w:r>
        <w:t xml:space="preserve"> considered necessary for use if the smartphone or slate tablet cannot function as intended without that part. The functionality of the smartphone or slate tablet is restored or is upgraded when the part is replaced by a spare </w:t>
      </w:r>
      <w:proofErr w:type="gramStart"/>
      <w:r>
        <w:t>part</w:t>
      </w:r>
      <w:r w:rsidR="00A83DBA">
        <w:t>;</w:t>
      </w:r>
      <w:proofErr w:type="gramEnd"/>
    </w:p>
    <w:p w14:paraId="28EF1878" w14:textId="77777777" w:rsidR="00E20F1E" w:rsidRPr="00E44B54" w:rsidRDefault="00E20F1E" w:rsidP="00E44B54">
      <w:pPr>
        <w:pStyle w:val="Point0number"/>
      </w:pPr>
      <w:r>
        <w:t>‘</w:t>
      </w:r>
      <w:r w:rsidR="00A46E65">
        <w:t>d</w:t>
      </w:r>
      <w:r>
        <w:t xml:space="preserve">isassembly’ means </w:t>
      </w:r>
      <w:r w:rsidR="00442A6A">
        <w:t xml:space="preserve">a </w:t>
      </w:r>
      <w:r>
        <w:t xml:space="preserve">process whereby a product is taken apart in such a way that it could subsequently be reassembled and made </w:t>
      </w:r>
      <w:proofErr w:type="gramStart"/>
      <w:r>
        <w:t>operational</w:t>
      </w:r>
      <w:r w:rsidR="00A83DBA">
        <w:t>;</w:t>
      </w:r>
      <w:proofErr w:type="gramEnd"/>
    </w:p>
    <w:p w14:paraId="778A6BC9" w14:textId="77777777" w:rsidR="00E20F1E" w:rsidRPr="00E44B54" w:rsidRDefault="00E20F1E" w:rsidP="00E44B54">
      <w:pPr>
        <w:pStyle w:val="Point0number"/>
      </w:pPr>
      <w:r>
        <w:t>‘</w:t>
      </w:r>
      <w:r w:rsidR="00A46E65">
        <w:t>f</w:t>
      </w:r>
      <w:r>
        <w:t xml:space="preserve">astener’ means a hardware device that mechanically or magnetically connects or fixes two or more objects, </w:t>
      </w:r>
      <w:proofErr w:type="gramStart"/>
      <w:r>
        <w:t>parts</w:t>
      </w:r>
      <w:proofErr w:type="gramEnd"/>
      <w:r>
        <w:t xml:space="preserve"> or pieces. Connectors with both mechanical and electrical funct</w:t>
      </w:r>
      <w:r w:rsidR="00A83DBA">
        <w:t xml:space="preserve">ion </w:t>
      </w:r>
      <w:r w:rsidR="009A4DDA">
        <w:t>shall be</w:t>
      </w:r>
      <w:r w:rsidR="00A83DBA">
        <w:t xml:space="preserve"> considered as </w:t>
      </w:r>
      <w:proofErr w:type="gramStart"/>
      <w:r w:rsidR="00A83DBA">
        <w:t>fasteners;</w:t>
      </w:r>
      <w:proofErr w:type="gramEnd"/>
    </w:p>
    <w:p w14:paraId="14560711" w14:textId="77777777" w:rsidR="00E20F1E" w:rsidRPr="00B3273E" w:rsidRDefault="00E20F1E" w:rsidP="008F4BAC">
      <w:pPr>
        <w:pStyle w:val="Point0number"/>
        <w:rPr>
          <w:rFonts w:eastAsia="Times New Roman"/>
          <w:lang w:eastAsia="de-DE"/>
        </w:rPr>
      </w:pPr>
      <w:r w:rsidRPr="5F28EE90">
        <w:rPr>
          <w:lang w:eastAsia="de-DE"/>
        </w:rPr>
        <w:lastRenderedPageBreak/>
        <w:t>‘</w:t>
      </w:r>
      <w:proofErr w:type="gramStart"/>
      <w:r w:rsidR="00A46E65" w:rsidRPr="5F28EE90">
        <w:rPr>
          <w:lang w:eastAsia="de-DE"/>
        </w:rPr>
        <w:t>r</w:t>
      </w:r>
      <w:r w:rsidRPr="5F28EE90">
        <w:rPr>
          <w:lang w:eastAsia="de-DE"/>
        </w:rPr>
        <w:t>eusable</w:t>
      </w:r>
      <w:proofErr w:type="gramEnd"/>
      <w:r w:rsidRPr="5F28EE90">
        <w:rPr>
          <w:lang w:eastAsia="de-DE"/>
        </w:rPr>
        <w:t xml:space="preserve"> fastener’ means a fastener that can be completely reused in the reassembly for the same purpose, or, in case the fastener cannot be reused, a fastener </w:t>
      </w:r>
      <w:r w:rsidR="00A62509" w:rsidRPr="5F28EE90">
        <w:rPr>
          <w:lang w:eastAsia="de-DE"/>
        </w:rPr>
        <w:t>that is</w:t>
      </w:r>
      <w:r w:rsidRPr="5F28EE90">
        <w:rPr>
          <w:lang w:eastAsia="de-DE"/>
        </w:rPr>
        <w:t xml:space="preserve"> supplied at no additional cost with the spare part </w:t>
      </w:r>
      <w:r w:rsidR="00066094" w:rsidRPr="5F28EE90">
        <w:rPr>
          <w:lang w:eastAsia="de-DE"/>
        </w:rPr>
        <w:t xml:space="preserve">which </w:t>
      </w:r>
      <w:r w:rsidRPr="5F28EE90">
        <w:rPr>
          <w:lang w:eastAsia="de-DE"/>
        </w:rPr>
        <w:t>it is intended to</w:t>
      </w:r>
      <w:r w:rsidR="00066094" w:rsidRPr="5F28EE90">
        <w:rPr>
          <w:lang w:eastAsia="de-DE"/>
        </w:rPr>
        <w:t xml:space="preserve"> </w:t>
      </w:r>
      <w:r w:rsidRPr="5F28EE90">
        <w:rPr>
          <w:lang w:eastAsia="de-DE"/>
        </w:rPr>
        <w:t xml:space="preserve">connect or fix. Adhesives </w:t>
      </w:r>
      <w:r w:rsidR="0004115E" w:rsidRPr="5F28EE90">
        <w:rPr>
          <w:lang w:eastAsia="de-DE"/>
        </w:rPr>
        <w:t>shall be</w:t>
      </w:r>
      <w:r w:rsidRPr="5F28EE90">
        <w:rPr>
          <w:lang w:eastAsia="de-DE"/>
        </w:rPr>
        <w:t xml:space="preserve"> considered reusable fasteners if they are supplied with the spare part in a quantity that is sufficient for the reassembly, at no additional cost; </w:t>
      </w:r>
      <w:r w:rsidRPr="5F28EE90">
        <w:rPr>
          <w:rFonts w:eastAsia="Times New Roman"/>
        </w:rPr>
        <w:t xml:space="preserve">screws and other connectors such as, but not limited to, snap-fits and clips </w:t>
      </w:r>
      <w:r w:rsidR="0004115E" w:rsidRPr="5F28EE90">
        <w:rPr>
          <w:rFonts w:eastAsia="Times New Roman"/>
        </w:rPr>
        <w:t>shall be</w:t>
      </w:r>
      <w:r w:rsidRPr="5F28EE90">
        <w:rPr>
          <w:rFonts w:eastAsia="Times New Roman"/>
        </w:rPr>
        <w:t xml:space="preserve"> classified as reusable fasteners, unless they cause damage </w:t>
      </w:r>
      <w:r w:rsidR="008F4BAC" w:rsidRPr="5F28EE90">
        <w:rPr>
          <w:rFonts w:eastAsia="Times New Roman"/>
        </w:rPr>
        <w:t xml:space="preserve">either to the product or to the fastener itself </w:t>
      </w:r>
      <w:r w:rsidRPr="5F28EE90">
        <w:rPr>
          <w:rFonts w:eastAsia="Times New Roman"/>
        </w:rPr>
        <w:t>during the disassembly</w:t>
      </w:r>
      <w:r w:rsidR="00432C69" w:rsidRPr="5F28EE90">
        <w:rPr>
          <w:rFonts w:eastAsia="Times New Roman"/>
        </w:rPr>
        <w:t xml:space="preserve"> or </w:t>
      </w:r>
      <w:r w:rsidRPr="5F28EE90">
        <w:rPr>
          <w:rFonts w:eastAsia="Times New Roman"/>
        </w:rPr>
        <w:t>reassembly process in a way that makes their reuse</w:t>
      </w:r>
      <w:r w:rsidR="0004115E" w:rsidRPr="5F28EE90">
        <w:rPr>
          <w:rFonts w:eastAsia="Times New Roman"/>
        </w:rPr>
        <w:t xml:space="preserve"> impossible</w:t>
      </w:r>
      <w:r w:rsidR="00A83DBA" w:rsidRPr="5F28EE90">
        <w:rPr>
          <w:rFonts w:eastAsia="Times New Roman"/>
        </w:rPr>
        <w:t>;</w:t>
      </w:r>
    </w:p>
    <w:p w14:paraId="4359D332" w14:textId="77777777" w:rsidR="00E20F1E" w:rsidRPr="00E44B54" w:rsidRDefault="00E20F1E" w:rsidP="00E44B54">
      <w:pPr>
        <w:pStyle w:val="Point0number"/>
        <w:rPr>
          <w:lang w:eastAsia="de-DE"/>
        </w:rPr>
      </w:pPr>
      <w:r w:rsidRPr="449AE437">
        <w:rPr>
          <w:lang w:eastAsia="de-DE"/>
        </w:rPr>
        <w:t>‘</w:t>
      </w:r>
      <w:proofErr w:type="gramStart"/>
      <w:r w:rsidR="00A46E65" w:rsidRPr="449AE437">
        <w:rPr>
          <w:lang w:eastAsia="de-DE"/>
        </w:rPr>
        <w:t>r</w:t>
      </w:r>
      <w:r w:rsidRPr="449AE437">
        <w:rPr>
          <w:lang w:eastAsia="de-DE"/>
        </w:rPr>
        <w:t>emovable</w:t>
      </w:r>
      <w:proofErr w:type="gramEnd"/>
      <w:r w:rsidRPr="449AE437">
        <w:rPr>
          <w:lang w:eastAsia="de-DE"/>
        </w:rPr>
        <w:t xml:space="preserve"> fastener’ means a fastener that is not reusable, but whose removal does not entail a high risk of damaging </w:t>
      </w:r>
      <w:r w:rsidR="00270DE8" w:rsidRPr="449AE437">
        <w:rPr>
          <w:lang w:eastAsia="de-DE"/>
        </w:rPr>
        <w:t xml:space="preserve">the product </w:t>
      </w:r>
      <w:r w:rsidRPr="449AE437">
        <w:rPr>
          <w:lang w:eastAsia="de-DE"/>
        </w:rPr>
        <w:t xml:space="preserve">or of leaving residue which precludes reassembly. Adhesives that are not reusable fasteners </w:t>
      </w:r>
      <w:r w:rsidR="0004115E" w:rsidRPr="449AE437">
        <w:rPr>
          <w:lang w:eastAsia="de-DE"/>
        </w:rPr>
        <w:t>shall be</w:t>
      </w:r>
      <w:r w:rsidRPr="449AE437">
        <w:rPr>
          <w:lang w:eastAsia="de-DE"/>
        </w:rPr>
        <w:t xml:space="preserve"> considered removable fasteners unless their removal process, using commercially available tools with a reasonable level of effort, does not allow the full removal of the residues and entails a high risk of permanently precluding</w:t>
      </w:r>
      <w:r w:rsidR="00A83DBA" w:rsidRPr="449AE437">
        <w:rPr>
          <w:lang w:eastAsia="de-DE"/>
        </w:rPr>
        <w:t xml:space="preserve"> the reassembly of the </w:t>
      </w:r>
      <w:proofErr w:type="gramStart"/>
      <w:r w:rsidR="00A83DBA" w:rsidRPr="449AE437">
        <w:rPr>
          <w:lang w:eastAsia="de-DE"/>
        </w:rPr>
        <w:t>product;</w:t>
      </w:r>
      <w:proofErr w:type="gramEnd"/>
    </w:p>
    <w:p w14:paraId="6807EB98" w14:textId="77777777" w:rsidR="00E20F1E" w:rsidRPr="00E44B54" w:rsidRDefault="00E20F1E" w:rsidP="00E44B54">
      <w:pPr>
        <w:pStyle w:val="Point0number"/>
        <w:rPr>
          <w:lang w:eastAsia="de-DE"/>
        </w:rPr>
      </w:pPr>
      <w:r w:rsidRPr="449AE437">
        <w:rPr>
          <w:lang w:eastAsia="de-DE"/>
        </w:rPr>
        <w:t>‘</w:t>
      </w:r>
      <w:r w:rsidR="00A46E65" w:rsidRPr="449AE437">
        <w:rPr>
          <w:lang w:eastAsia="de-DE"/>
        </w:rPr>
        <w:t>s</w:t>
      </w:r>
      <w:r w:rsidRPr="449AE437">
        <w:rPr>
          <w:lang w:eastAsia="de-DE"/>
        </w:rPr>
        <w:t xml:space="preserve">tep’ means an operation that finishes with the removal of a part (or bundle) or with a change of </w:t>
      </w:r>
      <w:proofErr w:type="gramStart"/>
      <w:r w:rsidRPr="449AE437">
        <w:rPr>
          <w:lang w:eastAsia="de-DE"/>
        </w:rPr>
        <w:t>tool;</w:t>
      </w:r>
      <w:proofErr w:type="gramEnd"/>
    </w:p>
    <w:p w14:paraId="12E61C89" w14:textId="77777777" w:rsidR="00E20F1E" w:rsidRPr="00E44B54" w:rsidRDefault="00E20F1E" w:rsidP="00E44B54">
      <w:pPr>
        <w:pStyle w:val="Point0number"/>
        <w:rPr>
          <w:lang w:eastAsia="de-DE"/>
        </w:rPr>
      </w:pPr>
      <w:r w:rsidRPr="449AE437">
        <w:rPr>
          <w:lang w:eastAsia="de-DE"/>
        </w:rPr>
        <w:t>‘</w:t>
      </w:r>
      <w:proofErr w:type="gramStart"/>
      <w:r w:rsidR="00A46E65" w:rsidRPr="449AE437">
        <w:rPr>
          <w:lang w:eastAsia="de-DE"/>
        </w:rPr>
        <w:t>s</w:t>
      </w:r>
      <w:r w:rsidRPr="449AE437">
        <w:rPr>
          <w:lang w:eastAsia="de-DE"/>
        </w:rPr>
        <w:t>ecurity</w:t>
      </w:r>
      <w:proofErr w:type="gramEnd"/>
      <w:r w:rsidRPr="449AE437">
        <w:rPr>
          <w:lang w:eastAsia="de-DE"/>
        </w:rPr>
        <w:t xml:space="preserve"> update’ </w:t>
      </w:r>
      <w:r w:rsidR="00F30066" w:rsidRPr="00F30066">
        <w:rPr>
          <w:lang w:eastAsia="de-DE"/>
        </w:rPr>
        <w:t>means an operating system update, including security patches, if relevant for a given device, whose main purpose is to provide enhanced security for the device</w:t>
      </w:r>
      <w:r w:rsidR="00A83DBA" w:rsidRPr="449AE437">
        <w:rPr>
          <w:lang w:eastAsia="de-DE"/>
        </w:rPr>
        <w:t>;</w:t>
      </w:r>
    </w:p>
    <w:p w14:paraId="20E15FFB" w14:textId="77777777" w:rsidR="00F30066" w:rsidRPr="00F30066" w:rsidRDefault="00E20F1E" w:rsidP="00F30066">
      <w:pPr>
        <w:pStyle w:val="Point0number"/>
        <w:rPr>
          <w:lang w:eastAsia="de-DE"/>
        </w:rPr>
      </w:pPr>
      <w:r w:rsidRPr="449AE437">
        <w:rPr>
          <w:lang w:eastAsia="de-DE"/>
        </w:rPr>
        <w:t>‘</w:t>
      </w:r>
      <w:proofErr w:type="gramStart"/>
      <w:r w:rsidR="00A46E65" w:rsidRPr="449AE437">
        <w:rPr>
          <w:lang w:eastAsia="de-DE"/>
        </w:rPr>
        <w:t>f</w:t>
      </w:r>
      <w:r w:rsidRPr="449AE437">
        <w:rPr>
          <w:lang w:eastAsia="de-DE"/>
        </w:rPr>
        <w:t>unctionality</w:t>
      </w:r>
      <w:proofErr w:type="gramEnd"/>
      <w:r w:rsidRPr="449AE437">
        <w:rPr>
          <w:lang w:eastAsia="de-DE"/>
        </w:rPr>
        <w:t xml:space="preserve"> update’ </w:t>
      </w:r>
      <w:r w:rsidR="00F30066">
        <w:rPr>
          <w:lang w:eastAsia="de-DE"/>
        </w:rPr>
        <w:t>m</w:t>
      </w:r>
      <w:r w:rsidR="00F30066" w:rsidRPr="00F30066">
        <w:rPr>
          <w:lang w:eastAsia="de-DE"/>
        </w:rPr>
        <w:t>eans an operating system update whose main purpose is to implement new functionalities;</w:t>
      </w:r>
    </w:p>
    <w:p w14:paraId="012BDA1B" w14:textId="77777777" w:rsidR="00A46E65" w:rsidRPr="00CD05AA" w:rsidRDefault="00F30066" w:rsidP="00F30066">
      <w:pPr>
        <w:pStyle w:val="Point0number"/>
        <w:rPr>
          <w:noProof/>
          <w:lang w:eastAsia="de-DE"/>
        </w:rPr>
      </w:pPr>
      <w:r w:rsidRPr="449AE437">
        <w:rPr>
          <w:noProof/>
          <w:lang w:eastAsia="de-DE"/>
        </w:rPr>
        <w:t xml:space="preserve"> </w:t>
      </w:r>
      <w:r w:rsidR="00A46E65" w:rsidRPr="449AE437">
        <w:rPr>
          <w:noProof/>
          <w:lang w:eastAsia="de-DE"/>
        </w:rPr>
        <w:t>‘battery’ means any part consisting of one or several battery cells, including, as relevant to the product model, an electronic circuitry with battery related sensors for battery management, housing(s), battery tray, brackets, shieldings, thermal interface materials, and electric connections to other assemblies of the device;</w:t>
      </w:r>
    </w:p>
    <w:p w14:paraId="0A5B00F3" w14:textId="77777777" w:rsidR="00A46E65" w:rsidRPr="00CD05AA" w:rsidRDefault="00A46E65" w:rsidP="00A46E65">
      <w:pPr>
        <w:pStyle w:val="Point0number"/>
        <w:rPr>
          <w:noProof/>
        </w:rPr>
      </w:pPr>
      <w:r w:rsidRPr="449AE437">
        <w:rPr>
          <w:noProof/>
        </w:rPr>
        <w:t>‘back cover</w:t>
      </w:r>
      <w:r w:rsidR="00B559C4" w:rsidRPr="449AE437">
        <w:rPr>
          <w:noProof/>
        </w:rPr>
        <w:t>’</w:t>
      </w:r>
      <w:r w:rsidRPr="449AE437">
        <w:rPr>
          <w:noProof/>
        </w:rPr>
        <w:t xml:space="preserve"> or </w:t>
      </w:r>
      <w:r w:rsidR="00B559C4" w:rsidRPr="449AE437">
        <w:rPr>
          <w:noProof/>
        </w:rPr>
        <w:t>‘</w:t>
      </w:r>
      <w:r w:rsidRPr="449AE437">
        <w:rPr>
          <w:noProof/>
        </w:rPr>
        <w:t>back cover assembly’ means the main backside housing,</w:t>
      </w:r>
      <w:r w:rsidRPr="449AE437">
        <w:rPr>
          <w:noProof/>
          <w:lang w:eastAsia="de-DE"/>
        </w:rPr>
        <w:t xml:space="preserve"> </w:t>
      </w:r>
      <w:r w:rsidRPr="449AE437">
        <w:rPr>
          <w:noProof/>
        </w:rPr>
        <w:t xml:space="preserve">including, </w:t>
      </w:r>
      <w:r w:rsidRPr="449AE437">
        <w:rPr>
          <w:noProof/>
          <w:lang w:eastAsia="de-DE"/>
        </w:rPr>
        <w:t xml:space="preserve"> as relevant to the product model, </w:t>
      </w:r>
      <w:r w:rsidRPr="449AE437">
        <w:rPr>
          <w:noProof/>
        </w:rPr>
        <w:t>the frame, a backside cover layer attached to the main back cover body, rear-facing camera lens covers, printed or plated antennas, brackets, shieldings and thermal interface materials;</w:t>
      </w:r>
    </w:p>
    <w:p w14:paraId="60401429" w14:textId="77777777" w:rsidR="00A46E65" w:rsidRPr="004C3A94" w:rsidRDefault="00A46E65" w:rsidP="004C3A94">
      <w:pPr>
        <w:pStyle w:val="Point0number"/>
        <w:rPr>
          <w:noProof/>
        </w:rPr>
      </w:pPr>
      <w:r w:rsidRPr="449AE437">
        <w:rPr>
          <w:noProof/>
        </w:rPr>
        <w:t xml:space="preserve">‘auxiliary microphone’ means a microphone that is not essential for </w:t>
      </w:r>
      <w:r w:rsidR="004C3A94">
        <w:t xml:space="preserve">user’s voice signals, but provides secondary functions, such as, but not limited to, ambient noise </w:t>
      </w:r>
      <w:proofErr w:type="gramStart"/>
      <w:r w:rsidR="004C3A94">
        <w:t>reduction</w:t>
      </w:r>
      <w:r w:rsidRPr="449AE437">
        <w:rPr>
          <w:noProof/>
        </w:rPr>
        <w:t>;</w:t>
      </w:r>
      <w:proofErr w:type="gramEnd"/>
    </w:p>
    <w:p w14:paraId="155262D8" w14:textId="77777777" w:rsidR="00A46E65" w:rsidRDefault="00A46E65" w:rsidP="004C3A94">
      <w:pPr>
        <w:pStyle w:val="Point0number"/>
        <w:rPr>
          <w:noProof/>
        </w:rPr>
      </w:pPr>
      <w:r w:rsidRPr="449AE437">
        <w:rPr>
          <w:noProof/>
        </w:rPr>
        <w:t>‘front-facing camera assembly’ means any part consisting of one or several cameras oriented towards the user of the device, including, as relevant t</w:t>
      </w:r>
      <w:r w:rsidR="004C3A94" w:rsidRPr="449AE437">
        <w:rPr>
          <w:noProof/>
        </w:rPr>
        <w:t xml:space="preserve"> </w:t>
      </w:r>
      <w:r w:rsidRPr="449AE437">
        <w:rPr>
          <w:noProof/>
        </w:rPr>
        <w:t>o the product model:</w:t>
      </w:r>
    </w:p>
    <w:p w14:paraId="14A6B085" w14:textId="77777777" w:rsidR="00A46E65" w:rsidRDefault="00A46E65" w:rsidP="00F642AD">
      <w:pPr>
        <w:pStyle w:val="Point2letter"/>
        <w:rPr>
          <w:noProof/>
        </w:rPr>
      </w:pPr>
      <w:r w:rsidRPr="2CC193E2">
        <w:t>camera components</w:t>
      </w:r>
      <w:r>
        <w:t xml:space="preserve"> and</w:t>
      </w:r>
      <w:r w:rsidRPr="2CC193E2">
        <w:t xml:space="preserve"> related </w:t>
      </w:r>
      <w:proofErr w:type="gramStart"/>
      <w:r w:rsidRPr="2CC193E2">
        <w:t>sensors</w:t>
      </w:r>
      <w:r w:rsidR="00B559C4">
        <w:t>;</w:t>
      </w:r>
      <w:proofErr w:type="gramEnd"/>
    </w:p>
    <w:p w14:paraId="59CE8CB2" w14:textId="77777777" w:rsidR="00A46E65" w:rsidRDefault="00A46E65" w:rsidP="00F642AD">
      <w:pPr>
        <w:pStyle w:val="Point2letter"/>
      </w:pPr>
      <w:r>
        <w:t xml:space="preserve">flashlight </w:t>
      </w:r>
      <w:proofErr w:type="gramStart"/>
      <w:r>
        <w:t>components</w:t>
      </w:r>
      <w:r w:rsidR="00B559C4">
        <w:t>;</w:t>
      </w:r>
      <w:proofErr w:type="gramEnd"/>
    </w:p>
    <w:p w14:paraId="63F87336" w14:textId="77777777" w:rsidR="00A46E65" w:rsidRDefault="00A46E65" w:rsidP="00F642AD">
      <w:pPr>
        <w:pStyle w:val="Point2letter"/>
      </w:pPr>
      <w:r w:rsidRPr="2CC193E2">
        <w:t xml:space="preserve">optical </w:t>
      </w:r>
      <w:proofErr w:type="gramStart"/>
      <w:r w:rsidRPr="2CC193E2">
        <w:t>components</w:t>
      </w:r>
      <w:r w:rsidR="00B559C4">
        <w:t>;</w:t>
      </w:r>
      <w:proofErr w:type="gramEnd"/>
    </w:p>
    <w:p w14:paraId="4D68C3B2" w14:textId="77777777" w:rsidR="00A46E65" w:rsidRDefault="00A46E65" w:rsidP="00F642AD">
      <w:pPr>
        <w:pStyle w:val="Point2letter"/>
      </w:pPr>
      <w:r w:rsidRPr="2CC193E2">
        <w:t xml:space="preserve">mechanical components needed for functions such as image stabilisation and </w:t>
      </w:r>
      <w:proofErr w:type="gramStart"/>
      <w:r w:rsidRPr="2CC193E2">
        <w:t>focus</w:t>
      </w:r>
      <w:r w:rsidR="00B559C4">
        <w:t>;</w:t>
      </w:r>
      <w:proofErr w:type="gramEnd"/>
    </w:p>
    <w:p w14:paraId="47285EC7" w14:textId="77777777" w:rsidR="00A46E65" w:rsidRDefault="00A46E65" w:rsidP="00F642AD">
      <w:pPr>
        <w:pStyle w:val="Point2letter"/>
      </w:pPr>
      <w:r w:rsidRPr="2CC193E2">
        <w:t>module housing(s</w:t>
      </w:r>
      <w:proofErr w:type="gramStart"/>
      <w:r w:rsidRPr="2CC193E2">
        <w:t>)</w:t>
      </w:r>
      <w:r w:rsidR="00B559C4">
        <w:t>;</w:t>
      </w:r>
      <w:proofErr w:type="gramEnd"/>
      <w:r w:rsidRPr="2CC193E2">
        <w:t xml:space="preserve"> </w:t>
      </w:r>
    </w:p>
    <w:p w14:paraId="72C8CD55" w14:textId="77777777" w:rsidR="00A46E65" w:rsidRDefault="00A46E65" w:rsidP="00F642AD">
      <w:pPr>
        <w:pStyle w:val="Point2letter"/>
      </w:pPr>
      <w:proofErr w:type="gramStart"/>
      <w:r w:rsidRPr="2CC193E2">
        <w:t>brackets</w:t>
      </w:r>
      <w:r w:rsidR="00B559C4">
        <w:t>;</w:t>
      </w:r>
      <w:proofErr w:type="gramEnd"/>
    </w:p>
    <w:p w14:paraId="1C7A3C4E" w14:textId="77777777" w:rsidR="00A46E65" w:rsidRDefault="00A46E65" w:rsidP="00F642AD">
      <w:pPr>
        <w:pStyle w:val="Point2letter"/>
      </w:pPr>
      <w:proofErr w:type="spellStart"/>
      <w:proofErr w:type="gramStart"/>
      <w:r w:rsidRPr="2CC193E2">
        <w:t>shieldings</w:t>
      </w:r>
      <w:proofErr w:type="spellEnd"/>
      <w:r w:rsidR="00B559C4">
        <w:t>;</w:t>
      </w:r>
      <w:proofErr w:type="gramEnd"/>
      <w:r w:rsidRPr="2CC193E2">
        <w:t xml:space="preserve"> </w:t>
      </w:r>
    </w:p>
    <w:p w14:paraId="18682AB8" w14:textId="77777777" w:rsidR="00A46E65" w:rsidRDefault="00A46E65" w:rsidP="00F642AD">
      <w:pPr>
        <w:pStyle w:val="Point2letter"/>
      </w:pPr>
      <w:r w:rsidRPr="2CC193E2">
        <w:t xml:space="preserve">signal </w:t>
      </w:r>
      <w:proofErr w:type="gramStart"/>
      <w:r w:rsidRPr="2CC193E2">
        <w:t>lights</w:t>
      </w:r>
      <w:r w:rsidR="00B559C4">
        <w:t>;</w:t>
      </w:r>
      <w:proofErr w:type="gramEnd"/>
      <w:r w:rsidRPr="2CC193E2">
        <w:t xml:space="preserve"> </w:t>
      </w:r>
    </w:p>
    <w:p w14:paraId="6F3B9907" w14:textId="77777777" w:rsidR="00A46E65" w:rsidRDefault="00A46E65" w:rsidP="00F642AD">
      <w:pPr>
        <w:pStyle w:val="Point2letter"/>
      </w:pPr>
      <w:r w:rsidRPr="2CC193E2">
        <w:lastRenderedPageBreak/>
        <w:t xml:space="preserve">auxiliary </w:t>
      </w:r>
      <w:proofErr w:type="gramStart"/>
      <w:r w:rsidRPr="2CC193E2">
        <w:t>microphones</w:t>
      </w:r>
      <w:r w:rsidR="00B559C4">
        <w:t>;</w:t>
      </w:r>
      <w:proofErr w:type="gramEnd"/>
      <w:r w:rsidRPr="2CC193E2">
        <w:t xml:space="preserve"> </w:t>
      </w:r>
    </w:p>
    <w:p w14:paraId="5C6A869F" w14:textId="77777777" w:rsidR="00A46E65" w:rsidRPr="00CD05AA" w:rsidRDefault="00A46E65" w:rsidP="00F642AD">
      <w:pPr>
        <w:pStyle w:val="Point2letter"/>
      </w:pPr>
      <w:r w:rsidRPr="2CC193E2">
        <w:t xml:space="preserve">electric connections to other assemblies of the </w:t>
      </w:r>
      <w:proofErr w:type="gramStart"/>
      <w:r w:rsidRPr="2CC193E2">
        <w:t>device</w:t>
      </w:r>
      <w:r w:rsidR="005377C3">
        <w:t>;</w:t>
      </w:r>
      <w:proofErr w:type="gramEnd"/>
    </w:p>
    <w:p w14:paraId="7DBB5CF2" w14:textId="77777777" w:rsidR="00A46E65" w:rsidRDefault="00A46E65" w:rsidP="00A46E65">
      <w:pPr>
        <w:pStyle w:val="Point0number"/>
        <w:rPr>
          <w:noProof/>
        </w:rPr>
      </w:pPr>
      <w:r w:rsidRPr="449AE437">
        <w:rPr>
          <w:noProof/>
        </w:rPr>
        <w:t xml:space="preserve">‘rear-facing camera assembly’ means any part consisting of one or several cameras oriented to the rear side of the device, including, as relevant to the product model: </w:t>
      </w:r>
    </w:p>
    <w:p w14:paraId="17E9B24B" w14:textId="77777777" w:rsidR="00A46E65" w:rsidRDefault="00A46E65" w:rsidP="00F642AD">
      <w:pPr>
        <w:pStyle w:val="Point2letter"/>
      </w:pPr>
      <w:r>
        <w:t xml:space="preserve">camera components and related </w:t>
      </w:r>
      <w:proofErr w:type="gramStart"/>
      <w:r>
        <w:t>sensors</w:t>
      </w:r>
      <w:r w:rsidR="00B559C4">
        <w:t>;</w:t>
      </w:r>
      <w:proofErr w:type="gramEnd"/>
    </w:p>
    <w:p w14:paraId="7B699CD1" w14:textId="77777777" w:rsidR="00A46E65" w:rsidRDefault="00A46E65" w:rsidP="00F642AD">
      <w:pPr>
        <w:pStyle w:val="Point2letter"/>
      </w:pPr>
      <w:r>
        <w:t xml:space="preserve">flashlight </w:t>
      </w:r>
      <w:proofErr w:type="gramStart"/>
      <w:r>
        <w:t>components</w:t>
      </w:r>
      <w:r w:rsidR="00B559C4">
        <w:t>;</w:t>
      </w:r>
      <w:proofErr w:type="gramEnd"/>
      <w:r>
        <w:t xml:space="preserve"> </w:t>
      </w:r>
    </w:p>
    <w:p w14:paraId="1DB1F943" w14:textId="77777777" w:rsidR="00A46E65" w:rsidRDefault="00A46E65" w:rsidP="00F642AD">
      <w:pPr>
        <w:pStyle w:val="Point2letter"/>
      </w:pPr>
      <w:r>
        <w:t xml:space="preserve">optical </w:t>
      </w:r>
      <w:proofErr w:type="gramStart"/>
      <w:r>
        <w:t>components</w:t>
      </w:r>
      <w:r w:rsidR="00B559C4">
        <w:t>;</w:t>
      </w:r>
      <w:proofErr w:type="gramEnd"/>
      <w:r>
        <w:t xml:space="preserve"> </w:t>
      </w:r>
    </w:p>
    <w:p w14:paraId="4FB43237" w14:textId="77777777" w:rsidR="00A46E65" w:rsidRDefault="00A46E65" w:rsidP="00F642AD">
      <w:pPr>
        <w:pStyle w:val="Point2letter"/>
      </w:pPr>
      <w:r>
        <w:t xml:space="preserve">mechanical components needed for functions such as image stabilisation and </w:t>
      </w:r>
      <w:proofErr w:type="gramStart"/>
      <w:r>
        <w:t>focus</w:t>
      </w:r>
      <w:r w:rsidR="00B559C4">
        <w:t>;</w:t>
      </w:r>
      <w:proofErr w:type="gramEnd"/>
      <w:r>
        <w:t xml:space="preserve"> </w:t>
      </w:r>
    </w:p>
    <w:p w14:paraId="4EF74EA2" w14:textId="77777777" w:rsidR="00A46E65" w:rsidRDefault="00A46E65" w:rsidP="00F642AD">
      <w:pPr>
        <w:pStyle w:val="Point2letter"/>
      </w:pPr>
      <w:r>
        <w:t>module housing(s</w:t>
      </w:r>
      <w:proofErr w:type="gramStart"/>
      <w:r>
        <w:t>)</w:t>
      </w:r>
      <w:r w:rsidR="00B559C4">
        <w:t>;</w:t>
      </w:r>
      <w:proofErr w:type="gramEnd"/>
      <w:r>
        <w:t xml:space="preserve"> </w:t>
      </w:r>
    </w:p>
    <w:p w14:paraId="009070DA" w14:textId="77777777" w:rsidR="00A46E65" w:rsidRDefault="00A46E65" w:rsidP="00F642AD">
      <w:pPr>
        <w:pStyle w:val="Point2letter"/>
      </w:pPr>
      <w:proofErr w:type="gramStart"/>
      <w:r>
        <w:t>brackets</w:t>
      </w:r>
      <w:r w:rsidR="00B559C4">
        <w:t>;</w:t>
      </w:r>
      <w:proofErr w:type="gramEnd"/>
      <w:r>
        <w:t xml:space="preserve"> </w:t>
      </w:r>
    </w:p>
    <w:p w14:paraId="4046000F" w14:textId="77777777" w:rsidR="00A46E65" w:rsidRDefault="00A46E65" w:rsidP="00F642AD">
      <w:pPr>
        <w:pStyle w:val="Point2letter"/>
      </w:pPr>
      <w:proofErr w:type="spellStart"/>
      <w:proofErr w:type="gramStart"/>
      <w:r>
        <w:t>shieldings</w:t>
      </w:r>
      <w:proofErr w:type="spellEnd"/>
      <w:r w:rsidR="00B559C4">
        <w:t>;</w:t>
      </w:r>
      <w:proofErr w:type="gramEnd"/>
      <w:r>
        <w:t xml:space="preserve"> </w:t>
      </w:r>
    </w:p>
    <w:p w14:paraId="587D2760" w14:textId="77777777" w:rsidR="00A46E65" w:rsidRDefault="00A46E65" w:rsidP="00F642AD">
      <w:pPr>
        <w:pStyle w:val="Point2letter"/>
      </w:pPr>
      <w:r>
        <w:t xml:space="preserve">auxiliary </w:t>
      </w:r>
      <w:proofErr w:type="gramStart"/>
      <w:r>
        <w:t>microphones</w:t>
      </w:r>
      <w:r w:rsidR="00B559C4">
        <w:t>;</w:t>
      </w:r>
      <w:proofErr w:type="gramEnd"/>
      <w:r>
        <w:t xml:space="preserve"> </w:t>
      </w:r>
    </w:p>
    <w:p w14:paraId="545C70B4" w14:textId="77777777" w:rsidR="00A46E65" w:rsidRPr="00CD05AA" w:rsidRDefault="00A46E65" w:rsidP="00F642AD">
      <w:pPr>
        <w:pStyle w:val="Point2letter"/>
      </w:pPr>
      <w:r>
        <w:t>electric connections to</w:t>
      </w:r>
      <w:r w:rsidR="00A83DBA">
        <w:t xml:space="preserve"> other assemblies of the </w:t>
      </w:r>
      <w:proofErr w:type="gramStart"/>
      <w:r w:rsidR="00A83DBA">
        <w:t>device</w:t>
      </w:r>
      <w:r w:rsidR="005377C3">
        <w:t>;</w:t>
      </w:r>
      <w:proofErr w:type="gramEnd"/>
    </w:p>
    <w:p w14:paraId="795C99A1" w14:textId="77777777" w:rsidR="00A46E65" w:rsidRPr="00F642AD" w:rsidRDefault="00A46E65" w:rsidP="00F642AD">
      <w:pPr>
        <w:pStyle w:val="Point0number"/>
      </w:pPr>
      <w:r w:rsidRPr="00F642AD">
        <w:t>‘</w:t>
      </w:r>
      <w:proofErr w:type="gramStart"/>
      <w:r w:rsidRPr="00F642AD">
        <w:t>external</w:t>
      </w:r>
      <w:proofErr w:type="gramEnd"/>
      <w:r w:rsidRPr="00F642AD">
        <w:t xml:space="preserve"> audio connector’ means a connector for audio signals to connect to a headset or external loudspeakers or similar audio device, including, as relevant to the product model, brackets, gaskets and electric connections to other assemblies of the device;</w:t>
      </w:r>
    </w:p>
    <w:p w14:paraId="707EB96F" w14:textId="77777777" w:rsidR="00A46E65" w:rsidRPr="00CD05AA" w:rsidRDefault="00A46E65" w:rsidP="00A46E65">
      <w:pPr>
        <w:pStyle w:val="Point0number"/>
      </w:pPr>
      <w:r w:rsidRPr="449AE437">
        <w:t xml:space="preserve">‘external charging port’ means a port for wired battery charging, possibly also used for data exchange and reverse charging of another device, which is composed of a USB-C receptacle and a related housing and including, as relevant to the product </w:t>
      </w:r>
      <w:proofErr w:type="gramStart"/>
      <w:r w:rsidRPr="449AE437">
        <w:t>model,  brackets</w:t>
      </w:r>
      <w:proofErr w:type="gramEnd"/>
      <w:r w:rsidRPr="449AE437">
        <w:t>, gaskets and electric connections to other assemblies of the device;</w:t>
      </w:r>
    </w:p>
    <w:p w14:paraId="489CD295" w14:textId="77777777" w:rsidR="00A46E65" w:rsidRPr="00CD05AA" w:rsidRDefault="00A46E65" w:rsidP="00A46E65">
      <w:pPr>
        <w:pStyle w:val="Point0number"/>
      </w:pPr>
      <w:r w:rsidRPr="449AE437">
        <w:t>‘</w:t>
      </w:r>
      <w:proofErr w:type="gramStart"/>
      <w:r w:rsidRPr="449AE437">
        <w:t>mechanical</w:t>
      </w:r>
      <w:proofErr w:type="gramEnd"/>
      <w:r w:rsidRPr="449AE437">
        <w:t xml:space="preserve"> button’ means a mechanical switch or an assembly of mechanical switches that can be depressed or </w:t>
      </w:r>
      <w:r w:rsidR="00263368" w:rsidRPr="449AE437">
        <w:t xml:space="preserve">a </w:t>
      </w:r>
      <w:r w:rsidRPr="449AE437">
        <w:t>slider button which can be mechanically moved to switch on or off functions such as volume, triggering the camera, or switching on or off the device and including, as relevant to the product model, brackets, gaskets and electric connections to other assemblies of the device;</w:t>
      </w:r>
    </w:p>
    <w:p w14:paraId="43477053" w14:textId="77777777" w:rsidR="00A46E65" w:rsidRPr="00CD05AA" w:rsidRDefault="00A46E65" w:rsidP="00A46E65">
      <w:pPr>
        <w:pStyle w:val="Point0number"/>
      </w:pPr>
      <w:r w:rsidRPr="449AE437">
        <w:t>‘</w:t>
      </w:r>
      <w:proofErr w:type="gramStart"/>
      <w:r w:rsidR="003D4012" w:rsidRPr="449AE437">
        <w:t>main</w:t>
      </w:r>
      <w:proofErr w:type="gramEnd"/>
      <w:r w:rsidR="003D4012" w:rsidRPr="449AE437">
        <w:t xml:space="preserve"> </w:t>
      </w:r>
      <w:r w:rsidRPr="449AE437">
        <w:t>microphone</w:t>
      </w:r>
      <w:r w:rsidR="00F94312" w:rsidRPr="449AE437">
        <w:t>(s)</w:t>
      </w:r>
      <w:r w:rsidRPr="449AE437">
        <w:t>’ means the microphone(s) intended for the user’s voice signals including, as relevant to the product model, gaskets and electric connections to other assemblies of the device;</w:t>
      </w:r>
    </w:p>
    <w:p w14:paraId="26AD03F5" w14:textId="77777777" w:rsidR="00A46E65" w:rsidRPr="00524F12" w:rsidRDefault="00A46E65" w:rsidP="00A46E65">
      <w:pPr>
        <w:pStyle w:val="Point0number"/>
      </w:pPr>
      <w:r w:rsidRPr="449AE437">
        <w:t xml:space="preserve">‘speaker’ means all loudspeakers and mechanical parts to generate sound, including, as relevant to the product model, module housing(s), gaskets and electric connections to other assemblies of the </w:t>
      </w:r>
      <w:proofErr w:type="gramStart"/>
      <w:r w:rsidRPr="449AE437">
        <w:t>device;</w:t>
      </w:r>
      <w:proofErr w:type="gramEnd"/>
    </w:p>
    <w:p w14:paraId="567DA5BE" w14:textId="77777777" w:rsidR="00A46E65" w:rsidRPr="00524F12" w:rsidRDefault="00A46E65" w:rsidP="00A46E65">
      <w:pPr>
        <w:pStyle w:val="Point0number"/>
      </w:pPr>
      <w:r w:rsidRPr="449AE437">
        <w:t>‘</w:t>
      </w:r>
      <w:proofErr w:type="gramStart"/>
      <w:r w:rsidRPr="449AE437">
        <w:t>hinge</w:t>
      </w:r>
      <w:proofErr w:type="gramEnd"/>
      <w:r w:rsidRPr="449AE437">
        <w:t xml:space="preserve"> assembly’ means a mechanism by means of a part or an assembly that allows a device to be folded while preserving its operational integrity</w:t>
      </w:r>
      <w:r>
        <w:t xml:space="preserve"> </w:t>
      </w:r>
      <w:r w:rsidRPr="449AE437">
        <w:t>including, where relevant, module housings;</w:t>
      </w:r>
    </w:p>
    <w:p w14:paraId="2D4C5EC3" w14:textId="77777777" w:rsidR="00A46E65" w:rsidRPr="003C08EF" w:rsidRDefault="00A46E65" w:rsidP="00A46E65">
      <w:pPr>
        <w:pStyle w:val="Point0number"/>
        <w:rPr>
          <w:noProof/>
          <w:lang w:eastAsia="de-DE"/>
        </w:rPr>
      </w:pPr>
      <w:r w:rsidRPr="449AE437">
        <w:rPr>
          <w:noProof/>
          <w:lang w:eastAsia="de-DE"/>
        </w:rPr>
        <w:t>‘mechanical display folding mechanism’</w:t>
      </w:r>
      <w:r>
        <w:t xml:space="preserve"> </w:t>
      </w:r>
      <w:r w:rsidRPr="449AE437">
        <w:rPr>
          <w:noProof/>
          <w:lang w:eastAsia="de-DE"/>
        </w:rPr>
        <w:t>means a mechanism by means of a part or an assembly that allows a device, including its display, to be folded while preserving its operational integrity;</w:t>
      </w:r>
    </w:p>
    <w:p w14:paraId="65DC3887" w14:textId="77777777" w:rsidR="00A46E65" w:rsidRPr="0089642D" w:rsidRDefault="00A46E65" w:rsidP="00A46E65">
      <w:pPr>
        <w:pStyle w:val="Point0number"/>
        <w:rPr>
          <w:noProof/>
          <w:lang w:eastAsia="de-DE"/>
        </w:rPr>
      </w:pPr>
      <w:r w:rsidRPr="449AE437">
        <w:rPr>
          <w:noProof/>
          <w:lang w:eastAsia="de-DE"/>
        </w:rPr>
        <w:t>‘charger’ means a compatible external power supply unit and a charging cable to connect to the charging port and to charge the battery of the mobile phone, cordless phone or slate tablet;</w:t>
      </w:r>
    </w:p>
    <w:p w14:paraId="4C717D24" w14:textId="77777777" w:rsidR="00A46E65" w:rsidRPr="003C08EF" w:rsidRDefault="00A46E65" w:rsidP="00A46E65">
      <w:pPr>
        <w:pStyle w:val="Point0number"/>
        <w:rPr>
          <w:lang w:eastAsia="de-DE"/>
        </w:rPr>
      </w:pPr>
      <w:r w:rsidRPr="449AE437">
        <w:rPr>
          <w:lang w:eastAsia="de-DE"/>
        </w:rPr>
        <w:lastRenderedPageBreak/>
        <w:t>‘display assembly’ means the assembly of display unit and where relevant front panel digiti</w:t>
      </w:r>
      <w:r w:rsidR="00442A6A" w:rsidRPr="449AE437">
        <w:rPr>
          <w:lang w:eastAsia="de-DE"/>
        </w:rPr>
        <w:t>s</w:t>
      </w:r>
      <w:r w:rsidRPr="449AE437">
        <w:rPr>
          <w:lang w:eastAsia="de-DE"/>
        </w:rPr>
        <w:t xml:space="preserve">er </w:t>
      </w:r>
      <w:proofErr w:type="gramStart"/>
      <w:r w:rsidRPr="449AE437">
        <w:rPr>
          <w:lang w:eastAsia="de-DE"/>
        </w:rPr>
        <w:t xml:space="preserve">unit, </w:t>
      </w:r>
      <w:r w:rsidRPr="449AE437">
        <w:rPr>
          <w:noProof/>
        </w:rPr>
        <w:t xml:space="preserve"> including</w:t>
      </w:r>
      <w:proofErr w:type="gramEnd"/>
      <w:r w:rsidRPr="449AE437">
        <w:rPr>
          <w:noProof/>
        </w:rPr>
        <w:t>, as relevant to the product module</w:t>
      </w:r>
      <w:r w:rsidRPr="449AE437">
        <w:rPr>
          <w:lang w:eastAsia="de-DE"/>
        </w:rPr>
        <w:t>:</w:t>
      </w:r>
    </w:p>
    <w:p w14:paraId="38DAAFB6" w14:textId="77777777" w:rsidR="00A46E65" w:rsidRPr="002A55CF" w:rsidRDefault="00A46E65" w:rsidP="00F642AD">
      <w:pPr>
        <w:pStyle w:val="Point2letter"/>
      </w:pPr>
      <w:proofErr w:type="gramStart"/>
      <w:r>
        <w:t>backplate</w:t>
      </w:r>
      <w:r w:rsidR="00B559C4">
        <w:t>;</w:t>
      </w:r>
      <w:proofErr w:type="gramEnd"/>
    </w:p>
    <w:p w14:paraId="3893A698" w14:textId="77777777" w:rsidR="00A46E65" w:rsidRPr="003C08EF" w:rsidRDefault="00A46E65" w:rsidP="00F642AD">
      <w:pPr>
        <w:pStyle w:val="Point2letter"/>
        <w:rPr>
          <w:lang w:eastAsia="de-DE"/>
        </w:rPr>
      </w:pPr>
      <w:proofErr w:type="gramStart"/>
      <w:r w:rsidRPr="003C08EF">
        <w:rPr>
          <w:lang w:eastAsia="de-DE"/>
        </w:rPr>
        <w:t>shielding</w:t>
      </w:r>
      <w:r w:rsidR="00B559C4">
        <w:rPr>
          <w:lang w:eastAsia="de-DE"/>
        </w:rPr>
        <w:t>;</w:t>
      </w:r>
      <w:proofErr w:type="gramEnd"/>
      <w:r w:rsidRPr="003C08EF">
        <w:rPr>
          <w:lang w:eastAsia="de-DE"/>
        </w:rPr>
        <w:t xml:space="preserve"> </w:t>
      </w:r>
    </w:p>
    <w:p w14:paraId="136AE804" w14:textId="77777777" w:rsidR="00A46E65" w:rsidRPr="003C08EF" w:rsidRDefault="00A46E65" w:rsidP="00F642AD">
      <w:pPr>
        <w:pStyle w:val="Point2letter"/>
        <w:rPr>
          <w:lang w:eastAsia="de-DE"/>
        </w:rPr>
      </w:pPr>
      <w:r w:rsidRPr="003C08EF">
        <w:rPr>
          <w:lang w:eastAsia="de-DE"/>
        </w:rPr>
        <w:t xml:space="preserve">display </w:t>
      </w:r>
      <w:proofErr w:type="gramStart"/>
      <w:r w:rsidRPr="003C08EF">
        <w:rPr>
          <w:lang w:eastAsia="de-DE"/>
        </w:rPr>
        <w:t>frame</w:t>
      </w:r>
      <w:r w:rsidR="00B559C4">
        <w:rPr>
          <w:lang w:eastAsia="de-DE"/>
        </w:rPr>
        <w:t>;</w:t>
      </w:r>
      <w:proofErr w:type="gramEnd"/>
      <w:r w:rsidRPr="003C08EF">
        <w:rPr>
          <w:lang w:eastAsia="de-DE"/>
        </w:rPr>
        <w:t xml:space="preserve"> </w:t>
      </w:r>
    </w:p>
    <w:p w14:paraId="0753B048" w14:textId="77777777" w:rsidR="00A46E65" w:rsidRPr="003C08EF" w:rsidRDefault="00A46E65" w:rsidP="00F642AD">
      <w:pPr>
        <w:pStyle w:val="Point2letter"/>
        <w:rPr>
          <w:lang w:eastAsia="de-DE"/>
        </w:rPr>
      </w:pPr>
      <w:r w:rsidRPr="003C08EF">
        <w:rPr>
          <w:lang w:eastAsia="de-DE"/>
        </w:rPr>
        <w:t xml:space="preserve">backlight </w:t>
      </w:r>
      <w:proofErr w:type="gramStart"/>
      <w:r w:rsidRPr="003C08EF">
        <w:rPr>
          <w:lang w:eastAsia="de-DE"/>
        </w:rPr>
        <w:t>units</w:t>
      </w:r>
      <w:r w:rsidR="00B559C4">
        <w:rPr>
          <w:lang w:eastAsia="de-DE"/>
        </w:rPr>
        <w:t>;</w:t>
      </w:r>
      <w:proofErr w:type="gramEnd"/>
      <w:r w:rsidRPr="73720E2C">
        <w:rPr>
          <w:lang w:eastAsia="de-DE"/>
        </w:rPr>
        <w:t xml:space="preserve"> </w:t>
      </w:r>
    </w:p>
    <w:p w14:paraId="309E70EE" w14:textId="77777777" w:rsidR="00A46E65" w:rsidRPr="003C08EF" w:rsidRDefault="00A46E65" w:rsidP="00F642AD">
      <w:pPr>
        <w:pStyle w:val="Point2letter"/>
        <w:rPr>
          <w:lang w:eastAsia="de-DE"/>
        </w:rPr>
      </w:pPr>
      <w:r>
        <w:rPr>
          <w:lang w:eastAsia="de-DE"/>
        </w:rPr>
        <w:t>electronics circuitry including:</w:t>
      </w:r>
    </w:p>
    <w:p w14:paraId="495F2BD5" w14:textId="77777777" w:rsidR="00A46E65" w:rsidRPr="003C08EF" w:rsidRDefault="00F642AD" w:rsidP="00F642AD">
      <w:pPr>
        <w:pStyle w:val="Point3"/>
        <w:rPr>
          <w:lang w:eastAsia="de-DE"/>
        </w:rPr>
      </w:pPr>
      <w:r>
        <w:rPr>
          <w:lang w:eastAsia="de-DE"/>
        </w:rPr>
        <w:t>(</w:t>
      </w:r>
      <w:proofErr w:type="spellStart"/>
      <w:r>
        <w:rPr>
          <w:lang w:eastAsia="de-DE"/>
        </w:rPr>
        <w:t>i</w:t>
      </w:r>
      <w:proofErr w:type="spellEnd"/>
      <w:r>
        <w:rPr>
          <w:lang w:eastAsia="de-DE"/>
        </w:rPr>
        <w:t>)</w:t>
      </w:r>
      <w:r>
        <w:rPr>
          <w:lang w:eastAsia="de-DE"/>
        </w:rPr>
        <w:tab/>
      </w:r>
      <w:r w:rsidR="00A46E65" w:rsidRPr="003C08EF">
        <w:rPr>
          <w:lang w:eastAsia="de-DE"/>
        </w:rPr>
        <w:t>display driver but excluding the main graphics</w:t>
      </w:r>
      <w:r w:rsidR="00A46E65">
        <w:rPr>
          <w:lang w:eastAsia="de-DE"/>
        </w:rPr>
        <w:t xml:space="preserve"> processing unit </w:t>
      </w:r>
      <w:proofErr w:type="gramStart"/>
      <w:r w:rsidR="00A46E65">
        <w:rPr>
          <w:lang w:eastAsia="de-DE"/>
        </w:rPr>
        <w:t>functionality</w:t>
      </w:r>
      <w:r w:rsidR="00B559C4">
        <w:rPr>
          <w:lang w:eastAsia="de-DE"/>
        </w:rPr>
        <w:t>;</w:t>
      </w:r>
      <w:proofErr w:type="gramEnd"/>
    </w:p>
    <w:p w14:paraId="63216E42" w14:textId="77777777" w:rsidR="00A46E65" w:rsidRPr="003C08EF" w:rsidRDefault="00A83DBA" w:rsidP="00F642AD">
      <w:pPr>
        <w:pStyle w:val="Point3"/>
        <w:rPr>
          <w:lang w:eastAsia="de-DE"/>
        </w:rPr>
      </w:pPr>
      <w:r>
        <w:rPr>
          <w:lang w:eastAsia="de-DE"/>
        </w:rPr>
        <w:t>(ii)</w:t>
      </w:r>
      <w:r>
        <w:rPr>
          <w:lang w:eastAsia="de-DE"/>
        </w:rPr>
        <w:tab/>
      </w:r>
      <w:r w:rsidR="00A46E65">
        <w:rPr>
          <w:lang w:eastAsia="de-DE"/>
        </w:rPr>
        <w:t xml:space="preserve">row and column </w:t>
      </w:r>
      <w:proofErr w:type="gramStart"/>
      <w:r w:rsidR="00A46E65">
        <w:rPr>
          <w:lang w:eastAsia="de-DE"/>
        </w:rPr>
        <w:t>controllers</w:t>
      </w:r>
      <w:r w:rsidR="00B559C4">
        <w:rPr>
          <w:lang w:eastAsia="de-DE"/>
        </w:rPr>
        <w:t>;</w:t>
      </w:r>
      <w:proofErr w:type="gramEnd"/>
    </w:p>
    <w:p w14:paraId="148FB8B0" w14:textId="77777777" w:rsidR="00A46E65" w:rsidRDefault="00A83DBA" w:rsidP="00F642AD">
      <w:pPr>
        <w:pStyle w:val="Point3"/>
        <w:rPr>
          <w:lang w:eastAsia="de-DE"/>
        </w:rPr>
      </w:pPr>
      <w:r>
        <w:rPr>
          <w:lang w:eastAsia="de-DE"/>
        </w:rPr>
        <w:t>(iii)</w:t>
      </w:r>
      <w:r>
        <w:rPr>
          <w:lang w:eastAsia="de-DE"/>
        </w:rPr>
        <w:tab/>
      </w:r>
      <w:r w:rsidR="00A46E65">
        <w:rPr>
          <w:lang w:eastAsia="de-DE"/>
        </w:rPr>
        <w:t xml:space="preserve">touch signal </w:t>
      </w:r>
      <w:proofErr w:type="gramStart"/>
      <w:r w:rsidR="00A46E65">
        <w:rPr>
          <w:lang w:eastAsia="de-DE"/>
        </w:rPr>
        <w:t>circuitry</w:t>
      </w:r>
      <w:r w:rsidR="00B559C4">
        <w:rPr>
          <w:lang w:eastAsia="de-DE"/>
        </w:rPr>
        <w:t>;</w:t>
      </w:r>
      <w:proofErr w:type="gramEnd"/>
    </w:p>
    <w:p w14:paraId="68AD0230" w14:textId="77777777" w:rsidR="74FC160D" w:rsidRDefault="00A83DBA" w:rsidP="00F642AD">
      <w:pPr>
        <w:pStyle w:val="Point3"/>
        <w:rPr>
          <w:lang w:eastAsia="de-DE"/>
        </w:rPr>
      </w:pPr>
      <w:r>
        <w:rPr>
          <w:lang w:eastAsia="de-DE"/>
        </w:rPr>
        <w:t>(iv)</w:t>
      </w:r>
      <w:r>
        <w:rPr>
          <w:lang w:eastAsia="de-DE"/>
        </w:rPr>
        <w:tab/>
      </w:r>
      <w:r w:rsidR="00A46E65">
        <w:rPr>
          <w:lang w:eastAsia="de-DE"/>
        </w:rPr>
        <w:t>e</w:t>
      </w:r>
      <w:r w:rsidR="00A46E65" w:rsidRPr="003C08EF">
        <w:rPr>
          <w:lang w:eastAsia="de-DE"/>
        </w:rPr>
        <w:t>lectric connections</w:t>
      </w:r>
      <w:r w:rsidR="00A46E65" w:rsidRPr="73720E2C">
        <w:rPr>
          <w:lang w:eastAsia="de-DE"/>
        </w:rPr>
        <w:t xml:space="preserve"> </w:t>
      </w:r>
      <w:r w:rsidR="00A46E65" w:rsidRPr="003C08EF">
        <w:rPr>
          <w:lang w:eastAsia="de-DE"/>
        </w:rPr>
        <w:t>to o</w:t>
      </w:r>
      <w:r w:rsidR="004A1072">
        <w:rPr>
          <w:lang w:eastAsia="de-DE"/>
        </w:rPr>
        <w:t xml:space="preserve">ther assemblies of the </w:t>
      </w:r>
      <w:proofErr w:type="gramStart"/>
      <w:r w:rsidR="004A1072">
        <w:rPr>
          <w:lang w:eastAsia="de-DE"/>
        </w:rPr>
        <w:t>device;</w:t>
      </w:r>
      <w:proofErr w:type="gramEnd"/>
      <w:r w:rsidR="004A1072">
        <w:rPr>
          <w:lang w:eastAsia="de-DE"/>
        </w:rPr>
        <w:t xml:space="preserve"> </w:t>
      </w:r>
    </w:p>
    <w:p w14:paraId="5039EBDD" w14:textId="77777777" w:rsidR="00AF62EB" w:rsidRPr="00AF62EB" w:rsidRDefault="00AF62EB" w:rsidP="00AF62EB">
      <w:pPr>
        <w:pStyle w:val="Point0number"/>
        <w:rPr>
          <w:rFonts w:eastAsiaTheme="minorEastAsia"/>
          <w:lang w:val="en-IE" w:eastAsia="de-DE"/>
        </w:rPr>
      </w:pPr>
      <w:r w:rsidRPr="00AF62EB">
        <w:rPr>
          <w:rFonts w:eastAsiaTheme="minorEastAsia"/>
          <w:lang w:val="en-IE" w:eastAsia="de-DE"/>
        </w:rPr>
        <w:t>'</w:t>
      </w:r>
      <w:proofErr w:type="gramStart"/>
      <w:r w:rsidRPr="00AF62EB">
        <w:rPr>
          <w:rFonts w:eastAsiaTheme="minorEastAsia"/>
          <w:lang w:val="en-IE" w:eastAsia="de-DE"/>
        </w:rPr>
        <w:t>professional</w:t>
      </w:r>
      <w:proofErr w:type="gramEnd"/>
      <w:r w:rsidRPr="00AF62EB">
        <w:rPr>
          <w:rFonts w:eastAsiaTheme="minorEastAsia"/>
          <w:lang w:val="en-IE" w:eastAsia="de-DE"/>
        </w:rPr>
        <w:t xml:space="preserve"> repairer' means a professional repairer as defined in Annex I, point (6) to Commission Regulation (EU) …/…  [OP: please introduce number of accompanying </w:t>
      </w:r>
      <w:proofErr w:type="spellStart"/>
      <w:r w:rsidRPr="00AF62EB">
        <w:rPr>
          <w:rFonts w:eastAsiaTheme="minorEastAsia"/>
          <w:lang w:val="en-IE" w:eastAsia="de-DE"/>
        </w:rPr>
        <w:t>ecodesign</w:t>
      </w:r>
      <w:proofErr w:type="spellEnd"/>
      <w:r w:rsidRPr="00AF62EB">
        <w:rPr>
          <w:rFonts w:eastAsiaTheme="minorEastAsia"/>
          <w:lang w:val="en-IE" w:eastAsia="de-DE"/>
        </w:rPr>
        <w:t xml:space="preserve"> </w:t>
      </w:r>
      <w:proofErr w:type="gramStart"/>
      <w:r w:rsidRPr="00AF62EB">
        <w:rPr>
          <w:rFonts w:eastAsiaTheme="minorEastAsia"/>
          <w:lang w:val="en-IE" w:eastAsia="de-DE"/>
        </w:rPr>
        <w:t>regulation;</w:t>
      </w:r>
      <w:proofErr w:type="gramEnd"/>
    </w:p>
    <w:p w14:paraId="591A63DC" w14:textId="77777777" w:rsidR="00E20F1E" w:rsidRPr="00E44B54" w:rsidRDefault="72BFB002" w:rsidP="00AF62EB">
      <w:pPr>
        <w:pStyle w:val="Point0number"/>
      </w:pPr>
      <w:r w:rsidRPr="449AE437">
        <w:rPr>
          <w:rFonts w:eastAsiaTheme="minorEastAsia"/>
          <w:lang w:val="en-IE" w:eastAsia="de-DE"/>
        </w:rPr>
        <w:t>‘</w:t>
      </w:r>
      <w:proofErr w:type="gramStart"/>
      <w:r w:rsidRPr="449AE437">
        <w:rPr>
          <w:rFonts w:eastAsiaTheme="minorEastAsia"/>
          <w:lang w:val="en-IE" w:eastAsia="de-DE"/>
        </w:rPr>
        <w:t>repair</w:t>
      </w:r>
      <w:proofErr w:type="gramEnd"/>
      <w:r w:rsidRPr="449AE437">
        <w:rPr>
          <w:rFonts w:eastAsiaTheme="minorEastAsia"/>
          <w:lang w:val="en-IE" w:eastAsia="de-DE"/>
        </w:rPr>
        <w:t xml:space="preserve"> and maintenance information’ means the repair and maintenance information that Regulation (EU) …/… [OP: please introduce number of accompanying </w:t>
      </w:r>
      <w:proofErr w:type="spellStart"/>
      <w:r w:rsidRPr="449AE437">
        <w:rPr>
          <w:rFonts w:eastAsiaTheme="minorEastAsia"/>
          <w:lang w:val="en-IE" w:eastAsia="de-DE"/>
        </w:rPr>
        <w:t>ecodesign</w:t>
      </w:r>
      <w:proofErr w:type="spellEnd"/>
      <w:r w:rsidRPr="449AE437">
        <w:rPr>
          <w:rFonts w:eastAsiaTheme="minorEastAsia"/>
          <w:lang w:val="en-IE" w:eastAsia="de-DE"/>
        </w:rPr>
        <w:t xml:space="preserve"> regulation] requires manufacturers, importers or authorised representatives to provide access to in relation to the relevant product</w:t>
      </w:r>
      <w:r w:rsidR="00E24BAB" w:rsidRPr="449AE437">
        <w:rPr>
          <w:rFonts w:eastAsiaTheme="minorEastAsia"/>
          <w:lang w:eastAsia="de-DE"/>
        </w:rPr>
        <w:t>;</w:t>
      </w:r>
    </w:p>
    <w:p w14:paraId="6475E24F" w14:textId="77777777" w:rsidR="00E20F1E" w:rsidRPr="00E44B54" w:rsidRDefault="00E20F1E" w:rsidP="00E44B54">
      <w:pPr>
        <w:pStyle w:val="Point0number"/>
        <w:rPr>
          <w:lang w:eastAsia="de-DE"/>
        </w:rPr>
      </w:pPr>
      <w:r w:rsidRPr="449AE437">
        <w:rPr>
          <w:lang w:eastAsia="de-DE"/>
        </w:rPr>
        <w:t>‘</w:t>
      </w:r>
      <w:proofErr w:type="gramStart"/>
      <w:r w:rsidRPr="449AE437">
        <w:rPr>
          <w:lang w:eastAsia="de-DE"/>
        </w:rPr>
        <w:t>date</w:t>
      </w:r>
      <w:proofErr w:type="gramEnd"/>
      <w:r w:rsidRPr="449AE437">
        <w:rPr>
          <w:lang w:eastAsia="de-DE"/>
        </w:rPr>
        <w:t xml:space="preserve"> of placement on the market’ means the date of placement on the market of the first unit of a product model;</w:t>
      </w:r>
    </w:p>
    <w:p w14:paraId="1977E66A" w14:textId="77777777" w:rsidR="00E20F1E" w:rsidRDefault="00E20F1E" w:rsidP="00E44B54">
      <w:pPr>
        <w:pStyle w:val="Point0number"/>
        <w:rPr>
          <w:lang w:eastAsia="de-DE"/>
        </w:rPr>
      </w:pPr>
      <w:r w:rsidRPr="449AE437">
        <w:rPr>
          <w:lang w:eastAsia="de-DE"/>
        </w:rPr>
        <w:t>‘</w:t>
      </w:r>
      <w:proofErr w:type="gramStart"/>
      <w:r w:rsidRPr="449AE437">
        <w:rPr>
          <w:lang w:eastAsia="de-DE"/>
        </w:rPr>
        <w:t>date</w:t>
      </w:r>
      <w:proofErr w:type="gramEnd"/>
      <w:r w:rsidRPr="449AE437">
        <w:rPr>
          <w:lang w:eastAsia="de-DE"/>
        </w:rPr>
        <w:t xml:space="preserve"> of end of placement on the market’ means the date of placement on the market of the last unit of a product model;</w:t>
      </w:r>
    </w:p>
    <w:p w14:paraId="27CF31B2" w14:textId="77777777" w:rsidR="00A46E65" w:rsidRPr="00A83DBA" w:rsidRDefault="00A46E65" w:rsidP="00A46E65">
      <w:pPr>
        <w:pStyle w:val="Point0number"/>
        <w:rPr>
          <w:rStyle w:val="eop"/>
          <w:lang w:eastAsia="de-DE"/>
        </w:rPr>
      </w:pPr>
      <w:r w:rsidRPr="449AE437">
        <w:rPr>
          <w:lang w:eastAsia="de-DE"/>
        </w:rPr>
        <w:t>‘</w:t>
      </w:r>
      <w:proofErr w:type="gramStart"/>
      <w:r w:rsidRPr="449AE437">
        <w:rPr>
          <w:rStyle w:val="normaltextrun"/>
        </w:rPr>
        <w:t>proprietary</w:t>
      </w:r>
      <w:proofErr w:type="gramEnd"/>
      <w:r w:rsidRPr="449AE437">
        <w:rPr>
          <w:rStyle w:val="normaltextrun"/>
        </w:rPr>
        <w:t xml:space="preserve"> tool’ means </w:t>
      </w:r>
      <w:r w:rsidR="00F1738B" w:rsidRPr="449AE437">
        <w:rPr>
          <w:rStyle w:val="normaltextrun"/>
        </w:rPr>
        <w:t xml:space="preserve">a </w:t>
      </w:r>
      <w:r w:rsidRPr="449AE437">
        <w:rPr>
          <w:rStyle w:val="normaltextrun"/>
        </w:rPr>
        <w:t xml:space="preserve">tool that </w:t>
      </w:r>
      <w:r w:rsidR="00F1738B" w:rsidRPr="449AE437">
        <w:rPr>
          <w:rStyle w:val="normaltextrun"/>
        </w:rPr>
        <w:t>is</w:t>
      </w:r>
      <w:r w:rsidRPr="449AE437">
        <w:rPr>
          <w:rStyle w:val="normaltextrun"/>
        </w:rPr>
        <w:t xml:space="preserve"> not available for purchase by the general public or for which any applicable patents are not available to licence under fair, reasonable and non-discriminatory terms;</w:t>
      </w:r>
      <w:r w:rsidRPr="449AE437">
        <w:rPr>
          <w:rStyle w:val="eop"/>
          <w:lang w:val="en-IE"/>
        </w:rPr>
        <w:t> </w:t>
      </w:r>
    </w:p>
    <w:p w14:paraId="52B2548D" w14:textId="77777777" w:rsidR="00A46E65" w:rsidRDefault="00A46E65" w:rsidP="00A46E65">
      <w:pPr>
        <w:pStyle w:val="Point0number"/>
        <w:rPr>
          <w:lang w:eastAsia="de-DE"/>
        </w:rPr>
      </w:pPr>
      <w:r w:rsidRPr="449AE437">
        <w:rPr>
          <w:lang w:eastAsia="de-DE"/>
        </w:rPr>
        <w:t>'</w:t>
      </w:r>
      <w:proofErr w:type="gramStart"/>
      <w:r w:rsidRPr="449AE437">
        <w:rPr>
          <w:lang w:eastAsia="de-DE"/>
        </w:rPr>
        <w:t>basic</w:t>
      </w:r>
      <w:proofErr w:type="gramEnd"/>
      <w:r w:rsidRPr="449AE437">
        <w:rPr>
          <w:lang w:eastAsia="de-DE"/>
        </w:rPr>
        <w:t xml:space="preserve"> tools' means a screwdriver with slotted heads, a cross recess screwdriver, a </w:t>
      </w:r>
      <w:proofErr w:type="spellStart"/>
      <w:r w:rsidRPr="449AE437">
        <w:rPr>
          <w:lang w:eastAsia="de-DE"/>
        </w:rPr>
        <w:t>hexalobular</w:t>
      </w:r>
      <w:proofErr w:type="spellEnd"/>
      <w:r w:rsidRPr="449AE437">
        <w:rPr>
          <w:lang w:eastAsia="de-DE"/>
        </w:rPr>
        <w:t xml:space="preserve"> recess screwdriver, a hexagon socket key, a combination wrench, combination pliers, combination pliers for wire stripping and terminal crimping, half round nose pliers, diagonal cutters, </w:t>
      </w:r>
      <w:proofErr w:type="spellStart"/>
      <w:r w:rsidRPr="449AE437">
        <w:rPr>
          <w:lang w:eastAsia="de-DE"/>
        </w:rPr>
        <w:t>multigrip</w:t>
      </w:r>
      <w:proofErr w:type="spellEnd"/>
      <w:r w:rsidRPr="449AE437">
        <w:rPr>
          <w:lang w:eastAsia="de-DE"/>
        </w:rPr>
        <w:t xml:space="preserve"> pliers, locking pliers, a prying lever, tweezers, and a magnifying glass;</w:t>
      </w:r>
    </w:p>
    <w:p w14:paraId="1E628BBA" w14:textId="77777777" w:rsidR="000977B8" w:rsidRDefault="00A46E65" w:rsidP="00613BB7">
      <w:pPr>
        <w:pStyle w:val="Point0number"/>
        <w:rPr>
          <w:rStyle w:val="normaltextrun"/>
        </w:rPr>
      </w:pPr>
      <w:r w:rsidRPr="449AE437">
        <w:rPr>
          <w:lang w:eastAsia="de-DE"/>
        </w:rPr>
        <w:t>‘</w:t>
      </w:r>
      <w:proofErr w:type="gramStart"/>
      <w:r w:rsidRPr="449AE437">
        <w:rPr>
          <w:rStyle w:val="normaltextrun"/>
        </w:rPr>
        <w:t>commercially</w:t>
      </w:r>
      <w:proofErr w:type="gramEnd"/>
      <w:r w:rsidRPr="449AE437">
        <w:rPr>
          <w:rStyle w:val="normaltextrun"/>
        </w:rPr>
        <w:t xml:space="preserve"> available tool’ means </w:t>
      </w:r>
      <w:r w:rsidR="00F1738B" w:rsidRPr="449AE437">
        <w:rPr>
          <w:rStyle w:val="normaltextrun"/>
        </w:rPr>
        <w:t xml:space="preserve">a </w:t>
      </w:r>
      <w:r w:rsidRPr="449AE437">
        <w:rPr>
          <w:rStyle w:val="normaltextrun"/>
        </w:rPr>
        <w:t xml:space="preserve">tool that </w:t>
      </w:r>
      <w:r w:rsidR="00F1738B" w:rsidRPr="449AE437">
        <w:rPr>
          <w:rStyle w:val="normaltextrun"/>
        </w:rPr>
        <w:t>is</w:t>
      </w:r>
      <w:r w:rsidRPr="449AE437">
        <w:rPr>
          <w:rStyle w:val="normaltextrun"/>
        </w:rPr>
        <w:t xml:space="preserve"> available for purchase by the general public and </w:t>
      </w:r>
      <w:r w:rsidR="00F1738B" w:rsidRPr="449AE437">
        <w:rPr>
          <w:rStyle w:val="normaltextrun"/>
        </w:rPr>
        <w:t>is</w:t>
      </w:r>
      <w:r w:rsidRPr="449AE437">
        <w:rPr>
          <w:rStyle w:val="normaltextrun"/>
        </w:rPr>
        <w:t xml:space="preserve"> neither </w:t>
      </w:r>
      <w:r w:rsidR="00F1738B" w:rsidRPr="449AE437">
        <w:rPr>
          <w:rStyle w:val="normaltextrun"/>
        </w:rPr>
        <w:t xml:space="preserve">a </w:t>
      </w:r>
      <w:r w:rsidRPr="449AE437">
        <w:rPr>
          <w:rStyle w:val="normaltextrun"/>
        </w:rPr>
        <w:t>ba</w:t>
      </w:r>
      <w:r w:rsidR="00A83DBA" w:rsidRPr="449AE437">
        <w:rPr>
          <w:rStyle w:val="normaltextrun"/>
        </w:rPr>
        <w:t xml:space="preserve">sic tool nor </w:t>
      </w:r>
      <w:r w:rsidR="00F1738B" w:rsidRPr="449AE437">
        <w:rPr>
          <w:rStyle w:val="normaltextrun"/>
        </w:rPr>
        <w:t xml:space="preserve">a </w:t>
      </w:r>
      <w:r w:rsidR="00F30066">
        <w:rPr>
          <w:rStyle w:val="normaltextrun"/>
        </w:rPr>
        <w:t>proprietary tool;</w:t>
      </w:r>
    </w:p>
    <w:p w14:paraId="459724A1" w14:textId="77777777" w:rsidR="00F30066" w:rsidRPr="00F30066" w:rsidRDefault="00F30066" w:rsidP="00F30066">
      <w:pPr>
        <w:pStyle w:val="Point0number"/>
        <w:rPr>
          <w:rStyle w:val="normaltextrun"/>
          <w:sz w:val="22"/>
          <w:lang w:val="en-US"/>
        </w:rPr>
      </w:pPr>
      <w:r>
        <w:rPr>
          <w:lang w:val="en-US"/>
        </w:rPr>
        <w:t>‘</w:t>
      </w:r>
      <w:proofErr w:type="gramStart"/>
      <w:r>
        <w:rPr>
          <w:lang w:val="en-US"/>
        </w:rPr>
        <w:t>separate</w:t>
      </w:r>
      <w:proofErr w:type="gramEnd"/>
      <w:r>
        <w:rPr>
          <w:lang w:val="en-US"/>
        </w:rPr>
        <w:t xml:space="preserve"> protective cover’ means a protective cover which might be shipped with a mobile phone, cordless phone or slate tablet, but does not serve as a required part of the housing and is not considered an integral part of the product.</w:t>
      </w:r>
    </w:p>
    <w:p w14:paraId="526507F5" w14:textId="77777777" w:rsidR="0048592C" w:rsidRDefault="0048592C" w:rsidP="00613BB7">
      <w:pPr>
        <w:pStyle w:val="Point0number"/>
        <w:rPr>
          <w:rStyle w:val="normaltextrun"/>
        </w:rPr>
        <w:sectPr w:rsidR="0048592C" w:rsidSect="007737B7">
          <w:footerReference w:type="default" r:id="rId18"/>
          <w:footerReference w:type="first" r:id="rId19"/>
          <w:pgSz w:w="11907" w:h="16839"/>
          <w:pgMar w:top="1134" w:right="1417" w:bottom="1134" w:left="1417" w:header="709" w:footer="709" w:gutter="0"/>
          <w:cols w:space="720"/>
          <w:docGrid w:linePitch="360"/>
        </w:sectPr>
      </w:pPr>
    </w:p>
    <w:p w14:paraId="08EF292F" w14:textId="77777777" w:rsidR="00E20F1E" w:rsidRPr="000977B8" w:rsidRDefault="00E20F1E" w:rsidP="000977B8">
      <w:pPr>
        <w:pStyle w:val="Annexetitre"/>
        <w:rPr>
          <w:lang w:eastAsia="de-DE"/>
        </w:rPr>
      </w:pPr>
      <w:r w:rsidRPr="00E53E73">
        <w:lastRenderedPageBreak/>
        <w:t>ANNEX II</w:t>
      </w:r>
      <w:r w:rsidR="00A83DBA">
        <w:br/>
      </w:r>
      <w:r w:rsidRPr="000977B8">
        <w:rPr>
          <w:lang w:eastAsia="de-DE"/>
        </w:rPr>
        <w:t>Energy efficiency classes</w:t>
      </w:r>
    </w:p>
    <w:p w14:paraId="5A0BA81F" w14:textId="77777777" w:rsidR="00E20F1E" w:rsidRPr="00F642AD" w:rsidRDefault="00E20F1E" w:rsidP="00F642AD">
      <w:pPr>
        <w:pStyle w:val="ManualHeading4"/>
      </w:pPr>
      <w:r w:rsidRPr="00F642AD">
        <w:t xml:space="preserve">A. The energy efficiency class of a smartphone </w:t>
      </w:r>
      <w:r w:rsidR="003A0959" w:rsidRPr="00F642AD">
        <w:t>or</w:t>
      </w:r>
      <w:r w:rsidRPr="00F642AD">
        <w:t xml:space="preserve"> a </w:t>
      </w:r>
      <w:r w:rsidR="00F1738B" w:rsidRPr="00F642AD">
        <w:t xml:space="preserve">slate </w:t>
      </w:r>
      <w:r w:rsidRPr="00F642AD">
        <w:t xml:space="preserve">tablet shall be determined </w:t>
      </w:r>
      <w:proofErr w:type="gramStart"/>
      <w:r w:rsidRPr="00F642AD">
        <w:t>on the basis of</w:t>
      </w:r>
      <w:proofErr w:type="gramEnd"/>
      <w:r w:rsidRPr="00F642AD">
        <w:t xml:space="preserve"> its Energy Efficiency Index (EEI) </w:t>
      </w:r>
      <w:r w:rsidR="449AE437" w:rsidRPr="00F642AD">
        <w:t>as set out in Table 1. The EEI of a smartphone or a slate tablet shall be determined in accordance with</w:t>
      </w:r>
      <w:r w:rsidRPr="00F642AD">
        <w:t xml:space="preserve"> Annex IV</w:t>
      </w:r>
      <w:r w:rsidR="003A0959" w:rsidRPr="00F642AD">
        <w:t>, point 1</w:t>
      </w:r>
      <w:r w:rsidRPr="00F642AD">
        <w:t>.</w:t>
      </w:r>
    </w:p>
    <w:tbl>
      <w:tblPr>
        <w:tblStyle w:val="Listetabell7fargerik"/>
        <w:tblW w:w="0" w:type="auto"/>
        <w:tblLook w:val="04A0" w:firstRow="1" w:lastRow="0" w:firstColumn="1" w:lastColumn="0" w:noHBand="0" w:noVBand="1"/>
      </w:tblPr>
      <w:tblGrid>
        <w:gridCol w:w="9213"/>
      </w:tblGrid>
      <w:tr w:rsidR="004B17FE" w:rsidRPr="004B17FE" w14:paraId="2EB14AEA" w14:textId="77777777" w:rsidTr="004B17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3" w:type="dxa"/>
          </w:tcPr>
          <w:p w14:paraId="0C3D8202" w14:textId="77777777" w:rsidR="004B17FE" w:rsidRPr="004B17FE" w:rsidRDefault="004B17FE" w:rsidP="00E65A1E">
            <w:pPr>
              <w:pStyle w:val="Bildetekst"/>
              <w:ind w:left="0" w:firstLine="0"/>
              <w:rPr>
                <w:rFonts w:ascii="Times New Roman" w:hAnsi="Times New Roman" w:cs="Times New Roman"/>
                <w:color w:val="auto"/>
                <w:szCs w:val="22"/>
                <w:lang w:val="en-GB"/>
              </w:rPr>
            </w:pPr>
            <w:r w:rsidRPr="004B17FE">
              <w:rPr>
                <w:rFonts w:ascii="Times New Roman" w:hAnsi="Times New Roman" w:cs="Times New Roman"/>
                <w:color w:val="auto"/>
                <w:szCs w:val="22"/>
                <w:lang w:val="en-GB"/>
              </w:rPr>
              <w:t xml:space="preserve">Table </w:t>
            </w:r>
            <w:r w:rsidRPr="004B17FE">
              <w:rPr>
                <w:rFonts w:ascii="Times New Roman" w:hAnsi="Times New Roman" w:cs="Times New Roman"/>
                <w:color w:val="auto"/>
                <w:szCs w:val="22"/>
                <w:shd w:val="clear" w:color="auto" w:fill="E6E6E6"/>
              </w:rPr>
              <w:fldChar w:fldCharType="begin"/>
            </w:r>
            <w:r w:rsidRPr="004B17FE">
              <w:rPr>
                <w:rFonts w:ascii="Times New Roman" w:hAnsi="Times New Roman" w:cs="Times New Roman"/>
                <w:color w:val="auto"/>
                <w:szCs w:val="22"/>
                <w:lang w:val="en-GB"/>
              </w:rPr>
              <w:instrText xml:space="preserve"> SEQ Table \* ARABIC </w:instrText>
            </w:r>
            <w:r w:rsidRPr="004B17FE">
              <w:rPr>
                <w:rFonts w:ascii="Times New Roman" w:hAnsi="Times New Roman" w:cs="Times New Roman"/>
                <w:color w:val="auto"/>
                <w:szCs w:val="22"/>
                <w:shd w:val="clear" w:color="auto" w:fill="E6E6E6"/>
              </w:rPr>
              <w:fldChar w:fldCharType="separate"/>
            </w:r>
            <w:r w:rsidR="004532A4">
              <w:rPr>
                <w:rFonts w:ascii="Times New Roman" w:hAnsi="Times New Roman" w:cs="Times New Roman"/>
                <w:noProof/>
                <w:color w:val="auto"/>
                <w:szCs w:val="22"/>
                <w:lang w:val="en-GB"/>
              </w:rPr>
              <w:t>1</w:t>
            </w:r>
            <w:r w:rsidRPr="004B17FE">
              <w:rPr>
                <w:rFonts w:ascii="Times New Roman" w:hAnsi="Times New Roman" w:cs="Times New Roman"/>
                <w:color w:val="auto"/>
                <w:szCs w:val="22"/>
                <w:shd w:val="clear" w:color="auto" w:fill="E6E6E6"/>
              </w:rPr>
              <w:fldChar w:fldCharType="end"/>
            </w:r>
            <w:r w:rsidRPr="004B17FE">
              <w:rPr>
                <w:rFonts w:ascii="Times New Roman" w:hAnsi="Times New Roman" w:cs="Times New Roman"/>
                <w:color w:val="auto"/>
                <w:szCs w:val="22"/>
                <w:lang w:val="en-GB"/>
              </w:rPr>
              <w:t>: Energy efficiency classes of smartphones and slate tablets</w:t>
            </w:r>
          </w:p>
        </w:tc>
      </w:tr>
    </w:tbl>
    <w:tbl>
      <w:tblPr>
        <w:tblStyle w:val="Tabellrutenett"/>
        <w:tblW w:w="0" w:type="auto"/>
        <w:tblLook w:val="04A0" w:firstRow="1" w:lastRow="0" w:firstColumn="1" w:lastColumn="0" w:noHBand="0" w:noVBand="1"/>
      </w:tblPr>
      <w:tblGrid>
        <w:gridCol w:w="4532"/>
        <w:gridCol w:w="4531"/>
      </w:tblGrid>
      <w:tr w:rsidR="00E20F1E" w:rsidRPr="00FF61F4" w14:paraId="7D71DBD4" w14:textId="77777777" w:rsidTr="00E20F1E">
        <w:tc>
          <w:tcPr>
            <w:tcW w:w="4532" w:type="dxa"/>
            <w:vAlign w:val="center"/>
          </w:tcPr>
          <w:p w14:paraId="6293B1B9"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b/>
                <w:sz w:val="22"/>
                <w:lang w:val="en-GB" w:eastAsia="de-DE"/>
              </w:rPr>
            </w:pPr>
            <w:r w:rsidRPr="0058490B">
              <w:rPr>
                <w:rFonts w:ascii="Times New Roman" w:eastAsia="Times New Roman" w:hAnsi="Times New Roman" w:cs="Times New Roman"/>
                <w:b/>
                <w:sz w:val="22"/>
                <w:lang w:val="en-GB" w:eastAsia="de-DE"/>
              </w:rPr>
              <w:t>Energy Efficiency Class</w:t>
            </w:r>
          </w:p>
        </w:tc>
        <w:tc>
          <w:tcPr>
            <w:tcW w:w="4531" w:type="dxa"/>
            <w:vAlign w:val="center"/>
          </w:tcPr>
          <w:p w14:paraId="5715E152"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b/>
                <w:sz w:val="22"/>
                <w:lang w:val="en-GB" w:eastAsia="de-DE"/>
              </w:rPr>
            </w:pPr>
            <w:r w:rsidRPr="0058490B">
              <w:rPr>
                <w:rFonts w:ascii="Times New Roman" w:eastAsia="Times New Roman" w:hAnsi="Times New Roman" w:cs="Times New Roman"/>
                <w:b/>
                <w:sz w:val="22"/>
                <w:lang w:val="en-GB" w:eastAsia="de-DE"/>
              </w:rPr>
              <w:t>Energy Efficiency Index (EEI)</w:t>
            </w:r>
          </w:p>
        </w:tc>
      </w:tr>
      <w:tr w:rsidR="00E20F1E" w:rsidRPr="00FF61F4" w14:paraId="1E891983" w14:textId="77777777" w:rsidTr="00E20F1E">
        <w:tc>
          <w:tcPr>
            <w:tcW w:w="4532" w:type="dxa"/>
            <w:vAlign w:val="center"/>
          </w:tcPr>
          <w:p w14:paraId="140B5A71"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A (most efficient)</w:t>
            </w:r>
          </w:p>
        </w:tc>
        <w:tc>
          <w:tcPr>
            <w:tcW w:w="4531" w:type="dxa"/>
            <w:vAlign w:val="center"/>
          </w:tcPr>
          <w:p w14:paraId="12994F6F"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 xml:space="preserve">EEI &gt; </w:t>
            </w:r>
            <w:r w:rsidRPr="0058490B">
              <w:rPr>
                <w:rFonts w:ascii="Times New Roman" w:hAnsi="Times New Roman" w:cs="Times New Roman"/>
                <w:sz w:val="22"/>
                <w:lang w:val="en-GB" w:eastAsia="de-DE"/>
              </w:rPr>
              <w:t>0,0</w:t>
            </w:r>
            <w:r>
              <w:rPr>
                <w:rFonts w:ascii="Times New Roman" w:hAnsi="Times New Roman" w:cs="Times New Roman"/>
                <w:sz w:val="22"/>
                <w:lang w:val="en-GB" w:eastAsia="de-DE"/>
              </w:rPr>
              <w:t>0142</w:t>
            </w:r>
          </w:p>
        </w:tc>
      </w:tr>
      <w:tr w:rsidR="00E20F1E" w:rsidRPr="00FF61F4" w14:paraId="3A2B6CD2" w14:textId="77777777" w:rsidTr="00E20F1E">
        <w:tc>
          <w:tcPr>
            <w:tcW w:w="4532" w:type="dxa"/>
            <w:vAlign w:val="center"/>
          </w:tcPr>
          <w:p w14:paraId="0CA4754F"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B</w:t>
            </w:r>
          </w:p>
        </w:tc>
        <w:tc>
          <w:tcPr>
            <w:tcW w:w="4531" w:type="dxa"/>
            <w:vAlign w:val="center"/>
          </w:tcPr>
          <w:p w14:paraId="1C350C74"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0128</w:t>
            </w:r>
            <w:r w:rsidRPr="0058490B">
              <w:rPr>
                <w:rFonts w:ascii="Times New Roman" w:eastAsia="Times New Roman" w:hAnsi="Times New Roman" w:cs="Times New Roman"/>
                <w:sz w:val="22"/>
                <w:lang w:val="en-GB" w:eastAsia="de-DE"/>
              </w:rPr>
              <w:t xml:space="preserve"> &lt; </w:t>
            </w:r>
            <w:r w:rsidRPr="0058490B">
              <w:rPr>
                <w:rFonts w:ascii="Times New Roman" w:hAnsi="Times New Roman" w:cs="Times New Roman"/>
                <w:sz w:val="22"/>
                <w:lang w:val="en-GB" w:eastAsia="de-DE"/>
              </w:rPr>
              <w:t>EEI</w:t>
            </w:r>
            <w:r w:rsidRPr="0058490B">
              <w:rPr>
                <w:rFonts w:ascii="Times New Roman" w:eastAsia="Times New Roman" w:hAnsi="Times New Roman" w:cs="Times New Roman"/>
                <w:sz w:val="22"/>
                <w:lang w:val="en-GB" w:eastAsia="de-DE"/>
              </w:rPr>
              <w:t xml:space="preserve"> ≤ 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0142</w:t>
            </w:r>
          </w:p>
        </w:tc>
      </w:tr>
      <w:tr w:rsidR="00E20F1E" w:rsidRPr="00FF61F4" w14:paraId="23EFD6B6" w14:textId="77777777" w:rsidTr="00E20F1E">
        <w:tc>
          <w:tcPr>
            <w:tcW w:w="4532" w:type="dxa"/>
            <w:vAlign w:val="center"/>
          </w:tcPr>
          <w:p w14:paraId="2EFA9459"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C</w:t>
            </w:r>
          </w:p>
        </w:tc>
        <w:tc>
          <w:tcPr>
            <w:tcW w:w="4531" w:type="dxa"/>
          </w:tcPr>
          <w:p w14:paraId="5E19EEED"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0114</w:t>
            </w:r>
            <w:r w:rsidRPr="0058490B">
              <w:rPr>
                <w:rFonts w:ascii="Times New Roman" w:eastAsia="Times New Roman" w:hAnsi="Times New Roman" w:cs="Times New Roman"/>
                <w:sz w:val="22"/>
                <w:lang w:val="en-GB" w:eastAsia="de-DE"/>
              </w:rPr>
              <w:t xml:space="preserve"> &lt; </w:t>
            </w:r>
            <w:r w:rsidRPr="0058490B">
              <w:rPr>
                <w:rFonts w:ascii="Times New Roman" w:hAnsi="Times New Roman" w:cs="Times New Roman"/>
                <w:sz w:val="22"/>
                <w:lang w:val="en-GB" w:eastAsia="de-DE"/>
              </w:rPr>
              <w:t>EEI</w:t>
            </w:r>
            <w:r w:rsidRPr="0058490B">
              <w:rPr>
                <w:rFonts w:ascii="Times New Roman" w:eastAsia="Times New Roman" w:hAnsi="Times New Roman" w:cs="Times New Roman"/>
                <w:sz w:val="22"/>
                <w:lang w:val="en-GB" w:eastAsia="de-DE"/>
              </w:rPr>
              <w:t xml:space="preserve"> ≤ 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0128</w:t>
            </w:r>
          </w:p>
        </w:tc>
      </w:tr>
      <w:tr w:rsidR="00E20F1E" w:rsidRPr="00FF61F4" w14:paraId="504776CA" w14:textId="77777777" w:rsidTr="00E20F1E">
        <w:tc>
          <w:tcPr>
            <w:tcW w:w="4532" w:type="dxa"/>
            <w:vAlign w:val="center"/>
          </w:tcPr>
          <w:p w14:paraId="430CCB13"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D</w:t>
            </w:r>
          </w:p>
        </w:tc>
        <w:tc>
          <w:tcPr>
            <w:tcW w:w="4531" w:type="dxa"/>
          </w:tcPr>
          <w:p w14:paraId="5CD77244"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0100</w:t>
            </w:r>
            <w:r w:rsidRPr="0058490B">
              <w:rPr>
                <w:rFonts w:ascii="Times New Roman" w:eastAsia="Times New Roman" w:hAnsi="Times New Roman" w:cs="Times New Roman"/>
                <w:sz w:val="22"/>
                <w:lang w:val="en-GB" w:eastAsia="de-DE"/>
              </w:rPr>
              <w:t xml:space="preserve"> &lt; </w:t>
            </w:r>
            <w:r w:rsidRPr="0058490B">
              <w:rPr>
                <w:rFonts w:ascii="Times New Roman" w:hAnsi="Times New Roman" w:cs="Times New Roman"/>
                <w:sz w:val="22"/>
                <w:lang w:val="en-GB" w:eastAsia="de-DE"/>
              </w:rPr>
              <w:t>EEI</w:t>
            </w:r>
            <w:r w:rsidRPr="0058490B">
              <w:rPr>
                <w:rFonts w:ascii="Times New Roman" w:eastAsia="Times New Roman" w:hAnsi="Times New Roman" w:cs="Times New Roman"/>
                <w:sz w:val="22"/>
                <w:lang w:val="en-GB" w:eastAsia="de-DE"/>
              </w:rPr>
              <w:t xml:space="preserve"> ≤ 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0114</w:t>
            </w:r>
          </w:p>
        </w:tc>
      </w:tr>
      <w:tr w:rsidR="00E20F1E" w:rsidRPr="00FF61F4" w14:paraId="30218066" w14:textId="77777777" w:rsidTr="00E20F1E">
        <w:tc>
          <w:tcPr>
            <w:tcW w:w="4532" w:type="dxa"/>
            <w:vAlign w:val="center"/>
          </w:tcPr>
          <w:p w14:paraId="60A50649"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E</w:t>
            </w:r>
          </w:p>
        </w:tc>
        <w:tc>
          <w:tcPr>
            <w:tcW w:w="4531" w:type="dxa"/>
          </w:tcPr>
          <w:p w14:paraId="35EF15BB"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0086</w:t>
            </w:r>
            <w:r w:rsidRPr="0058490B">
              <w:rPr>
                <w:rFonts w:ascii="Times New Roman" w:eastAsia="Times New Roman" w:hAnsi="Times New Roman" w:cs="Times New Roman"/>
                <w:sz w:val="22"/>
                <w:lang w:val="en-GB" w:eastAsia="de-DE"/>
              </w:rPr>
              <w:t xml:space="preserve"> &lt; </w:t>
            </w:r>
            <w:r w:rsidRPr="0058490B">
              <w:rPr>
                <w:rFonts w:ascii="Times New Roman" w:hAnsi="Times New Roman" w:cs="Times New Roman"/>
                <w:sz w:val="22"/>
                <w:lang w:val="en-GB" w:eastAsia="de-DE"/>
              </w:rPr>
              <w:t>EEI</w:t>
            </w:r>
            <w:r w:rsidRPr="0058490B">
              <w:rPr>
                <w:rFonts w:ascii="Times New Roman" w:eastAsia="Times New Roman" w:hAnsi="Times New Roman" w:cs="Times New Roman"/>
                <w:sz w:val="22"/>
                <w:lang w:val="en-GB" w:eastAsia="de-DE"/>
              </w:rPr>
              <w:t xml:space="preserve"> ≤ 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0100</w:t>
            </w:r>
          </w:p>
        </w:tc>
      </w:tr>
      <w:tr w:rsidR="00E20F1E" w:rsidRPr="00FF61F4" w14:paraId="4E23DE74" w14:textId="77777777" w:rsidTr="00E20F1E">
        <w:tc>
          <w:tcPr>
            <w:tcW w:w="4532" w:type="dxa"/>
            <w:vAlign w:val="center"/>
          </w:tcPr>
          <w:p w14:paraId="10479E40"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F</w:t>
            </w:r>
          </w:p>
        </w:tc>
        <w:tc>
          <w:tcPr>
            <w:tcW w:w="4531" w:type="dxa"/>
          </w:tcPr>
          <w:p w14:paraId="268EC4E2"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0072</w:t>
            </w:r>
            <w:r w:rsidRPr="0058490B">
              <w:rPr>
                <w:rFonts w:ascii="Times New Roman" w:eastAsia="Times New Roman" w:hAnsi="Times New Roman" w:cs="Times New Roman"/>
                <w:sz w:val="22"/>
                <w:lang w:val="en-GB" w:eastAsia="de-DE"/>
              </w:rPr>
              <w:t xml:space="preserve"> &lt; </w:t>
            </w:r>
            <w:r w:rsidRPr="0058490B">
              <w:rPr>
                <w:rFonts w:ascii="Times New Roman" w:hAnsi="Times New Roman" w:cs="Times New Roman"/>
                <w:sz w:val="22"/>
                <w:lang w:val="en-GB" w:eastAsia="de-DE"/>
              </w:rPr>
              <w:t>EEI</w:t>
            </w:r>
            <w:r w:rsidRPr="0058490B">
              <w:rPr>
                <w:rFonts w:ascii="Times New Roman" w:eastAsia="Times New Roman" w:hAnsi="Times New Roman" w:cs="Times New Roman"/>
                <w:sz w:val="22"/>
                <w:lang w:val="en-GB" w:eastAsia="de-DE"/>
              </w:rPr>
              <w:t xml:space="preserve"> ≤ 0</w:t>
            </w:r>
            <w:r w:rsidR="000959C5">
              <w:rPr>
                <w:rFonts w:ascii="Times New Roman" w:eastAsia="Times New Roman" w:hAnsi="Times New Roman" w:cs="Times New Roman"/>
                <w:sz w:val="22"/>
                <w:lang w:val="en-GB" w:eastAsia="de-DE"/>
              </w:rPr>
              <w:t>.</w:t>
            </w:r>
            <w:r w:rsidRPr="0058490B">
              <w:rPr>
                <w:rFonts w:ascii="Times New Roman" w:eastAsia="Times New Roman" w:hAnsi="Times New Roman" w:cs="Times New Roman"/>
                <w:sz w:val="22"/>
                <w:lang w:val="en-GB" w:eastAsia="de-DE"/>
              </w:rPr>
              <w:t>0</w:t>
            </w:r>
            <w:r>
              <w:rPr>
                <w:rFonts w:ascii="Times New Roman" w:eastAsia="Times New Roman" w:hAnsi="Times New Roman" w:cs="Times New Roman"/>
                <w:sz w:val="22"/>
                <w:lang w:val="en-GB" w:eastAsia="de-DE"/>
              </w:rPr>
              <w:t>0086</w:t>
            </w:r>
          </w:p>
        </w:tc>
      </w:tr>
      <w:tr w:rsidR="00E20F1E" w:rsidRPr="00FF61F4" w14:paraId="5F2FBACF" w14:textId="77777777" w:rsidTr="00E20F1E">
        <w:tc>
          <w:tcPr>
            <w:tcW w:w="4532" w:type="dxa"/>
            <w:vAlign w:val="center"/>
          </w:tcPr>
          <w:p w14:paraId="5119E580"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G (least efficient)</w:t>
            </w:r>
          </w:p>
        </w:tc>
        <w:tc>
          <w:tcPr>
            <w:tcW w:w="4531" w:type="dxa"/>
            <w:vAlign w:val="center"/>
          </w:tcPr>
          <w:p w14:paraId="698645C6" w14:textId="77777777" w:rsidR="00E20F1E" w:rsidRPr="0058490B"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58490B">
              <w:rPr>
                <w:rFonts w:ascii="Times New Roman" w:eastAsia="Times New Roman" w:hAnsi="Times New Roman" w:cs="Times New Roman"/>
                <w:sz w:val="22"/>
                <w:lang w:val="en-GB" w:eastAsia="de-DE"/>
              </w:rPr>
              <w:t xml:space="preserve">EEI ≤ </w:t>
            </w:r>
            <w:r w:rsidRPr="0058490B">
              <w:rPr>
                <w:rFonts w:ascii="Times New Roman" w:hAnsi="Times New Roman" w:cs="Times New Roman"/>
                <w:sz w:val="22"/>
                <w:lang w:val="en-GB" w:eastAsia="de-DE"/>
              </w:rPr>
              <w:t>0</w:t>
            </w:r>
            <w:r w:rsidR="000959C5">
              <w:rPr>
                <w:rFonts w:ascii="Times New Roman" w:hAnsi="Times New Roman" w:cs="Times New Roman"/>
                <w:sz w:val="22"/>
                <w:lang w:val="en-GB" w:eastAsia="de-DE"/>
              </w:rPr>
              <w:t>.</w:t>
            </w:r>
            <w:r w:rsidRPr="0058490B">
              <w:rPr>
                <w:rFonts w:ascii="Times New Roman" w:hAnsi="Times New Roman" w:cs="Times New Roman"/>
                <w:sz w:val="22"/>
                <w:lang w:val="en-GB" w:eastAsia="de-DE"/>
              </w:rPr>
              <w:t>0</w:t>
            </w:r>
            <w:r>
              <w:rPr>
                <w:rFonts w:ascii="Times New Roman" w:hAnsi="Times New Roman" w:cs="Times New Roman"/>
                <w:sz w:val="22"/>
                <w:lang w:val="en-GB" w:eastAsia="de-DE"/>
              </w:rPr>
              <w:t>0072</w:t>
            </w:r>
          </w:p>
        </w:tc>
      </w:tr>
    </w:tbl>
    <w:p w14:paraId="451E7708" w14:textId="77777777" w:rsidR="00E20F1E" w:rsidRPr="00A83DBA" w:rsidRDefault="00E20F1E" w:rsidP="00A83DBA">
      <w:pPr>
        <w:pStyle w:val="ManualHeading4"/>
      </w:pPr>
      <w:r>
        <w:t xml:space="preserve">B. The repeated free fall reliability class of a smartphone </w:t>
      </w:r>
      <w:r w:rsidR="003E342E">
        <w:t>or</w:t>
      </w:r>
      <w:r>
        <w:t xml:space="preserve"> a slate tablet shall be determined </w:t>
      </w:r>
      <w:proofErr w:type="gramStart"/>
      <w:r>
        <w:t>on the basis of</w:t>
      </w:r>
      <w:proofErr w:type="gramEnd"/>
      <w:r>
        <w:t xml:space="preserve"> the number of falls without defect as set out in Table 2. The number of falls without defect shall be determined in accordance with Annex IV, point 4.</w:t>
      </w:r>
    </w:p>
    <w:p w14:paraId="3CC953F6" w14:textId="77777777" w:rsidR="00E20F1E" w:rsidRPr="004B17FE" w:rsidRDefault="00E20F1E" w:rsidP="004B17FE">
      <w:pPr>
        <w:pStyle w:val="Bildetekst"/>
        <w:ind w:left="0" w:firstLine="0"/>
        <w:rPr>
          <w:rFonts w:ascii="Times New Roman" w:eastAsiaTheme="majorEastAsia" w:hAnsi="Times New Roman" w:cs="Times New Roman"/>
          <w:i/>
          <w:iCs/>
          <w:color w:val="auto"/>
          <w:szCs w:val="22"/>
          <w:lang w:val="en-GB"/>
        </w:rPr>
      </w:pPr>
      <w:r w:rsidRPr="004B17FE">
        <w:rPr>
          <w:rFonts w:ascii="Times New Roman" w:eastAsiaTheme="majorEastAsia" w:hAnsi="Times New Roman" w:cs="Times New Roman"/>
          <w:i/>
          <w:iCs/>
          <w:color w:val="auto"/>
          <w:szCs w:val="22"/>
          <w:lang w:val="en-GB"/>
        </w:rPr>
        <w:t>Table 2: Repeated free fall reliability classes o</w:t>
      </w:r>
      <w:r w:rsidR="004B17FE">
        <w:rPr>
          <w:rFonts w:ascii="Times New Roman" w:eastAsiaTheme="majorEastAsia" w:hAnsi="Times New Roman" w:cs="Times New Roman"/>
          <w:i/>
          <w:iCs/>
          <w:color w:val="auto"/>
          <w:szCs w:val="22"/>
          <w:lang w:val="en-GB"/>
        </w:rPr>
        <w:t>f smartphones and slate tablets</w:t>
      </w:r>
    </w:p>
    <w:tbl>
      <w:tblPr>
        <w:tblStyle w:val="Tabellrutenett"/>
        <w:tblW w:w="0" w:type="auto"/>
        <w:tblLook w:val="04A0" w:firstRow="1" w:lastRow="0" w:firstColumn="1" w:lastColumn="0" w:noHBand="0" w:noVBand="1"/>
      </w:tblPr>
      <w:tblGrid>
        <w:gridCol w:w="4532"/>
        <w:gridCol w:w="4531"/>
      </w:tblGrid>
      <w:tr w:rsidR="00E20F1E" w:rsidRPr="00FE696C" w14:paraId="762CEB61" w14:textId="77777777" w:rsidTr="00E20F1E">
        <w:tc>
          <w:tcPr>
            <w:tcW w:w="4532" w:type="dxa"/>
            <w:vAlign w:val="center"/>
          </w:tcPr>
          <w:p w14:paraId="12A6C6FB"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b/>
                <w:sz w:val="22"/>
                <w:lang w:val="en-GB" w:eastAsia="de-DE"/>
              </w:rPr>
            </w:pPr>
            <w:r w:rsidRPr="00FE696C">
              <w:rPr>
                <w:rFonts w:ascii="Times New Roman" w:eastAsia="Times New Roman" w:hAnsi="Times New Roman" w:cs="Times New Roman"/>
                <w:b/>
                <w:sz w:val="22"/>
                <w:lang w:val="en-GB" w:eastAsia="de-DE"/>
              </w:rPr>
              <w:t>Repeated Free Fall Reliability Class</w:t>
            </w:r>
          </w:p>
        </w:tc>
        <w:tc>
          <w:tcPr>
            <w:tcW w:w="4531" w:type="dxa"/>
            <w:vAlign w:val="center"/>
          </w:tcPr>
          <w:p w14:paraId="232C5105"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b/>
                <w:sz w:val="22"/>
                <w:lang w:val="en-GB" w:eastAsia="de-DE"/>
              </w:rPr>
            </w:pPr>
            <w:r w:rsidRPr="00FE696C">
              <w:rPr>
                <w:rFonts w:ascii="Times New Roman" w:eastAsia="Times New Roman" w:hAnsi="Times New Roman" w:cs="Times New Roman"/>
                <w:b/>
                <w:sz w:val="22"/>
                <w:lang w:val="en-GB" w:eastAsia="de-DE"/>
              </w:rPr>
              <w:t>Falls without defect</w:t>
            </w:r>
          </w:p>
        </w:tc>
      </w:tr>
      <w:tr w:rsidR="00E20F1E" w:rsidRPr="00FE696C" w14:paraId="7E3D52D0" w14:textId="77777777" w:rsidTr="00E20F1E">
        <w:tc>
          <w:tcPr>
            <w:tcW w:w="4532" w:type="dxa"/>
            <w:vAlign w:val="center"/>
          </w:tcPr>
          <w:p w14:paraId="344EDBC7"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A (most robust)</w:t>
            </w:r>
          </w:p>
        </w:tc>
        <w:tc>
          <w:tcPr>
            <w:tcW w:w="4531" w:type="dxa"/>
            <w:vAlign w:val="center"/>
          </w:tcPr>
          <w:p w14:paraId="50523EBA"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 xml:space="preserve">n &gt; </w:t>
            </w:r>
            <w:r w:rsidRPr="00FE696C">
              <w:rPr>
                <w:rFonts w:ascii="Times New Roman" w:hAnsi="Times New Roman" w:cs="Times New Roman"/>
                <w:sz w:val="22"/>
                <w:lang w:val="en-GB" w:eastAsia="de-DE"/>
              </w:rPr>
              <w:t>300</w:t>
            </w:r>
          </w:p>
        </w:tc>
      </w:tr>
      <w:tr w:rsidR="00E20F1E" w:rsidRPr="00FE696C" w14:paraId="2CAC850A" w14:textId="77777777" w:rsidTr="00E20F1E">
        <w:tc>
          <w:tcPr>
            <w:tcW w:w="4532" w:type="dxa"/>
            <w:vAlign w:val="center"/>
          </w:tcPr>
          <w:p w14:paraId="119EEF53"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B</w:t>
            </w:r>
          </w:p>
        </w:tc>
        <w:tc>
          <w:tcPr>
            <w:tcW w:w="4531" w:type="dxa"/>
            <w:vAlign w:val="center"/>
          </w:tcPr>
          <w:p w14:paraId="194FFD13"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 xml:space="preserve">200 &lt; </w:t>
            </w:r>
            <w:r w:rsidRPr="00FE696C">
              <w:rPr>
                <w:rFonts w:ascii="Times New Roman" w:hAnsi="Times New Roman" w:cs="Times New Roman"/>
                <w:sz w:val="22"/>
                <w:lang w:val="en-GB" w:eastAsia="de-DE"/>
              </w:rPr>
              <w:t>n</w:t>
            </w:r>
            <w:r w:rsidRPr="00FE696C">
              <w:rPr>
                <w:rFonts w:ascii="Times New Roman" w:eastAsia="Times New Roman" w:hAnsi="Times New Roman" w:cs="Times New Roman"/>
                <w:sz w:val="22"/>
                <w:lang w:val="en-GB" w:eastAsia="de-DE"/>
              </w:rPr>
              <w:t xml:space="preserve"> ≤ 300</w:t>
            </w:r>
          </w:p>
        </w:tc>
      </w:tr>
      <w:tr w:rsidR="00E20F1E" w:rsidRPr="00FE696C" w14:paraId="6D7FC905" w14:textId="77777777" w:rsidTr="00E20F1E">
        <w:tc>
          <w:tcPr>
            <w:tcW w:w="4532" w:type="dxa"/>
            <w:vAlign w:val="center"/>
          </w:tcPr>
          <w:p w14:paraId="7178A0E1"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C</w:t>
            </w:r>
          </w:p>
        </w:tc>
        <w:tc>
          <w:tcPr>
            <w:tcW w:w="4531" w:type="dxa"/>
            <w:vAlign w:val="center"/>
          </w:tcPr>
          <w:p w14:paraId="3BC0C62F"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 xml:space="preserve">100 &lt; </w:t>
            </w:r>
            <w:r w:rsidRPr="00FE696C">
              <w:rPr>
                <w:rFonts w:ascii="Times New Roman" w:hAnsi="Times New Roman" w:cs="Times New Roman"/>
                <w:sz w:val="22"/>
                <w:lang w:val="en-GB" w:eastAsia="de-DE"/>
              </w:rPr>
              <w:t>n</w:t>
            </w:r>
            <w:r w:rsidRPr="00FE696C">
              <w:rPr>
                <w:rFonts w:ascii="Times New Roman" w:eastAsia="Times New Roman" w:hAnsi="Times New Roman" w:cs="Times New Roman"/>
                <w:sz w:val="22"/>
                <w:lang w:val="en-GB" w:eastAsia="de-DE"/>
              </w:rPr>
              <w:t xml:space="preserve"> ≤ 200</w:t>
            </w:r>
          </w:p>
        </w:tc>
      </w:tr>
      <w:tr w:rsidR="00E20F1E" w:rsidRPr="00FE696C" w14:paraId="71FD8F25" w14:textId="77777777" w:rsidTr="00E20F1E">
        <w:tc>
          <w:tcPr>
            <w:tcW w:w="4532" w:type="dxa"/>
            <w:vAlign w:val="center"/>
          </w:tcPr>
          <w:p w14:paraId="5A4FBDC0"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D</w:t>
            </w:r>
          </w:p>
        </w:tc>
        <w:tc>
          <w:tcPr>
            <w:tcW w:w="4531" w:type="dxa"/>
          </w:tcPr>
          <w:p w14:paraId="402F4F2F"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 xml:space="preserve">50 &lt; </w:t>
            </w:r>
            <w:r w:rsidRPr="00FE696C">
              <w:rPr>
                <w:rFonts w:ascii="Times New Roman" w:hAnsi="Times New Roman" w:cs="Times New Roman"/>
                <w:sz w:val="22"/>
                <w:lang w:val="en-GB" w:eastAsia="de-DE"/>
              </w:rPr>
              <w:t>n</w:t>
            </w:r>
            <w:r w:rsidRPr="00FE696C">
              <w:rPr>
                <w:rFonts w:ascii="Times New Roman" w:eastAsia="Times New Roman" w:hAnsi="Times New Roman" w:cs="Times New Roman"/>
                <w:sz w:val="22"/>
                <w:lang w:val="en-GB" w:eastAsia="de-DE"/>
              </w:rPr>
              <w:t xml:space="preserve"> ≤ 100</w:t>
            </w:r>
          </w:p>
        </w:tc>
      </w:tr>
      <w:tr w:rsidR="00E20F1E" w:rsidRPr="00FE696C" w14:paraId="5AD03B51" w14:textId="77777777" w:rsidTr="00E20F1E">
        <w:tc>
          <w:tcPr>
            <w:tcW w:w="4532" w:type="dxa"/>
            <w:vAlign w:val="center"/>
          </w:tcPr>
          <w:p w14:paraId="27696CD0"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E (least robust)</w:t>
            </w:r>
          </w:p>
        </w:tc>
        <w:tc>
          <w:tcPr>
            <w:tcW w:w="4531" w:type="dxa"/>
            <w:vAlign w:val="center"/>
          </w:tcPr>
          <w:p w14:paraId="12803079" w14:textId="77777777" w:rsidR="00E20F1E" w:rsidRPr="00FE696C"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FE696C">
              <w:rPr>
                <w:rFonts w:ascii="Times New Roman" w:eastAsia="Times New Roman" w:hAnsi="Times New Roman" w:cs="Times New Roman"/>
                <w:sz w:val="22"/>
                <w:lang w:val="en-GB" w:eastAsia="de-DE"/>
              </w:rPr>
              <w:t xml:space="preserve">n ≤ </w:t>
            </w:r>
            <w:r w:rsidRPr="00FE696C">
              <w:rPr>
                <w:rFonts w:ascii="Times New Roman" w:hAnsi="Times New Roman" w:cs="Times New Roman"/>
                <w:sz w:val="22"/>
                <w:lang w:val="en-GB" w:eastAsia="de-DE"/>
              </w:rPr>
              <w:t>50</w:t>
            </w:r>
          </w:p>
        </w:tc>
      </w:tr>
    </w:tbl>
    <w:p w14:paraId="01807676" w14:textId="77777777" w:rsidR="00E20F1E" w:rsidRPr="00A83DBA" w:rsidRDefault="00E20F1E" w:rsidP="00A83DBA">
      <w:pPr>
        <w:pStyle w:val="ManualHeading4"/>
      </w:pPr>
      <w:r>
        <w:t xml:space="preserve">C. The reparability class of a smartphone </w:t>
      </w:r>
      <w:r w:rsidR="003E342E">
        <w:t>or</w:t>
      </w:r>
      <w:r>
        <w:t xml:space="preserve"> a slate tablet shall be determined </w:t>
      </w:r>
      <w:proofErr w:type="gramStart"/>
      <w:r>
        <w:t>on the basis of</w:t>
      </w:r>
      <w:proofErr w:type="gramEnd"/>
      <w:r>
        <w:t xml:space="preserve"> the repairability index as set out in Table 2a. The repairability index shall be determined in accordance with Annex IV, point 5.</w:t>
      </w:r>
    </w:p>
    <w:p w14:paraId="384D2CCA" w14:textId="77777777" w:rsidR="00E20F1E" w:rsidRPr="004B17FE" w:rsidRDefault="00E20F1E" w:rsidP="004B17FE">
      <w:pPr>
        <w:pStyle w:val="Bildetekst"/>
        <w:ind w:left="0" w:firstLine="0"/>
        <w:rPr>
          <w:rFonts w:ascii="Times New Roman" w:eastAsiaTheme="majorEastAsia" w:hAnsi="Times New Roman" w:cs="Times New Roman"/>
          <w:i/>
          <w:iCs/>
          <w:color w:val="auto"/>
          <w:szCs w:val="22"/>
          <w:lang w:val="en-GB"/>
        </w:rPr>
      </w:pPr>
      <w:r w:rsidRPr="004B17FE">
        <w:rPr>
          <w:rFonts w:ascii="Times New Roman" w:eastAsiaTheme="majorEastAsia" w:hAnsi="Times New Roman" w:cs="Times New Roman"/>
          <w:i/>
          <w:iCs/>
          <w:color w:val="auto"/>
          <w:szCs w:val="22"/>
          <w:lang w:val="en-GB"/>
        </w:rPr>
        <w:t>Table 2a: Reparability classes of smartphones and slate tablets</w:t>
      </w:r>
    </w:p>
    <w:tbl>
      <w:tblPr>
        <w:tblStyle w:val="Tabellrutenett"/>
        <w:tblW w:w="0" w:type="auto"/>
        <w:tblLook w:val="04A0" w:firstRow="1" w:lastRow="0" w:firstColumn="1" w:lastColumn="0" w:noHBand="0" w:noVBand="1"/>
      </w:tblPr>
      <w:tblGrid>
        <w:gridCol w:w="4532"/>
        <w:gridCol w:w="4531"/>
      </w:tblGrid>
      <w:tr w:rsidR="00E20F1E" w:rsidRPr="003D2268" w14:paraId="1766449D" w14:textId="77777777" w:rsidTr="00E20F1E">
        <w:tc>
          <w:tcPr>
            <w:tcW w:w="4532" w:type="dxa"/>
            <w:vAlign w:val="center"/>
          </w:tcPr>
          <w:p w14:paraId="03BC0366" w14:textId="77777777" w:rsidR="00E20F1E" w:rsidRPr="002359A5" w:rsidRDefault="00E20F1E" w:rsidP="00E20F1E">
            <w:pPr>
              <w:pStyle w:val="TabellentextlinksbndigI"/>
              <w:spacing w:before="0" w:after="0" w:line="240" w:lineRule="auto"/>
              <w:jc w:val="center"/>
              <w:rPr>
                <w:rFonts w:ascii="Times New Roman" w:eastAsia="Times New Roman" w:hAnsi="Times New Roman" w:cs="Times New Roman"/>
                <w:b/>
                <w:bCs/>
                <w:sz w:val="22"/>
                <w:lang w:val="en-GB" w:eastAsia="de-DE"/>
              </w:rPr>
            </w:pPr>
            <w:r w:rsidRPr="2161C243">
              <w:rPr>
                <w:rFonts w:ascii="Times New Roman" w:eastAsia="Times New Roman" w:hAnsi="Times New Roman" w:cs="Times New Roman"/>
                <w:b/>
                <w:bCs/>
                <w:sz w:val="22"/>
                <w:lang w:val="en-GB" w:eastAsia="de-DE"/>
              </w:rPr>
              <w:t xml:space="preserve">Reparability </w:t>
            </w:r>
            <w:r w:rsidRPr="002359A5">
              <w:rPr>
                <w:rFonts w:ascii="Times New Roman" w:eastAsia="Times New Roman" w:hAnsi="Times New Roman" w:cs="Times New Roman"/>
                <w:b/>
                <w:bCs/>
                <w:sz w:val="22"/>
                <w:lang w:val="en-GB" w:eastAsia="de-DE"/>
              </w:rPr>
              <w:t>Class</w:t>
            </w:r>
          </w:p>
        </w:tc>
        <w:tc>
          <w:tcPr>
            <w:tcW w:w="4531" w:type="dxa"/>
            <w:vAlign w:val="center"/>
          </w:tcPr>
          <w:p w14:paraId="5EDB1FF8" w14:textId="77777777" w:rsidR="00E20F1E" w:rsidRPr="002359A5" w:rsidRDefault="00E20F1E" w:rsidP="00E20F1E">
            <w:pPr>
              <w:pStyle w:val="TabellentextlinksbndigI"/>
              <w:spacing w:before="0" w:after="0" w:line="240" w:lineRule="auto"/>
              <w:jc w:val="center"/>
              <w:rPr>
                <w:rFonts w:eastAsia="Calibri"/>
                <w:szCs w:val="20"/>
                <w:lang w:val="en-GB"/>
              </w:rPr>
            </w:pPr>
            <w:r w:rsidRPr="002359A5">
              <w:rPr>
                <w:rFonts w:ascii="Times New Roman" w:eastAsiaTheme="minorEastAsia" w:hAnsi="Times New Roman"/>
                <w:b/>
                <w:bCs/>
                <w:sz w:val="22"/>
                <w:lang w:val="en-GB" w:eastAsia="de-DE"/>
              </w:rPr>
              <w:t>Reparability Index (R)</w:t>
            </w:r>
          </w:p>
        </w:tc>
      </w:tr>
      <w:tr w:rsidR="00E20F1E" w:rsidRPr="003D2268" w14:paraId="77569FFB" w14:textId="77777777" w:rsidTr="00E20F1E">
        <w:tc>
          <w:tcPr>
            <w:tcW w:w="4532" w:type="dxa"/>
            <w:vAlign w:val="center"/>
          </w:tcPr>
          <w:p w14:paraId="4962F481" w14:textId="77777777" w:rsidR="00E20F1E" w:rsidRPr="002359A5"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2359A5">
              <w:rPr>
                <w:rFonts w:ascii="Times New Roman" w:eastAsia="Times New Roman" w:hAnsi="Times New Roman" w:cs="Times New Roman"/>
                <w:sz w:val="22"/>
                <w:lang w:val="en-GB" w:eastAsia="de-DE"/>
              </w:rPr>
              <w:t xml:space="preserve">A (most </w:t>
            </w:r>
            <w:r w:rsidRPr="2161C243">
              <w:rPr>
                <w:rFonts w:ascii="Times New Roman" w:eastAsia="Times New Roman" w:hAnsi="Times New Roman" w:cs="Times New Roman"/>
                <w:sz w:val="22"/>
                <w:lang w:val="en-GB" w:eastAsia="de-DE"/>
              </w:rPr>
              <w:t>reparable</w:t>
            </w:r>
            <w:r w:rsidRPr="002359A5">
              <w:rPr>
                <w:rFonts w:ascii="Times New Roman" w:eastAsia="Times New Roman" w:hAnsi="Times New Roman" w:cs="Times New Roman"/>
                <w:sz w:val="22"/>
                <w:lang w:val="en-GB" w:eastAsia="de-DE"/>
              </w:rPr>
              <w:t>)</w:t>
            </w:r>
          </w:p>
        </w:tc>
        <w:tc>
          <w:tcPr>
            <w:tcW w:w="4531" w:type="dxa"/>
            <w:vAlign w:val="center"/>
          </w:tcPr>
          <w:p w14:paraId="744ADEEA" w14:textId="77777777" w:rsidR="00E20F1E" w:rsidRPr="002359A5" w:rsidRDefault="00E20F1E" w:rsidP="003E342E">
            <w:pPr>
              <w:pStyle w:val="TabellentextlinksbndigI"/>
              <w:spacing w:before="0" w:after="0" w:line="240" w:lineRule="auto"/>
              <w:jc w:val="center"/>
              <w:rPr>
                <w:rFonts w:eastAsia="Calibri"/>
                <w:szCs w:val="20"/>
                <w:lang w:val="en-GB"/>
              </w:rPr>
            </w:pPr>
            <w:r w:rsidRPr="2161C243">
              <w:rPr>
                <w:rFonts w:ascii="Verdana" w:eastAsia="Verdana" w:hAnsi="Verdana" w:cs="Verdana"/>
                <w:szCs w:val="20"/>
                <w:lang w:val="en-GB"/>
              </w:rPr>
              <w:t>R ≥ 4</w:t>
            </w:r>
            <w:r w:rsidR="003E342E">
              <w:rPr>
                <w:rFonts w:ascii="Verdana" w:eastAsia="Verdana" w:hAnsi="Verdana" w:cs="Verdana"/>
                <w:szCs w:val="20"/>
                <w:lang w:val="en-GB"/>
              </w:rPr>
              <w:t>,</w:t>
            </w:r>
            <w:r w:rsidRPr="2161C243">
              <w:rPr>
                <w:rFonts w:ascii="Verdana" w:eastAsia="Verdana" w:hAnsi="Verdana" w:cs="Verdana"/>
                <w:szCs w:val="20"/>
                <w:lang w:val="en-GB"/>
              </w:rPr>
              <w:t>00</w:t>
            </w:r>
          </w:p>
        </w:tc>
      </w:tr>
      <w:tr w:rsidR="00E20F1E" w:rsidRPr="003D2268" w14:paraId="63632A8F" w14:textId="77777777" w:rsidTr="00E20F1E">
        <w:tc>
          <w:tcPr>
            <w:tcW w:w="4532" w:type="dxa"/>
            <w:vAlign w:val="center"/>
          </w:tcPr>
          <w:p w14:paraId="51444C74" w14:textId="77777777" w:rsidR="00E20F1E" w:rsidRPr="002359A5"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2359A5">
              <w:rPr>
                <w:rFonts w:ascii="Times New Roman" w:eastAsia="Times New Roman" w:hAnsi="Times New Roman" w:cs="Times New Roman"/>
                <w:sz w:val="22"/>
                <w:lang w:val="en-GB" w:eastAsia="de-DE"/>
              </w:rPr>
              <w:t>B</w:t>
            </w:r>
          </w:p>
        </w:tc>
        <w:tc>
          <w:tcPr>
            <w:tcW w:w="4531" w:type="dxa"/>
            <w:vAlign w:val="center"/>
          </w:tcPr>
          <w:p w14:paraId="4435EA1D" w14:textId="77777777" w:rsidR="00E20F1E" w:rsidRPr="002359A5" w:rsidRDefault="00E20F1E" w:rsidP="003E342E">
            <w:pPr>
              <w:pStyle w:val="TabellentextlinksbndigI"/>
              <w:spacing w:before="0" w:after="0" w:line="240" w:lineRule="auto"/>
              <w:jc w:val="center"/>
              <w:rPr>
                <w:rFonts w:eastAsia="Calibri"/>
                <w:szCs w:val="20"/>
                <w:lang w:val="en-GB"/>
              </w:rPr>
            </w:pPr>
            <w:r w:rsidRPr="2161C243">
              <w:rPr>
                <w:rFonts w:ascii="Verdana" w:eastAsia="Verdana" w:hAnsi="Verdana" w:cs="Verdana"/>
                <w:szCs w:val="20"/>
                <w:lang w:val="en-GB"/>
              </w:rPr>
              <w:t>4</w:t>
            </w:r>
            <w:r w:rsidR="003E342E">
              <w:rPr>
                <w:rFonts w:ascii="Verdana" w:eastAsia="Verdana" w:hAnsi="Verdana" w:cs="Verdana"/>
                <w:szCs w:val="20"/>
                <w:lang w:val="en-GB"/>
              </w:rPr>
              <w:t>,</w:t>
            </w:r>
            <w:r w:rsidRPr="2161C243">
              <w:rPr>
                <w:rFonts w:ascii="Verdana" w:eastAsia="Verdana" w:hAnsi="Verdana" w:cs="Verdana"/>
                <w:szCs w:val="20"/>
                <w:lang w:val="en-GB"/>
              </w:rPr>
              <w:t>00 &gt; R ≥ 3</w:t>
            </w:r>
            <w:r w:rsidR="003E342E">
              <w:rPr>
                <w:rFonts w:ascii="Verdana" w:eastAsia="Verdana" w:hAnsi="Verdana" w:cs="Verdana"/>
                <w:szCs w:val="20"/>
                <w:lang w:val="en-GB"/>
              </w:rPr>
              <w:t>,</w:t>
            </w:r>
            <w:r w:rsidRPr="2161C243">
              <w:rPr>
                <w:rFonts w:ascii="Verdana" w:eastAsia="Verdana" w:hAnsi="Verdana" w:cs="Verdana"/>
                <w:szCs w:val="20"/>
                <w:lang w:val="en-GB"/>
              </w:rPr>
              <w:t>35</w:t>
            </w:r>
          </w:p>
        </w:tc>
      </w:tr>
      <w:tr w:rsidR="00E20F1E" w:rsidRPr="003D2268" w14:paraId="431B3710" w14:textId="77777777" w:rsidTr="00E20F1E">
        <w:tc>
          <w:tcPr>
            <w:tcW w:w="4532" w:type="dxa"/>
            <w:vAlign w:val="center"/>
          </w:tcPr>
          <w:p w14:paraId="6E64897C" w14:textId="77777777" w:rsidR="00E20F1E" w:rsidRPr="002359A5"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2359A5">
              <w:rPr>
                <w:rFonts w:ascii="Times New Roman" w:eastAsia="Times New Roman" w:hAnsi="Times New Roman" w:cs="Times New Roman"/>
                <w:sz w:val="22"/>
                <w:lang w:val="en-GB" w:eastAsia="de-DE"/>
              </w:rPr>
              <w:t>C</w:t>
            </w:r>
          </w:p>
        </w:tc>
        <w:tc>
          <w:tcPr>
            <w:tcW w:w="4531" w:type="dxa"/>
            <w:vAlign w:val="center"/>
          </w:tcPr>
          <w:p w14:paraId="21FB5C93" w14:textId="77777777" w:rsidR="00E20F1E" w:rsidRPr="002359A5" w:rsidRDefault="00E20F1E" w:rsidP="003E342E">
            <w:pPr>
              <w:pStyle w:val="TabellentextlinksbndigI"/>
              <w:spacing w:before="0" w:after="0" w:line="240" w:lineRule="auto"/>
              <w:jc w:val="center"/>
              <w:rPr>
                <w:rFonts w:eastAsia="Calibri"/>
                <w:szCs w:val="20"/>
                <w:lang w:val="en-GB"/>
              </w:rPr>
            </w:pPr>
            <w:r w:rsidRPr="2161C243">
              <w:rPr>
                <w:rFonts w:ascii="Times New Roman" w:eastAsia="Times New Roman" w:hAnsi="Times New Roman" w:cs="Times New Roman"/>
                <w:sz w:val="22"/>
                <w:lang w:val="en-GB" w:eastAsia="de-DE"/>
              </w:rPr>
              <w:t xml:space="preserve"> </w:t>
            </w:r>
            <w:r w:rsidRPr="2161C243">
              <w:rPr>
                <w:rFonts w:ascii="Verdana" w:eastAsia="Verdana" w:hAnsi="Verdana" w:cs="Verdana"/>
                <w:szCs w:val="20"/>
                <w:lang w:val="en-GB"/>
              </w:rPr>
              <w:t>3</w:t>
            </w:r>
            <w:r w:rsidR="003E342E">
              <w:rPr>
                <w:rFonts w:ascii="Verdana" w:eastAsia="Verdana" w:hAnsi="Verdana" w:cs="Verdana"/>
                <w:szCs w:val="20"/>
                <w:lang w:val="en-GB"/>
              </w:rPr>
              <w:t>,</w:t>
            </w:r>
            <w:r w:rsidRPr="2161C243">
              <w:rPr>
                <w:rFonts w:ascii="Verdana" w:eastAsia="Verdana" w:hAnsi="Verdana" w:cs="Verdana"/>
                <w:szCs w:val="20"/>
                <w:lang w:val="en-GB"/>
              </w:rPr>
              <w:t>35 &gt; R ≥ 2</w:t>
            </w:r>
            <w:r w:rsidR="003E342E">
              <w:rPr>
                <w:rFonts w:ascii="Verdana" w:eastAsia="Verdana" w:hAnsi="Verdana" w:cs="Verdana"/>
                <w:szCs w:val="20"/>
                <w:lang w:val="en-GB"/>
              </w:rPr>
              <w:t>,</w:t>
            </w:r>
            <w:r w:rsidRPr="2161C243">
              <w:rPr>
                <w:rFonts w:ascii="Verdana" w:eastAsia="Verdana" w:hAnsi="Verdana" w:cs="Verdana"/>
                <w:szCs w:val="20"/>
                <w:lang w:val="en-GB"/>
              </w:rPr>
              <w:t>55</w:t>
            </w:r>
          </w:p>
        </w:tc>
      </w:tr>
      <w:tr w:rsidR="00E20F1E" w:rsidRPr="003D2268" w14:paraId="3BEB71CB" w14:textId="77777777" w:rsidTr="00E20F1E">
        <w:tc>
          <w:tcPr>
            <w:tcW w:w="4532" w:type="dxa"/>
            <w:vAlign w:val="center"/>
          </w:tcPr>
          <w:p w14:paraId="061C3B7B" w14:textId="77777777" w:rsidR="00E20F1E" w:rsidRPr="002359A5"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2359A5">
              <w:rPr>
                <w:rFonts w:ascii="Times New Roman" w:eastAsia="Times New Roman" w:hAnsi="Times New Roman" w:cs="Times New Roman"/>
                <w:sz w:val="22"/>
                <w:lang w:val="en-GB" w:eastAsia="de-DE"/>
              </w:rPr>
              <w:t>D</w:t>
            </w:r>
          </w:p>
        </w:tc>
        <w:tc>
          <w:tcPr>
            <w:tcW w:w="4531" w:type="dxa"/>
          </w:tcPr>
          <w:p w14:paraId="042288EC" w14:textId="77777777" w:rsidR="00E20F1E" w:rsidRPr="002359A5" w:rsidRDefault="00E20F1E" w:rsidP="003E342E">
            <w:pPr>
              <w:pStyle w:val="TabellentextlinksbndigI"/>
              <w:spacing w:before="0" w:after="0" w:line="240" w:lineRule="auto"/>
              <w:jc w:val="center"/>
              <w:rPr>
                <w:rFonts w:eastAsia="Calibri"/>
                <w:szCs w:val="20"/>
                <w:lang w:val="en-GB"/>
              </w:rPr>
            </w:pPr>
            <w:r w:rsidRPr="2161C243">
              <w:rPr>
                <w:rFonts w:ascii="Verdana" w:eastAsia="Verdana" w:hAnsi="Verdana" w:cs="Verdana"/>
                <w:szCs w:val="20"/>
                <w:lang w:val="en-GB"/>
              </w:rPr>
              <w:t>2</w:t>
            </w:r>
            <w:r w:rsidR="003E342E">
              <w:rPr>
                <w:rFonts w:ascii="Verdana" w:eastAsia="Verdana" w:hAnsi="Verdana" w:cs="Verdana"/>
                <w:szCs w:val="20"/>
                <w:lang w:val="en-GB"/>
              </w:rPr>
              <w:t>,</w:t>
            </w:r>
            <w:r w:rsidRPr="2161C243">
              <w:rPr>
                <w:rFonts w:ascii="Verdana" w:eastAsia="Verdana" w:hAnsi="Verdana" w:cs="Verdana"/>
                <w:szCs w:val="20"/>
                <w:lang w:val="en-GB"/>
              </w:rPr>
              <w:t>55 &gt; R ≥ 1</w:t>
            </w:r>
            <w:r w:rsidR="003E342E">
              <w:rPr>
                <w:rFonts w:ascii="Verdana" w:eastAsia="Verdana" w:hAnsi="Verdana" w:cs="Verdana"/>
                <w:szCs w:val="20"/>
                <w:lang w:val="en-GB"/>
              </w:rPr>
              <w:t>,</w:t>
            </w:r>
            <w:r w:rsidRPr="2161C243">
              <w:rPr>
                <w:rFonts w:ascii="Verdana" w:eastAsia="Verdana" w:hAnsi="Verdana" w:cs="Verdana"/>
                <w:szCs w:val="20"/>
                <w:lang w:val="en-GB"/>
              </w:rPr>
              <w:t>75</w:t>
            </w:r>
          </w:p>
        </w:tc>
      </w:tr>
      <w:tr w:rsidR="00E20F1E" w:rsidRPr="00FF61F4" w14:paraId="2177C595" w14:textId="77777777" w:rsidTr="00E20F1E">
        <w:tc>
          <w:tcPr>
            <w:tcW w:w="4532" w:type="dxa"/>
            <w:vAlign w:val="center"/>
          </w:tcPr>
          <w:p w14:paraId="52794B17" w14:textId="77777777" w:rsidR="00E20F1E" w:rsidRPr="002359A5" w:rsidRDefault="00E20F1E" w:rsidP="00E20F1E">
            <w:pPr>
              <w:pStyle w:val="TabellentextlinksbndigI"/>
              <w:spacing w:before="0" w:after="0" w:line="240" w:lineRule="auto"/>
              <w:jc w:val="center"/>
              <w:rPr>
                <w:rFonts w:ascii="Times New Roman" w:eastAsia="Times New Roman" w:hAnsi="Times New Roman" w:cs="Times New Roman"/>
                <w:sz w:val="22"/>
                <w:lang w:val="en-GB" w:eastAsia="de-DE"/>
              </w:rPr>
            </w:pPr>
            <w:r w:rsidRPr="002359A5">
              <w:rPr>
                <w:rFonts w:ascii="Times New Roman" w:eastAsia="Times New Roman" w:hAnsi="Times New Roman" w:cs="Times New Roman"/>
                <w:sz w:val="22"/>
                <w:lang w:val="en-GB" w:eastAsia="de-DE"/>
              </w:rPr>
              <w:t xml:space="preserve">E (least </w:t>
            </w:r>
            <w:r w:rsidRPr="2161C243">
              <w:rPr>
                <w:rFonts w:ascii="Times New Roman" w:eastAsia="Times New Roman" w:hAnsi="Times New Roman" w:cs="Times New Roman"/>
                <w:sz w:val="22"/>
                <w:lang w:val="en-GB" w:eastAsia="de-DE"/>
              </w:rPr>
              <w:t>reparable</w:t>
            </w:r>
            <w:r w:rsidRPr="002359A5">
              <w:rPr>
                <w:rFonts w:ascii="Times New Roman" w:eastAsia="Times New Roman" w:hAnsi="Times New Roman" w:cs="Times New Roman"/>
                <w:sz w:val="22"/>
                <w:lang w:val="en-GB" w:eastAsia="de-DE"/>
              </w:rPr>
              <w:t>)</w:t>
            </w:r>
          </w:p>
        </w:tc>
        <w:tc>
          <w:tcPr>
            <w:tcW w:w="4531" w:type="dxa"/>
            <w:vAlign w:val="center"/>
          </w:tcPr>
          <w:p w14:paraId="1242A31A" w14:textId="77777777" w:rsidR="00E20F1E" w:rsidRPr="00B860CB" w:rsidRDefault="00E20F1E" w:rsidP="003E342E">
            <w:pPr>
              <w:pStyle w:val="TabellentextlinksbndigI"/>
              <w:spacing w:before="0" w:after="0" w:line="240" w:lineRule="auto"/>
              <w:jc w:val="center"/>
              <w:rPr>
                <w:rFonts w:eastAsia="Calibri"/>
                <w:szCs w:val="20"/>
                <w:lang w:val="en-GB"/>
              </w:rPr>
            </w:pPr>
            <w:r w:rsidRPr="2161C243">
              <w:rPr>
                <w:rFonts w:ascii="Verdana" w:eastAsia="Verdana" w:hAnsi="Verdana" w:cs="Verdana"/>
                <w:szCs w:val="20"/>
                <w:lang w:val="en-GB"/>
              </w:rPr>
              <w:t>1</w:t>
            </w:r>
            <w:r w:rsidR="003E342E">
              <w:rPr>
                <w:rFonts w:ascii="Verdana" w:eastAsia="Verdana" w:hAnsi="Verdana" w:cs="Verdana"/>
                <w:szCs w:val="20"/>
                <w:lang w:val="en-GB"/>
              </w:rPr>
              <w:t>,</w:t>
            </w:r>
            <w:r w:rsidRPr="2161C243">
              <w:rPr>
                <w:rFonts w:ascii="Verdana" w:eastAsia="Verdana" w:hAnsi="Verdana" w:cs="Verdana"/>
                <w:szCs w:val="20"/>
                <w:lang w:val="en-GB"/>
              </w:rPr>
              <w:t>75 &gt; R ≥ 1</w:t>
            </w:r>
            <w:r w:rsidR="003E342E">
              <w:rPr>
                <w:rFonts w:ascii="Verdana" w:eastAsia="Verdana" w:hAnsi="Verdana" w:cs="Verdana"/>
                <w:szCs w:val="20"/>
                <w:lang w:val="en-GB"/>
              </w:rPr>
              <w:t>,</w:t>
            </w:r>
            <w:r w:rsidRPr="2161C243">
              <w:rPr>
                <w:rFonts w:ascii="Verdana" w:eastAsia="Verdana" w:hAnsi="Verdana" w:cs="Verdana"/>
                <w:szCs w:val="20"/>
                <w:lang w:val="en-GB"/>
              </w:rPr>
              <w:t>00</w:t>
            </w:r>
          </w:p>
        </w:tc>
      </w:tr>
    </w:tbl>
    <w:p w14:paraId="0AE3B442" w14:textId="77777777" w:rsidR="00744E07" w:rsidRDefault="00744E07" w:rsidP="00E20F1E">
      <w:pPr>
        <w:pStyle w:val="Annexetitre"/>
        <w:rPr>
          <w:sz w:val="22"/>
        </w:rPr>
        <w:sectPr w:rsidR="00744E07" w:rsidSect="007737B7">
          <w:pgSz w:w="11907" w:h="16839"/>
          <w:pgMar w:top="1134" w:right="1417" w:bottom="1134" w:left="1417" w:header="709" w:footer="709" w:gutter="0"/>
          <w:cols w:space="720"/>
          <w:docGrid w:linePitch="360"/>
        </w:sectPr>
      </w:pPr>
    </w:p>
    <w:p w14:paraId="5C86F442" w14:textId="77777777" w:rsidR="00E20F1E" w:rsidRPr="00EC5351" w:rsidRDefault="00E20F1E" w:rsidP="00744E07">
      <w:pPr>
        <w:pStyle w:val="Annexetitre"/>
        <w:rPr>
          <w:rFonts w:eastAsia="Times New Roman"/>
          <w:lang w:eastAsia="de-DE"/>
        </w:rPr>
      </w:pPr>
      <w:r w:rsidRPr="00EC5351">
        <w:lastRenderedPageBreak/>
        <w:t>ANNEX III</w:t>
      </w:r>
      <w:r w:rsidR="00A83DBA">
        <w:br/>
      </w:r>
      <w:r w:rsidRPr="00EC5351">
        <w:rPr>
          <w:rFonts w:eastAsia="Times New Roman"/>
          <w:lang w:eastAsia="de-DE"/>
        </w:rPr>
        <w:t xml:space="preserve">Label for smartphones and </w:t>
      </w:r>
      <w:r>
        <w:rPr>
          <w:rFonts w:eastAsia="Times New Roman"/>
          <w:lang w:eastAsia="de-DE"/>
        </w:rPr>
        <w:t>slate tablet</w:t>
      </w:r>
      <w:r w:rsidRPr="00EC5351">
        <w:rPr>
          <w:rFonts w:eastAsia="Times New Roman"/>
          <w:lang w:eastAsia="de-DE"/>
        </w:rPr>
        <w:t>s</w:t>
      </w:r>
    </w:p>
    <w:p w14:paraId="40556F3A" w14:textId="77777777" w:rsidR="00E20F1E" w:rsidRPr="00EC5351" w:rsidRDefault="00E20F1E" w:rsidP="002D4D2B">
      <w:pPr>
        <w:pStyle w:val="NumPar1"/>
        <w:numPr>
          <w:ilvl w:val="0"/>
          <w:numId w:val="12"/>
        </w:numPr>
        <w:rPr>
          <w:lang w:eastAsia="de-DE"/>
        </w:rPr>
      </w:pPr>
      <w:r w:rsidRPr="00EC5351">
        <w:rPr>
          <w:lang w:eastAsia="de-DE"/>
        </w:rPr>
        <w:t xml:space="preserve">LABEL FOR SMARTPHONES AND </w:t>
      </w:r>
      <w:r>
        <w:rPr>
          <w:lang w:eastAsia="de-DE"/>
        </w:rPr>
        <w:t>SLATE TABLET</w:t>
      </w:r>
      <w:r w:rsidRPr="00EC5351">
        <w:rPr>
          <w:lang w:eastAsia="de-DE"/>
        </w:rPr>
        <w:t>S</w:t>
      </w:r>
    </w:p>
    <w:p w14:paraId="2898E973" w14:textId="77777777" w:rsidR="00E20F1E" w:rsidRDefault="00744E07" w:rsidP="00744E07">
      <w:pPr>
        <w:spacing w:before="100" w:beforeAutospacing="1" w:after="100" w:afterAutospacing="1"/>
        <w:jc w:val="left"/>
        <w:rPr>
          <w:sz w:val="22"/>
          <w:lang w:val="sv-SE"/>
        </w:rPr>
      </w:pPr>
      <w:r>
        <w:rPr>
          <w:sz w:val="22"/>
          <w:lang w:val="sv-SE"/>
        </w:rPr>
        <w:t>Label:</w:t>
      </w:r>
    </w:p>
    <w:p w14:paraId="0D40B167" w14:textId="77777777" w:rsidR="00744E07" w:rsidRDefault="003A7326" w:rsidP="00DA0218">
      <w:pPr>
        <w:pStyle w:val="Bildetekst"/>
        <w:jc w:val="both"/>
        <w:rPr>
          <w:lang w:val="sv-SE"/>
        </w:rPr>
      </w:pPr>
      <w:r w:rsidRPr="00265D4B">
        <w:rPr>
          <w:noProof/>
          <w:color w:val="2B579A"/>
          <w:shd w:val="clear" w:color="auto" w:fill="E6E6E6"/>
          <w:lang w:val="fr-BE" w:eastAsia="fr-BE"/>
        </w:rPr>
        <w:drawing>
          <wp:inline distT="0" distB="0" distL="0" distR="0" wp14:anchorId="5AB68BC7" wp14:editId="281D27FD">
            <wp:extent cx="5761355" cy="6362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1355" cy="6362909"/>
                    </a:xfrm>
                    <a:prstGeom prst="rect">
                      <a:avLst/>
                    </a:prstGeom>
                    <a:noFill/>
                    <a:ln>
                      <a:noFill/>
                    </a:ln>
                  </pic:spPr>
                </pic:pic>
              </a:graphicData>
            </a:graphic>
          </wp:inline>
        </w:drawing>
      </w:r>
    </w:p>
    <w:p w14:paraId="05E280FB" w14:textId="77777777" w:rsidR="00E20F1E" w:rsidRPr="00EC5351" w:rsidRDefault="00E20F1E" w:rsidP="00C6565C">
      <w:pPr>
        <w:rPr>
          <w:lang w:eastAsia="de-DE"/>
        </w:rPr>
      </w:pPr>
      <w:r w:rsidRPr="00EC5351">
        <w:rPr>
          <w:lang w:eastAsia="de-DE"/>
        </w:rPr>
        <w:t xml:space="preserve">The following information shall be included in the label for smartphones and </w:t>
      </w:r>
      <w:r>
        <w:rPr>
          <w:lang w:eastAsia="de-DE"/>
        </w:rPr>
        <w:t>slate tablet</w:t>
      </w:r>
      <w:r w:rsidRPr="00EC5351">
        <w:rPr>
          <w:lang w:eastAsia="de-DE"/>
        </w:rPr>
        <w:t>s:</w:t>
      </w:r>
    </w:p>
    <w:p w14:paraId="5D7AD860" w14:textId="77777777" w:rsidR="00E20F1E" w:rsidRDefault="00DA0218" w:rsidP="000C2873">
      <w:pPr>
        <w:pStyle w:val="Point2"/>
        <w:rPr>
          <w:lang w:eastAsia="de-DE"/>
        </w:rPr>
      </w:pPr>
      <w:r>
        <w:rPr>
          <w:lang w:eastAsia="de-DE"/>
        </w:rPr>
        <w:t>(</w:t>
      </w:r>
      <w:proofErr w:type="spellStart"/>
      <w:r>
        <w:rPr>
          <w:lang w:eastAsia="de-DE"/>
        </w:rPr>
        <w:t>i</w:t>
      </w:r>
      <w:proofErr w:type="spellEnd"/>
      <w:r>
        <w:rPr>
          <w:lang w:eastAsia="de-DE"/>
        </w:rPr>
        <w:t>)</w:t>
      </w:r>
      <w:r w:rsidR="000C2873">
        <w:rPr>
          <w:lang w:eastAsia="de-DE"/>
        </w:rPr>
        <w:tab/>
      </w:r>
      <w:r w:rsidR="000959C5">
        <w:rPr>
          <w:lang w:eastAsia="de-DE"/>
        </w:rPr>
        <w:t xml:space="preserve">a </w:t>
      </w:r>
      <w:r w:rsidR="00E20F1E" w:rsidRPr="2161C243">
        <w:rPr>
          <w:lang w:eastAsia="de-DE"/>
        </w:rPr>
        <w:t xml:space="preserve">QR </w:t>
      </w:r>
      <w:proofErr w:type="gramStart"/>
      <w:r w:rsidR="00E20F1E" w:rsidRPr="2161C243">
        <w:rPr>
          <w:lang w:eastAsia="de-DE"/>
        </w:rPr>
        <w:t>code;</w:t>
      </w:r>
      <w:proofErr w:type="gramEnd"/>
    </w:p>
    <w:p w14:paraId="4CCBC7BF" w14:textId="77777777" w:rsidR="00E20F1E" w:rsidRPr="00EC5351" w:rsidRDefault="000C2873" w:rsidP="000C2873">
      <w:pPr>
        <w:pStyle w:val="Point2"/>
        <w:rPr>
          <w:lang w:eastAsia="de-DE"/>
        </w:rPr>
      </w:pPr>
      <w:r>
        <w:rPr>
          <w:lang w:eastAsia="de-DE"/>
        </w:rPr>
        <w:t>(ii)</w:t>
      </w:r>
      <w:r>
        <w:rPr>
          <w:lang w:eastAsia="de-DE"/>
        </w:rPr>
        <w:tab/>
      </w:r>
      <w:r w:rsidR="000959C5">
        <w:rPr>
          <w:lang w:eastAsia="de-DE"/>
        </w:rPr>
        <w:t xml:space="preserve">the </w:t>
      </w:r>
      <w:r w:rsidR="00E20F1E" w:rsidRPr="2161C243">
        <w:rPr>
          <w:lang w:eastAsia="de-DE"/>
        </w:rPr>
        <w:t xml:space="preserve">trade </w:t>
      </w:r>
      <w:proofErr w:type="gramStart"/>
      <w:r w:rsidR="00E20F1E" w:rsidRPr="2161C243">
        <w:rPr>
          <w:lang w:eastAsia="de-DE"/>
        </w:rPr>
        <w:t>mark;</w:t>
      </w:r>
      <w:proofErr w:type="gramEnd"/>
    </w:p>
    <w:p w14:paraId="40BAC14E" w14:textId="77777777" w:rsidR="00E20F1E" w:rsidRPr="00EC5351" w:rsidRDefault="000C2873" w:rsidP="000C2873">
      <w:pPr>
        <w:pStyle w:val="Point2"/>
        <w:rPr>
          <w:lang w:eastAsia="de-DE"/>
        </w:rPr>
      </w:pPr>
      <w:r>
        <w:rPr>
          <w:lang w:eastAsia="de-DE"/>
        </w:rPr>
        <w:t>(iii)</w:t>
      </w:r>
      <w:r>
        <w:rPr>
          <w:lang w:eastAsia="de-DE"/>
        </w:rPr>
        <w:tab/>
      </w:r>
      <w:r w:rsidR="000959C5">
        <w:rPr>
          <w:lang w:eastAsia="de-DE"/>
        </w:rPr>
        <w:t xml:space="preserve">the </w:t>
      </w:r>
      <w:r w:rsidR="00E20F1E" w:rsidRPr="2161C243">
        <w:rPr>
          <w:lang w:eastAsia="de-DE"/>
        </w:rPr>
        <w:t xml:space="preserve">supplier’s model identifier, meaning the code, usually alphanumeric, which distinguishes a specific </w:t>
      </w:r>
      <w:r w:rsidR="0015307D">
        <w:rPr>
          <w:lang w:eastAsia="de-DE"/>
        </w:rPr>
        <w:t>smart</w:t>
      </w:r>
      <w:r w:rsidR="00E20F1E" w:rsidRPr="2161C243">
        <w:rPr>
          <w:lang w:eastAsia="de-DE"/>
        </w:rPr>
        <w:t xml:space="preserve">phone or slate tablet model from other models with the same trade </w:t>
      </w:r>
      <w:proofErr w:type="gramStart"/>
      <w:r w:rsidR="00E20F1E" w:rsidRPr="2161C243">
        <w:rPr>
          <w:lang w:eastAsia="de-DE"/>
        </w:rPr>
        <w:t>mark;</w:t>
      </w:r>
      <w:proofErr w:type="gramEnd"/>
    </w:p>
    <w:p w14:paraId="57969BC9" w14:textId="77777777" w:rsidR="00E20F1E" w:rsidRDefault="000C2873" w:rsidP="000C2873">
      <w:pPr>
        <w:pStyle w:val="Point2"/>
        <w:rPr>
          <w:lang w:eastAsia="de-DE"/>
        </w:rPr>
      </w:pPr>
      <w:r>
        <w:rPr>
          <w:lang w:eastAsia="de-DE"/>
        </w:rPr>
        <w:lastRenderedPageBreak/>
        <w:t>(iv)</w:t>
      </w:r>
      <w:r>
        <w:rPr>
          <w:lang w:eastAsia="de-DE"/>
        </w:rPr>
        <w:tab/>
      </w:r>
      <w:r w:rsidR="000959C5">
        <w:rPr>
          <w:lang w:eastAsia="de-DE"/>
        </w:rPr>
        <w:t xml:space="preserve">the </w:t>
      </w:r>
      <w:r w:rsidR="00E20F1E" w:rsidRPr="2161C243">
        <w:rPr>
          <w:lang w:eastAsia="de-DE"/>
        </w:rPr>
        <w:t xml:space="preserve">scale of energy efficiency classes from A to </w:t>
      </w:r>
      <w:proofErr w:type="gramStart"/>
      <w:r w:rsidR="00E20F1E" w:rsidRPr="2161C243">
        <w:rPr>
          <w:lang w:eastAsia="de-DE"/>
        </w:rPr>
        <w:t>G;</w:t>
      </w:r>
      <w:proofErr w:type="gramEnd"/>
    </w:p>
    <w:p w14:paraId="47E34EAD" w14:textId="77777777" w:rsidR="00E20F1E" w:rsidRPr="00EC5351" w:rsidRDefault="000C2873" w:rsidP="000C2873">
      <w:pPr>
        <w:pStyle w:val="Point2"/>
        <w:rPr>
          <w:lang w:eastAsia="de-DE"/>
        </w:rPr>
      </w:pPr>
      <w:r>
        <w:rPr>
          <w:lang w:eastAsia="de-DE"/>
        </w:rPr>
        <w:t>(v)</w:t>
      </w:r>
      <w:r>
        <w:rPr>
          <w:lang w:eastAsia="de-DE"/>
        </w:rPr>
        <w:tab/>
      </w:r>
      <w:r w:rsidR="00E20F1E" w:rsidRPr="2161C243">
        <w:rPr>
          <w:lang w:eastAsia="de-DE"/>
        </w:rPr>
        <w:t xml:space="preserve">the energy efficiency class determined in accordance with Annex </w:t>
      </w:r>
      <w:proofErr w:type="gramStart"/>
      <w:r w:rsidR="00E20F1E" w:rsidRPr="2161C243">
        <w:rPr>
          <w:lang w:eastAsia="de-DE"/>
        </w:rPr>
        <w:t>II;</w:t>
      </w:r>
      <w:proofErr w:type="gramEnd"/>
      <w:r w:rsidR="00E20F1E" w:rsidRPr="2161C243">
        <w:rPr>
          <w:lang w:eastAsia="de-DE"/>
        </w:rPr>
        <w:t xml:space="preserve"> </w:t>
      </w:r>
    </w:p>
    <w:p w14:paraId="764E28D2" w14:textId="77777777" w:rsidR="00E20F1E" w:rsidRPr="00EC5351" w:rsidRDefault="000C2873" w:rsidP="000C2873">
      <w:pPr>
        <w:pStyle w:val="Point2"/>
        <w:rPr>
          <w:lang w:eastAsia="de-DE"/>
        </w:rPr>
      </w:pPr>
      <w:r>
        <w:rPr>
          <w:lang w:eastAsia="de-DE"/>
        </w:rPr>
        <w:t>(vi)</w:t>
      </w:r>
      <w:r>
        <w:rPr>
          <w:lang w:eastAsia="de-DE"/>
        </w:rPr>
        <w:tab/>
      </w:r>
      <w:r w:rsidR="000959C5">
        <w:rPr>
          <w:lang w:eastAsia="de-DE"/>
        </w:rPr>
        <w:t xml:space="preserve">the </w:t>
      </w:r>
      <w:r w:rsidR="00E20F1E" w:rsidRPr="2161C243">
        <w:rPr>
          <w:lang w:eastAsia="de-DE"/>
        </w:rPr>
        <w:t>battery endurance per cycle, active use only (</w:t>
      </w:r>
      <w:proofErr w:type="spellStart"/>
      <w:proofErr w:type="gramStart"/>
      <w:r w:rsidR="00E20F1E" w:rsidRPr="2161C243">
        <w:rPr>
          <w:lang w:eastAsia="de-DE"/>
        </w:rPr>
        <w:t>END</w:t>
      </w:r>
      <w:r w:rsidR="00E20F1E" w:rsidRPr="00DA0218">
        <w:rPr>
          <w:lang w:eastAsia="de-DE"/>
        </w:rPr>
        <w:t>device,active</w:t>
      </w:r>
      <w:proofErr w:type="spellEnd"/>
      <w:proofErr w:type="gramEnd"/>
      <w:r w:rsidR="00E20F1E" w:rsidRPr="2161C243">
        <w:rPr>
          <w:lang w:eastAsia="de-DE"/>
        </w:rPr>
        <w:t>) in h per full battery charge, rounded to full hours in accordance with Annex III</w:t>
      </w:r>
      <w:r w:rsidR="00087B12">
        <w:rPr>
          <w:lang w:eastAsia="de-DE"/>
        </w:rPr>
        <w:t xml:space="preserve">, point </w:t>
      </w:r>
      <w:r w:rsidR="00EA25BC">
        <w:rPr>
          <w:lang w:eastAsia="de-DE"/>
        </w:rPr>
        <w:t>1</w:t>
      </w:r>
      <w:r w:rsidR="00E20F1E" w:rsidRPr="2161C243">
        <w:rPr>
          <w:lang w:eastAsia="de-DE"/>
        </w:rPr>
        <w:t>;</w:t>
      </w:r>
    </w:p>
    <w:p w14:paraId="2F8108A9" w14:textId="77777777" w:rsidR="00E20F1E" w:rsidRPr="00EC5351" w:rsidRDefault="000C2873" w:rsidP="000C2873">
      <w:pPr>
        <w:pStyle w:val="Point2"/>
        <w:rPr>
          <w:lang w:eastAsia="de-DE"/>
        </w:rPr>
      </w:pPr>
      <w:r>
        <w:rPr>
          <w:lang w:eastAsia="de-DE"/>
        </w:rPr>
        <w:t>(vii)</w:t>
      </w:r>
      <w:r>
        <w:rPr>
          <w:lang w:eastAsia="de-DE"/>
        </w:rPr>
        <w:tab/>
      </w:r>
      <w:r w:rsidR="008B3444" w:rsidRPr="2161C243">
        <w:rPr>
          <w:lang w:eastAsia="de-DE"/>
        </w:rPr>
        <w:t xml:space="preserve">repeated free fall reliability class determined in accordance with Annex </w:t>
      </w:r>
      <w:proofErr w:type="gramStart"/>
      <w:r w:rsidR="008B3444" w:rsidRPr="2161C243">
        <w:rPr>
          <w:lang w:eastAsia="de-DE"/>
        </w:rPr>
        <w:t>II</w:t>
      </w:r>
      <w:r w:rsidR="008B3444">
        <w:rPr>
          <w:lang w:eastAsia="de-DE"/>
        </w:rPr>
        <w:t>;</w:t>
      </w:r>
      <w:proofErr w:type="gramEnd"/>
      <w:r w:rsidR="008B3444" w:rsidRPr="2161C243">
        <w:rPr>
          <w:lang w:eastAsia="de-DE"/>
        </w:rPr>
        <w:t xml:space="preserve"> </w:t>
      </w:r>
    </w:p>
    <w:p w14:paraId="0436055A" w14:textId="77777777" w:rsidR="00E20F1E" w:rsidRPr="00EC5351" w:rsidRDefault="000C2873" w:rsidP="000C2873">
      <w:pPr>
        <w:pStyle w:val="Point2"/>
        <w:rPr>
          <w:lang w:eastAsia="de-DE"/>
        </w:rPr>
      </w:pPr>
      <w:r>
        <w:rPr>
          <w:lang w:eastAsia="de-DE"/>
        </w:rPr>
        <w:t>(viii)</w:t>
      </w:r>
      <w:r>
        <w:rPr>
          <w:lang w:eastAsia="de-DE"/>
        </w:rPr>
        <w:tab/>
      </w:r>
      <w:r w:rsidR="008B3444" w:rsidRPr="000C2873">
        <w:rPr>
          <w:lang w:eastAsia="de-DE"/>
        </w:rPr>
        <w:t xml:space="preserve">reparability class determined in accordance with Annex </w:t>
      </w:r>
      <w:proofErr w:type="gramStart"/>
      <w:r w:rsidR="008B3444" w:rsidRPr="000C2873">
        <w:rPr>
          <w:lang w:eastAsia="de-DE"/>
        </w:rPr>
        <w:t>II</w:t>
      </w:r>
      <w:r w:rsidR="008B3444">
        <w:rPr>
          <w:lang w:eastAsia="de-DE"/>
        </w:rPr>
        <w:t>;</w:t>
      </w:r>
      <w:proofErr w:type="gramEnd"/>
      <w:r w:rsidR="008B3444" w:rsidRPr="2161C243">
        <w:rPr>
          <w:lang w:eastAsia="de-DE"/>
        </w:rPr>
        <w:t xml:space="preserve"> </w:t>
      </w:r>
    </w:p>
    <w:p w14:paraId="27780BE3" w14:textId="77777777" w:rsidR="00E20F1E" w:rsidRPr="000C2873" w:rsidRDefault="000C2873" w:rsidP="000C2873">
      <w:pPr>
        <w:pStyle w:val="Point2"/>
        <w:rPr>
          <w:lang w:eastAsia="de-DE"/>
        </w:rPr>
      </w:pPr>
      <w:r>
        <w:rPr>
          <w:lang w:eastAsia="de-DE"/>
        </w:rPr>
        <w:t>(ix)</w:t>
      </w:r>
      <w:r>
        <w:rPr>
          <w:lang w:eastAsia="de-DE"/>
        </w:rPr>
        <w:tab/>
      </w:r>
      <w:r w:rsidR="008B3444" w:rsidRPr="2161C243">
        <w:rPr>
          <w:lang w:eastAsia="de-DE"/>
        </w:rPr>
        <w:t>battery endurance in cycles, in cycles, in ranges ≥500, ≥600, ≥700, ≥800, ≥900, ≥1000, ≥1100, ≥1200, ≥1300, ≥1400 in accordance with Annex IV</w:t>
      </w:r>
      <w:r w:rsidR="008B3444">
        <w:rPr>
          <w:lang w:eastAsia="de-DE"/>
        </w:rPr>
        <w:t xml:space="preserve">, point </w:t>
      </w:r>
      <w:proofErr w:type="gramStart"/>
      <w:r w:rsidR="00EA25BC">
        <w:rPr>
          <w:lang w:eastAsia="de-DE"/>
        </w:rPr>
        <w:t>2</w:t>
      </w:r>
      <w:r w:rsidR="008B3444" w:rsidRPr="2161C243">
        <w:rPr>
          <w:lang w:eastAsia="de-DE"/>
        </w:rPr>
        <w:t>;</w:t>
      </w:r>
      <w:proofErr w:type="gramEnd"/>
    </w:p>
    <w:p w14:paraId="436CD42A" w14:textId="77777777" w:rsidR="00E20F1E" w:rsidRPr="000C2873" w:rsidRDefault="000C2873" w:rsidP="000C2873">
      <w:pPr>
        <w:pStyle w:val="Point2"/>
        <w:rPr>
          <w:lang w:eastAsia="de-DE"/>
        </w:rPr>
      </w:pPr>
      <w:r w:rsidRPr="000C2873">
        <w:rPr>
          <w:lang w:eastAsia="de-DE"/>
        </w:rPr>
        <w:t>(x)</w:t>
      </w:r>
      <w:r w:rsidRPr="000C2873">
        <w:rPr>
          <w:lang w:eastAsia="de-DE"/>
        </w:rPr>
        <w:tab/>
      </w:r>
      <w:r w:rsidR="008B3444" w:rsidRPr="2161C243">
        <w:rPr>
          <w:lang w:eastAsia="de-DE"/>
        </w:rPr>
        <w:t>ingress protection rating in accordance with Annex IV</w:t>
      </w:r>
      <w:r w:rsidR="008B3444">
        <w:rPr>
          <w:lang w:eastAsia="de-DE"/>
        </w:rPr>
        <w:t xml:space="preserve">, point </w:t>
      </w:r>
      <w:proofErr w:type="gramStart"/>
      <w:r w:rsidR="00EA25BC">
        <w:rPr>
          <w:lang w:eastAsia="de-DE"/>
        </w:rPr>
        <w:t>3</w:t>
      </w:r>
      <w:r w:rsidR="008B3444" w:rsidRPr="2161C243">
        <w:rPr>
          <w:lang w:eastAsia="de-DE"/>
        </w:rPr>
        <w:t>;</w:t>
      </w:r>
      <w:proofErr w:type="gramEnd"/>
    </w:p>
    <w:p w14:paraId="41141AC9" w14:textId="77777777" w:rsidR="00AB6A24" w:rsidRPr="000C2873" w:rsidRDefault="000C2873" w:rsidP="000C2873">
      <w:pPr>
        <w:pStyle w:val="Point2"/>
        <w:rPr>
          <w:lang w:eastAsia="de-DE"/>
        </w:rPr>
      </w:pPr>
      <w:r w:rsidRPr="449AE437">
        <w:rPr>
          <w:lang w:eastAsia="de-DE"/>
        </w:rPr>
        <w:t>(xi)</w:t>
      </w:r>
      <w:r>
        <w:rPr>
          <w:lang w:eastAsia="de-DE"/>
        </w:rPr>
        <w:tab/>
      </w:r>
      <w:r w:rsidR="00E20F1E" w:rsidRPr="449AE437">
        <w:rPr>
          <w:lang w:eastAsia="de-DE"/>
        </w:rPr>
        <w:t>the number of this Regulation, that is ‘2022/XXXX’ [OP please insert the number of this Regulation].</w:t>
      </w:r>
    </w:p>
    <w:p w14:paraId="3B546E75" w14:textId="77777777" w:rsidR="00E20F1E" w:rsidRPr="00C6565C" w:rsidRDefault="00E20F1E" w:rsidP="00C6565C">
      <w:pPr>
        <w:pStyle w:val="NumPar1"/>
        <w:rPr>
          <w:lang w:eastAsia="de-DE"/>
        </w:rPr>
      </w:pPr>
      <w:r w:rsidRPr="00C6565C">
        <w:rPr>
          <w:lang w:eastAsia="de-DE"/>
        </w:rPr>
        <w:t>LABEL DESIGN FOR SMARTPHONES AND SLATE TABLETS</w:t>
      </w:r>
    </w:p>
    <w:p w14:paraId="311E4563" w14:textId="77777777" w:rsidR="00E20F1E" w:rsidRPr="00EC5351" w:rsidRDefault="00E20F1E" w:rsidP="00DA0218">
      <w:pPr>
        <w:pStyle w:val="NumPar2"/>
      </w:pPr>
      <w:r w:rsidRPr="00C6565C">
        <w:t>The</w:t>
      </w:r>
      <w:r w:rsidRPr="00EC5351">
        <w:t xml:space="preserve"> </w:t>
      </w:r>
      <w:r w:rsidRPr="00C6565C">
        <w:t>design</w:t>
      </w:r>
      <w:r w:rsidRPr="00EC5351">
        <w:t xml:space="preserve"> of the label </w:t>
      </w:r>
      <w:proofErr w:type="gramStart"/>
      <w:r w:rsidRPr="00EC5351">
        <w:t xml:space="preserve">for  </w:t>
      </w:r>
      <w:r w:rsidR="00087B12">
        <w:t>smart</w:t>
      </w:r>
      <w:r w:rsidRPr="00EC5351">
        <w:t>phones</w:t>
      </w:r>
      <w:proofErr w:type="gramEnd"/>
      <w:r w:rsidRPr="00EC5351">
        <w:t xml:space="preserve"> and </w:t>
      </w:r>
      <w:r>
        <w:t>slate tablet</w:t>
      </w:r>
      <w:r w:rsidRPr="00EC5351">
        <w:t>s shall be as in the figure below.</w:t>
      </w:r>
    </w:p>
    <w:p w14:paraId="7158BA5B" w14:textId="77777777" w:rsidR="00E20F1E" w:rsidRDefault="00E20F1E" w:rsidP="00E20F1E">
      <w:pPr>
        <w:spacing w:before="100" w:beforeAutospacing="1" w:after="100" w:afterAutospacing="1"/>
        <w:ind w:left="426"/>
        <w:jc w:val="center"/>
        <w:rPr>
          <w:color w:val="FF0000"/>
          <w:sz w:val="22"/>
        </w:rPr>
      </w:pPr>
      <w:r w:rsidRPr="00EC5351">
        <w:rPr>
          <w:color w:val="FF0000"/>
          <w:sz w:val="22"/>
        </w:rPr>
        <w:t>[</w:t>
      </w:r>
      <w:r w:rsidRPr="002359A5">
        <w:rPr>
          <w:i/>
          <w:color w:val="FF0000"/>
          <w:sz w:val="22"/>
        </w:rPr>
        <w:t>image with exact dimensions to be inserted</w:t>
      </w:r>
      <w:r w:rsidRPr="00EC5351">
        <w:rPr>
          <w:color w:val="FF0000"/>
          <w:sz w:val="22"/>
        </w:rPr>
        <w:t>]</w:t>
      </w:r>
    </w:p>
    <w:p w14:paraId="73F23BA1" w14:textId="77777777" w:rsidR="00E20F1E" w:rsidRPr="00EC5351" w:rsidRDefault="00273FC7" w:rsidP="00E20F1E">
      <w:pPr>
        <w:spacing w:before="100" w:beforeAutospacing="1" w:after="100" w:afterAutospacing="1"/>
        <w:ind w:left="426"/>
        <w:jc w:val="center"/>
        <w:rPr>
          <w:color w:val="FF0000"/>
          <w:sz w:val="22"/>
        </w:rPr>
      </w:pPr>
      <w:r>
        <w:rPr>
          <w:noProof/>
          <w:color w:val="2B579A"/>
          <w:shd w:val="clear" w:color="auto" w:fill="E6E6E6"/>
          <w:lang w:val="fr-BE" w:eastAsia="fr-BE"/>
        </w:rPr>
        <w:lastRenderedPageBreak/>
        <w:drawing>
          <wp:inline distT="0" distB="0" distL="0" distR="0" wp14:anchorId="0193CE76" wp14:editId="1E64252A">
            <wp:extent cx="5758942" cy="7458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8942" cy="7458075"/>
                    </a:xfrm>
                    <a:prstGeom prst="rect">
                      <a:avLst/>
                    </a:prstGeom>
                    <a:noFill/>
                  </pic:spPr>
                </pic:pic>
              </a:graphicData>
            </a:graphic>
          </wp:inline>
        </w:drawing>
      </w:r>
    </w:p>
    <w:p w14:paraId="2EE67205" w14:textId="77777777" w:rsidR="00E20F1E" w:rsidRPr="00D60F08" w:rsidRDefault="00CE6BB9" w:rsidP="00D60F08">
      <w:pPr>
        <w:pStyle w:val="NumPar2"/>
      </w:pPr>
      <w:r w:rsidRPr="00D60F08">
        <w:t>The label for smartphones and slate tablets shall fulfil the following specifications</w:t>
      </w:r>
      <w:r w:rsidR="00E20F1E" w:rsidRPr="00D60F08">
        <w:t>:</w:t>
      </w:r>
    </w:p>
    <w:p w14:paraId="59B0FE42" w14:textId="77777777" w:rsidR="00E20F1E" w:rsidRPr="000C2873" w:rsidRDefault="00E20F1E" w:rsidP="00131B99">
      <w:pPr>
        <w:pStyle w:val="Point1letter"/>
        <w:numPr>
          <w:ilvl w:val="3"/>
          <w:numId w:val="6"/>
        </w:numPr>
      </w:pPr>
      <w:r w:rsidRPr="000C2873">
        <w:t xml:space="preserve">The label shall be at least 68 mm wide and 136 mm high. Where the label is printed in a larger format, its content shall nevertheless remain proportionate to </w:t>
      </w:r>
      <w:r w:rsidR="00CE6BB9">
        <w:t>those</w:t>
      </w:r>
      <w:r w:rsidRPr="000C2873">
        <w:t xml:space="preserve"> specifications </w:t>
      </w:r>
      <w:proofErr w:type="gramStart"/>
      <w:r w:rsidRPr="000C2873">
        <w:t>above</w:t>
      </w:r>
      <w:r w:rsidR="000B4D67">
        <w:t>;</w:t>
      </w:r>
      <w:proofErr w:type="gramEnd"/>
    </w:p>
    <w:p w14:paraId="76171F03" w14:textId="77777777" w:rsidR="00E20F1E" w:rsidRPr="00C6565C" w:rsidRDefault="00E20F1E" w:rsidP="00FB1D0F">
      <w:pPr>
        <w:pStyle w:val="Point1letter"/>
        <w:numPr>
          <w:ilvl w:val="3"/>
          <w:numId w:val="28"/>
        </w:numPr>
      </w:pPr>
      <w:r w:rsidRPr="00C6565C">
        <w:t xml:space="preserve">The background of the label shall be 100 % </w:t>
      </w:r>
      <w:proofErr w:type="gramStart"/>
      <w:r w:rsidRPr="00C6565C">
        <w:t>white</w:t>
      </w:r>
      <w:r w:rsidR="000B4D67">
        <w:t>;</w:t>
      </w:r>
      <w:proofErr w:type="gramEnd"/>
    </w:p>
    <w:p w14:paraId="700DABA6" w14:textId="77777777" w:rsidR="00E20F1E" w:rsidRPr="00C6565C" w:rsidRDefault="00E20F1E" w:rsidP="00C6565C">
      <w:pPr>
        <w:pStyle w:val="Point1letter"/>
      </w:pPr>
      <w:r w:rsidRPr="00C6565C">
        <w:t xml:space="preserve">The typefaces shall be Verdana and </w:t>
      </w:r>
      <w:proofErr w:type="gramStart"/>
      <w:r w:rsidRPr="00C6565C">
        <w:t>Calibri</w:t>
      </w:r>
      <w:r w:rsidR="000B4D67">
        <w:t>;</w:t>
      </w:r>
      <w:proofErr w:type="gramEnd"/>
    </w:p>
    <w:p w14:paraId="577EFF5B" w14:textId="77777777" w:rsidR="00E20F1E" w:rsidRPr="00C6565C" w:rsidRDefault="00E20F1E" w:rsidP="00131B99">
      <w:pPr>
        <w:pStyle w:val="Point1letter"/>
        <w:numPr>
          <w:ilvl w:val="3"/>
          <w:numId w:val="6"/>
        </w:numPr>
      </w:pPr>
      <w:r w:rsidRPr="00C6565C">
        <w:lastRenderedPageBreak/>
        <w:t xml:space="preserve">The dimensions and specifications of the elements constituting the label shall be as indicated in the label </w:t>
      </w:r>
      <w:proofErr w:type="gramStart"/>
      <w:r w:rsidRPr="00C6565C">
        <w:t>design</w:t>
      </w:r>
      <w:r w:rsidR="000B4D67">
        <w:t>;</w:t>
      </w:r>
      <w:proofErr w:type="gramEnd"/>
    </w:p>
    <w:p w14:paraId="3E17303C" w14:textId="77777777" w:rsidR="00E20F1E" w:rsidRPr="00C6565C" w:rsidRDefault="00E20F1E" w:rsidP="00131B99">
      <w:pPr>
        <w:pStyle w:val="Point1letter"/>
        <w:numPr>
          <w:ilvl w:val="3"/>
          <w:numId w:val="6"/>
        </w:numPr>
      </w:pPr>
      <w:r w:rsidRPr="00C6565C">
        <w:t xml:space="preserve">Colours shall be CMYK – cyan, magenta, yellow and black, following this example: 070,100,0: 0 % cyan, 70 % magenta, 100 % yellow, 0 % </w:t>
      </w:r>
      <w:proofErr w:type="gramStart"/>
      <w:r w:rsidRPr="00C6565C">
        <w:t>black</w:t>
      </w:r>
      <w:r w:rsidR="000B4D67">
        <w:t>;</w:t>
      </w:r>
      <w:proofErr w:type="gramEnd"/>
    </w:p>
    <w:p w14:paraId="1AA23009" w14:textId="77777777" w:rsidR="00E20F1E" w:rsidRPr="00C6565C" w:rsidRDefault="00E20F1E" w:rsidP="00131B99">
      <w:pPr>
        <w:pStyle w:val="Point1letter"/>
        <w:numPr>
          <w:ilvl w:val="3"/>
          <w:numId w:val="6"/>
        </w:numPr>
      </w:pPr>
      <w:r w:rsidRPr="00C6565C">
        <w:t xml:space="preserve">The label shall fulfil </w:t>
      </w:r>
      <w:proofErr w:type="gramStart"/>
      <w:r w:rsidRPr="00C6565C">
        <w:t xml:space="preserve">all </w:t>
      </w:r>
      <w:r w:rsidR="00CE6BB9">
        <w:t>of</w:t>
      </w:r>
      <w:proofErr w:type="gramEnd"/>
      <w:r w:rsidR="00CE6BB9">
        <w:t xml:space="preserve"> </w:t>
      </w:r>
      <w:r w:rsidRPr="00C6565C">
        <w:t xml:space="preserve">the following requirements (numbers refer to the figures above): </w:t>
      </w:r>
    </w:p>
    <w:p w14:paraId="5B19929F" w14:textId="77777777" w:rsidR="00E20F1E" w:rsidRPr="00B046C0" w:rsidRDefault="00E20F1E" w:rsidP="00B046C0">
      <w:pPr>
        <w:pStyle w:val="Text2"/>
      </w:pPr>
      <w:r w:rsidRPr="00B046C0">
        <w:rPr>
          <w:noProof/>
          <w:color w:val="2B579A"/>
          <w:shd w:val="clear" w:color="auto" w:fill="E6E6E6"/>
          <w:lang w:val="fr-BE" w:eastAsia="fr-BE"/>
        </w:rPr>
        <w:drawing>
          <wp:inline distT="0" distB="0" distL="0" distR="0" wp14:anchorId="02F27AC1" wp14:editId="2B5BE976">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6C0">
        <w:t>the colours of the EU logo shall be as follows:</w:t>
      </w:r>
    </w:p>
    <w:p w14:paraId="7F1AD74B" w14:textId="77777777" w:rsidR="00E20F1E" w:rsidRPr="00C6565C" w:rsidRDefault="00E20F1E" w:rsidP="00131B99">
      <w:pPr>
        <w:pStyle w:val="Tiret3"/>
        <w:numPr>
          <w:ilvl w:val="0"/>
          <w:numId w:val="8"/>
        </w:numPr>
      </w:pPr>
      <w:r w:rsidRPr="00C6565C">
        <w:t>the background: 100,80,0,</w:t>
      </w:r>
      <w:proofErr w:type="gramStart"/>
      <w:r w:rsidRPr="00C6565C">
        <w:t>0;</w:t>
      </w:r>
      <w:proofErr w:type="gramEnd"/>
    </w:p>
    <w:p w14:paraId="43C249EA" w14:textId="77777777" w:rsidR="00E20F1E" w:rsidRPr="00C6565C" w:rsidRDefault="00E20F1E" w:rsidP="00C6565C">
      <w:pPr>
        <w:pStyle w:val="Tiret3"/>
      </w:pPr>
      <w:r w:rsidRPr="00C6565C">
        <w:t>the stars: 0,0,100,</w:t>
      </w:r>
      <w:proofErr w:type="gramStart"/>
      <w:r w:rsidRPr="00C6565C">
        <w:t>0;</w:t>
      </w:r>
      <w:proofErr w:type="gramEnd"/>
    </w:p>
    <w:p w14:paraId="0F9A5E9E" w14:textId="77777777" w:rsidR="00E20F1E" w:rsidRPr="00B046C0" w:rsidRDefault="00E20F1E" w:rsidP="00B046C0">
      <w:pPr>
        <w:pStyle w:val="Text2"/>
      </w:pPr>
      <w:r w:rsidRPr="00EC5351">
        <w:rPr>
          <w:noProof/>
          <w:color w:val="2B579A"/>
          <w:shd w:val="clear" w:color="auto" w:fill="E6E6E6"/>
          <w:lang w:val="fr-BE" w:eastAsia="fr-BE"/>
        </w:rPr>
        <w:drawing>
          <wp:inline distT="0" distB="0" distL="0" distR="0" wp14:anchorId="00181D91" wp14:editId="3832ED4D">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6C0">
        <w:t>the colour of the energy logo shall be: 100,80,0,</w:t>
      </w:r>
      <w:proofErr w:type="gramStart"/>
      <w:r w:rsidRPr="00B046C0">
        <w:t>0;</w:t>
      </w:r>
      <w:proofErr w:type="gramEnd"/>
    </w:p>
    <w:p w14:paraId="302C8740" w14:textId="77777777" w:rsidR="00E20F1E" w:rsidRPr="00B046C0" w:rsidRDefault="00E20F1E" w:rsidP="00B046C0">
      <w:pPr>
        <w:pStyle w:val="Text2"/>
      </w:pPr>
      <w:r w:rsidRPr="00B046C0">
        <w:rPr>
          <w:noProof/>
          <w:color w:val="2B579A"/>
          <w:shd w:val="clear" w:color="auto" w:fill="E6E6E6"/>
          <w:lang w:val="fr-BE" w:eastAsia="fr-BE"/>
        </w:rPr>
        <w:drawing>
          <wp:inline distT="0" distB="0" distL="0" distR="0" wp14:anchorId="14C665DA" wp14:editId="1A3E0E8D">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6C0">
        <w:t xml:space="preserve">the QR code shall be 100 % </w:t>
      </w:r>
      <w:proofErr w:type="gramStart"/>
      <w:r w:rsidRPr="00B046C0">
        <w:t>black;</w:t>
      </w:r>
      <w:proofErr w:type="gramEnd"/>
    </w:p>
    <w:p w14:paraId="374D7067" w14:textId="77777777" w:rsidR="00E20F1E" w:rsidRPr="00B046C0" w:rsidRDefault="00E20F1E" w:rsidP="00B046C0">
      <w:pPr>
        <w:pStyle w:val="Text2"/>
      </w:pPr>
      <w:r w:rsidRPr="00B046C0">
        <w:rPr>
          <w:noProof/>
          <w:color w:val="2B579A"/>
          <w:shd w:val="clear" w:color="auto" w:fill="E6E6E6"/>
          <w:lang w:val="fr-BE" w:eastAsia="fr-BE"/>
        </w:rPr>
        <w:drawing>
          <wp:inline distT="0" distB="0" distL="0" distR="0" wp14:anchorId="59C0ED18" wp14:editId="5954A28F">
            <wp:extent cx="1524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6C0">
        <w:t xml:space="preserve">the </w:t>
      </w:r>
      <w:proofErr w:type="gramStart"/>
      <w:r w:rsidR="00D95568">
        <w:t>trade mark</w:t>
      </w:r>
      <w:proofErr w:type="gramEnd"/>
      <w:r w:rsidRPr="00B046C0">
        <w:t xml:space="preserve"> shall be 100 % black and in Verdana Bold, 7 </w:t>
      </w:r>
      <w:proofErr w:type="spellStart"/>
      <w:r w:rsidRPr="00B046C0">
        <w:t>pt</w:t>
      </w:r>
      <w:proofErr w:type="spellEnd"/>
      <w:r w:rsidRPr="00B046C0">
        <w:t>;</w:t>
      </w:r>
    </w:p>
    <w:p w14:paraId="30DDE434" w14:textId="77777777" w:rsidR="00E20F1E" w:rsidRPr="00B046C0" w:rsidRDefault="00E20F1E" w:rsidP="00B046C0">
      <w:pPr>
        <w:pStyle w:val="Text2"/>
      </w:pPr>
      <w:r w:rsidRPr="00B046C0">
        <w:rPr>
          <w:noProof/>
          <w:color w:val="2B579A"/>
          <w:shd w:val="clear" w:color="auto" w:fill="E6E6E6"/>
          <w:lang w:val="fr-BE" w:eastAsia="fr-BE"/>
        </w:rPr>
        <w:drawing>
          <wp:inline distT="0" distB="0" distL="0" distR="0" wp14:anchorId="1EED36EC" wp14:editId="0D60AF9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6C0">
        <w:t>the model identifier shall be 100 % black and in Verdana Regular 7 </w:t>
      </w:r>
      <w:proofErr w:type="spellStart"/>
      <w:proofErr w:type="gramStart"/>
      <w:r w:rsidRPr="00B046C0">
        <w:t>pt</w:t>
      </w:r>
      <w:proofErr w:type="spellEnd"/>
      <w:r w:rsidRPr="00B046C0">
        <w:t>;</w:t>
      </w:r>
      <w:proofErr w:type="gramEnd"/>
    </w:p>
    <w:p w14:paraId="4B886EFD" w14:textId="77777777" w:rsidR="00E20F1E" w:rsidRPr="00B046C0" w:rsidRDefault="00E20F1E" w:rsidP="00B046C0">
      <w:pPr>
        <w:pStyle w:val="Text2"/>
      </w:pPr>
      <w:r w:rsidRPr="00B046C0">
        <w:rPr>
          <w:noProof/>
          <w:color w:val="2B579A"/>
          <w:shd w:val="clear" w:color="auto" w:fill="E6E6E6"/>
          <w:lang w:val="fr-BE" w:eastAsia="fr-BE"/>
        </w:rPr>
        <w:drawing>
          <wp:inline distT="0" distB="0" distL="0" distR="0" wp14:anchorId="513CDBA4" wp14:editId="26C30DBA">
            <wp:extent cx="148590" cy="14859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B046C0">
        <w:t>the A to G scale shall be as follows:</w:t>
      </w:r>
    </w:p>
    <w:p w14:paraId="4C16C06B" w14:textId="77777777" w:rsidR="00E20F1E" w:rsidRPr="00C6565C" w:rsidRDefault="00E20F1E" w:rsidP="00C6565C">
      <w:pPr>
        <w:pStyle w:val="Tiret3"/>
      </w:pPr>
      <w:r w:rsidRPr="00C6565C">
        <w:t>the letters of the energy efficiency scale shall be 100 % white and in Calibri Bold 19 </w:t>
      </w:r>
      <w:proofErr w:type="spellStart"/>
      <w:r w:rsidRPr="00C6565C">
        <w:t>pt</w:t>
      </w:r>
      <w:proofErr w:type="spellEnd"/>
      <w:r w:rsidRPr="00C6565C">
        <w:t xml:space="preserve">; the letters shall be centred on an axis at 4mm from the left side of the </w:t>
      </w:r>
      <w:proofErr w:type="gramStart"/>
      <w:r w:rsidRPr="00C6565C">
        <w:t>arrows;</w:t>
      </w:r>
      <w:proofErr w:type="gramEnd"/>
    </w:p>
    <w:p w14:paraId="1FE0A0EA" w14:textId="77777777" w:rsidR="00E20F1E" w:rsidRPr="00C6565C" w:rsidRDefault="00E20F1E" w:rsidP="00C6565C">
      <w:pPr>
        <w:pStyle w:val="Tiret3"/>
      </w:pPr>
      <w:r w:rsidRPr="00C6565C">
        <w:t>the colours of the A to G scale arrows shall be as follows:</w:t>
      </w:r>
    </w:p>
    <w:p w14:paraId="0789F4E6" w14:textId="77777777" w:rsidR="00E20F1E" w:rsidRPr="00C6565C" w:rsidRDefault="00E20F1E" w:rsidP="00131B99">
      <w:pPr>
        <w:pStyle w:val="Bullet4"/>
        <w:numPr>
          <w:ilvl w:val="0"/>
          <w:numId w:val="9"/>
        </w:numPr>
      </w:pPr>
      <w:r w:rsidRPr="00C6565C">
        <w:t>A-class: 100,0,100,</w:t>
      </w:r>
      <w:proofErr w:type="gramStart"/>
      <w:r w:rsidRPr="00C6565C">
        <w:t>0;</w:t>
      </w:r>
      <w:proofErr w:type="gramEnd"/>
    </w:p>
    <w:p w14:paraId="5284BE65" w14:textId="77777777" w:rsidR="00E20F1E" w:rsidRPr="00C6565C" w:rsidRDefault="00E20F1E" w:rsidP="00C6565C">
      <w:pPr>
        <w:pStyle w:val="Bullet4"/>
      </w:pPr>
      <w:r w:rsidRPr="00C6565C">
        <w:t>B-class: 70,0,100,</w:t>
      </w:r>
      <w:proofErr w:type="gramStart"/>
      <w:r w:rsidRPr="00C6565C">
        <w:t>0;</w:t>
      </w:r>
      <w:proofErr w:type="gramEnd"/>
    </w:p>
    <w:p w14:paraId="4989144A" w14:textId="77777777" w:rsidR="00E20F1E" w:rsidRPr="00C6565C" w:rsidRDefault="00E20F1E" w:rsidP="00C6565C">
      <w:pPr>
        <w:pStyle w:val="Bullet4"/>
      </w:pPr>
      <w:r w:rsidRPr="00C6565C">
        <w:t>C-class: 30,0,100,</w:t>
      </w:r>
      <w:proofErr w:type="gramStart"/>
      <w:r w:rsidRPr="00C6565C">
        <w:t>0;</w:t>
      </w:r>
      <w:proofErr w:type="gramEnd"/>
    </w:p>
    <w:p w14:paraId="2ADC2E6E" w14:textId="77777777" w:rsidR="00E20F1E" w:rsidRPr="00C6565C" w:rsidRDefault="00E20F1E" w:rsidP="00C6565C">
      <w:pPr>
        <w:pStyle w:val="Bullet4"/>
      </w:pPr>
      <w:r w:rsidRPr="00C6565C">
        <w:t>D-class: 0,0,100,</w:t>
      </w:r>
      <w:proofErr w:type="gramStart"/>
      <w:r w:rsidRPr="00C6565C">
        <w:t>0;</w:t>
      </w:r>
      <w:proofErr w:type="gramEnd"/>
    </w:p>
    <w:p w14:paraId="5BEDF9BE" w14:textId="77777777" w:rsidR="00E20F1E" w:rsidRPr="00C6565C" w:rsidRDefault="00E20F1E" w:rsidP="00C6565C">
      <w:pPr>
        <w:pStyle w:val="Bullet4"/>
      </w:pPr>
      <w:r w:rsidRPr="00C6565C">
        <w:t>E-class: 0,30,100,</w:t>
      </w:r>
      <w:proofErr w:type="gramStart"/>
      <w:r w:rsidRPr="00C6565C">
        <w:t>0;</w:t>
      </w:r>
      <w:proofErr w:type="gramEnd"/>
    </w:p>
    <w:p w14:paraId="5392C850" w14:textId="77777777" w:rsidR="00E20F1E" w:rsidRPr="00C6565C" w:rsidRDefault="00E20F1E" w:rsidP="00C6565C">
      <w:pPr>
        <w:pStyle w:val="Bullet4"/>
      </w:pPr>
      <w:r w:rsidRPr="00C6565C">
        <w:t>F-class: 0,70,100,</w:t>
      </w:r>
      <w:proofErr w:type="gramStart"/>
      <w:r w:rsidRPr="00C6565C">
        <w:t>0;</w:t>
      </w:r>
      <w:proofErr w:type="gramEnd"/>
    </w:p>
    <w:p w14:paraId="411B7A2E" w14:textId="77777777" w:rsidR="00E20F1E" w:rsidRPr="00C6565C" w:rsidRDefault="000C2873" w:rsidP="00C6565C">
      <w:pPr>
        <w:pStyle w:val="Bullet4"/>
      </w:pPr>
      <w:r>
        <w:t>G-class: 0,100,100,</w:t>
      </w:r>
      <w:proofErr w:type="gramStart"/>
      <w:r>
        <w:t>0</w:t>
      </w:r>
      <w:r w:rsidR="00CE6BB9">
        <w:t> </w:t>
      </w:r>
      <w:r w:rsidR="00CE6BB9">
        <w:rPr>
          <w:noProof/>
          <w:lang w:val="fr-BE" w:eastAsia="fr-BE"/>
        </w:rPr>
        <w:t>;</w:t>
      </w:r>
      <w:proofErr w:type="gramEnd"/>
      <w:r w:rsidR="00B046C0" w:rsidRPr="00B046C0">
        <w:rPr>
          <w:noProof/>
          <w:lang w:val="fr-BE" w:eastAsia="fr-BE"/>
        </w:rPr>
        <w:t xml:space="preserve"> </w:t>
      </w:r>
    </w:p>
    <w:p w14:paraId="562B1DBC" w14:textId="77777777" w:rsidR="00160476" w:rsidRDefault="000F2303" w:rsidP="00B046C0">
      <w:pPr>
        <w:pStyle w:val="Text2"/>
      </w:pPr>
      <w:r>
        <w:rPr>
          <w:color w:val="2B579A"/>
          <w:shd w:val="clear" w:color="auto" w:fill="E6E6E6"/>
        </w:rPr>
        <w:pict w14:anchorId="23F268AC">
          <v:shape id="_x0000_i1026" type="#_x0000_t75" style="width:12pt;height:12pt;visibility:visible;mso-wrap-style:square">
            <v:imagedata r:id="rId28" o:title=""/>
          </v:shape>
        </w:pict>
      </w:r>
      <w:r w:rsidR="00160476" w:rsidRPr="00C6565C">
        <w:t>the internal dividers shall have a weight of 0,5 </w:t>
      </w:r>
      <w:proofErr w:type="spellStart"/>
      <w:r w:rsidR="00160476" w:rsidRPr="00C6565C">
        <w:t>pt</w:t>
      </w:r>
      <w:proofErr w:type="spellEnd"/>
      <w:r w:rsidR="00160476" w:rsidRPr="00C6565C">
        <w:t xml:space="preserve"> and the colour shall be 100 % </w:t>
      </w:r>
      <w:proofErr w:type="gramStart"/>
      <w:r w:rsidR="00160476" w:rsidRPr="00C6565C">
        <w:t>black;</w:t>
      </w:r>
      <w:proofErr w:type="gramEnd"/>
    </w:p>
    <w:p w14:paraId="4F20AC22" w14:textId="77777777" w:rsidR="004A1072" w:rsidRPr="000227F6" w:rsidRDefault="000F2303" w:rsidP="004A1072">
      <w:pPr>
        <w:pStyle w:val="Text2"/>
        <w:rPr>
          <w:noProof/>
          <w:lang w:val="en-US" w:eastAsia="fr-BE"/>
        </w:rPr>
      </w:pPr>
      <w:r>
        <w:rPr>
          <w:color w:val="2B579A"/>
          <w:shd w:val="clear" w:color="auto" w:fill="E6E6E6"/>
        </w:rPr>
        <w:pict w14:anchorId="25A648A1">
          <v:shape id="_x0000_i1027" type="#_x0000_t75" style="width:12pt;height:12pt;visibility:visible;mso-wrap-style:square">
            <v:imagedata r:id="rId29" o:title=""/>
          </v:shape>
        </w:pict>
      </w:r>
      <w:r w:rsidR="00B046C0" w:rsidRPr="000227F6">
        <w:rPr>
          <w:noProof/>
          <w:lang w:val="en-US" w:eastAsia="fr-BE"/>
        </w:rPr>
        <w:t>the letter of the energy efficiency class shall be 100 % white and in Calibri Bold 23 pt. The energy efficiency class arrow and the corresponding arrow in the A to G scale shall be positioned in such a way that their tips are aligned. The letter in the energy efficiency class arrow shall be positioned in the centre of the rectangular part of the arrow which shall be 100 % black</w:t>
      </w:r>
      <w:r w:rsidR="004A1072" w:rsidRPr="000227F6">
        <w:rPr>
          <w:noProof/>
          <w:lang w:val="en-US" w:eastAsia="fr-BE"/>
        </w:rPr>
        <w:t>;</w:t>
      </w:r>
    </w:p>
    <w:p w14:paraId="33787157" w14:textId="77777777" w:rsidR="00E20F1E" w:rsidRPr="004A1072" w:rsidRDefault="0078369A" w:rsidP="0078369A">
      <w:pPr>
        <w:pStyle w:val="Text2"/>
      </w:pPr>
      <w:r w:rsidRPr="0078369A">
        <w:rPr>
          <w:rFonts w:ascii="Cambria Math" w:eastAsia="Verdana" w:hAnsi="Cambria Math" w:cs="Cambria Math"/>
          <w:color w:val="000000" w:themeColor="text1"/>
          <w:kern w:val="24"/>
          <w:sz w:val="20"/>
          <w:szCs w:val="20"/>
        </w:rPr>
        <w:t>❾</w:t>
      </w:r>
      <w:r w:rsidR="00E20F1E" w:rsidRPr="0078369A">
        <w:t xml:space="preserve">the value of the battery endurance per cycle shall be in Verdana Bold 20 </w:t>
      </w:r>
      <w:proofErr w:type="spellStart"/>
      <w:r w:rsidR="00E20F1E" w:rsidRPr="0078369A">
        <w:t>pt</w:t>
      </w:r>
      <w:proofErr w:type="spellEnd"/>
      <w:r w:rsidR="00E20F1E" w:rsidRPr="0078369A">
        <w:t xml:space="preserve">; ‘h’ shall be in Verdana Regular 13 </w:t>
      </w:r>
      <w:proofErr w:type="spellStart"/>
      <w:r w:rsidR="00E20F1E" w:rsidRPr="0078369A">
        <w:t>pt</w:t>
      </w:r>
      <w:proofErr w:type="spellEnd"/>
      <w:r w:rsidR="00E20F1E" w:rsidRPr="0078369A">
        <w:t xml:space="preserve">; the text shall be centred and 100 % </w:t>
      </w:r>
      <w:proofErr w:type="gramStart"/>
      <w:r w:rsidR="00E20F1E" w:rsidRPr="0078369A">
        <w:t>black</w:t>
      </w:r>
      <w:r w:rsidR="00CE6BB9">
        <w:t>;</w:t>
      </w:r>
      <w:proofErr w:type="gramEnd"/>
      <w:r w:rsidR="00E20F1E" w:rsidRPr="004A1072">
        <w:t xml:space="preserve"> </w:t>
      </w:r>
    </w:p>
    <w:p w14:paraId="2EA0DA0B" w14:textId="77777777" w:rsidR="00160476" w:rsidRPr="00EC5351" w:rsidRDefault="00160476" w:rsidP="004A1072">
      <w:pPr>
        <w:pStyle w:val="Text2"/>
        <w:rPr>
          <w:lang w:eastAsia="en-GB"/>
        </w:rPr>
      </w:pPr>
      <w:r>
        <w:rPr>
          <w:noProof/>
          <w:color w:val="2B579A"/>
          <w:shd w:val="clear" w:color="auto" w:fill="E6E6E6"/>
          <w:lang w:val="fr-BE" w:eastAsia="fr-BE"/>
        </w:rPr>
        <w:drawing>
          <wp:inline distT="0" distB="0" distL="0" distR="0" wp14:anchorId="773D2087" wp14:editId="7F15C54A">
            <wp:extent cx="149860" cy="149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6565C">
        <w:t>the pictograms shall be as shown as in the label design and as follows</w:t>
      </w:r>
      <w:r w:rsidRPr="00EC5351">
        <w:rPr>
          <w:lang w:eastAsia="en-GB"/>
        </w:rPr>
        <w:t>:</w:t>
      </w:r>
    </w:p>
    <w:p w14:paraId="6BD99DC1" w14:textId="77777777" w:rsidR="00E20F1E" w:rsidRPr="00C6565C" w:rsidRDefault="00E20F1E" w:rsidP="00C6565C">
      <w:pPr>
        <w:pStyle w:val="Tiret3"/>
      </w:pPr>
      <w:r w:rsidRPr="00C6565C">
        <w:t>the pictograms' lines shall have a weight of 1 </w:t>
      </w:r>
      <w:proofErr w:type="spellStart"/>
      <w:r w:rsidRPr="00C6565C">
        <w:t>pt</w:t>
      </w:r>
      <w:proofErr w:type="spellEnd"/>
      <w:r w:rsidRPr="00C6565C">
        <w:t xml:space="preserve"> and they and the texts (numbers and units) shall be 100 % </w:t>
      </w:r>
      <w:proofErr w:type="gramStart"/>
      <w:r w:rsidRPr="00C6565C">
        <w:t>black;</w:t>
      </w:r>
      <w:proofErr w:type="gramEnd"/>
    </w:p>
    <w:p w14:paraId="1685D314" w14:textId="77777777" w:rsidR="00AE6B1C" w:rsidRPr="00C6565C" w:rsidRDefault="00AE6B1C" w:rsidP="00AE6B1C">
      <w:pPr>
        <w:pStyle w:val="Tiret3"/>
      </w:pPr>
      <w:r w:rsidRPr="00C6565C">
        <w:lastRenderedPageBreak/>
        <w:t xml:space="preserve">repeated free fall reliability class pictogram: the range of repeated free fall reliability classes (A to D) shall be centred under the pictogram, with the letter of the applicable repeated free fall reliability class in Verdana Bold 12 </w:t>
      </w:r>
      <w:proofErr w:type="spellStart"/>
      <w:r w:rsidRPr="00C6565C">
        <w:t>pt</w:t>
      </w:r>
      <w:proofErr w:type="spellEnd"/>
      <w:r w:rsidRPr="00C6565C">
        <w:t xml:space="preserve"> and the other letters of the repeated free fall reliability classes in Verdana Regular 8 </w:t>
      </w:r>
      <w:proofErr w:type="spellStart"/>
      <w:r w:rsidRPr="00C6565C">
        <w:t>pt</w:t>
      </w:r>
      <w:proofErr w:type="spellEnd"/>
      <w:r w:rsidRPr="00C6565C">
        <w:t xml:space="preserve">; the text shall be centred under the </w:t>
      </w:r>
      <w:proofErr w:type="gramStart"/>
      <w:r w:rsidRPr="00C6565C">
        <w:t>pictogram;</w:t>
      </w:r>
      <w:proofErr w:type="gramEnd"/>
    </w:p>
    <w:p w14:paraId="26FF515A" w14:textId="77777777" w:rsidR="00AE6B1C" w:rsidRPr="00C6565C" w:rsidRDefault="00AE6B1C" w:rsidP="00AE6B1C">
      <w:pPr>
        <w:pStyle w:val="Tiret3"/>
      </w:pPr>
      <w:r w:rsidRPr="00C6565C">
        <w:t xml:space="preserve">reparability class pictogram: the range of reparability classes (A to E) shall be centred under the pictogram, with the letter of the applicable reparability class in Verdana Bold 12 </w:t>
      </w:r>
      <w:proofErr w:type="spellStart"/>
      <w:r w:rsidRPr="00C6565C">
        <w:t>pt</w:t>
      </w:r>
      <w:proofErr w:type="spellEnd"/>
      <w:r w:rsidRPr="00C6565C">
        <w:t xml:space="preserve"> and the other letters of the reparability classes in Verdana Regular 8 </w:t>
      </w:r>
      <w:proofErr w:type="spellStart"/>
      <w:r w:rsidRPr="00C6565C">
        <w:t>pt</w:t>
      </w:r>
      <w:proofErr w:type="spellEnd"/>
      <w:r w:rsidRPr="00C6565C">
        <w:t xml:space="preserve">; the text shall be centred under the </w:t>
      </w:r>
      <w:proofErr w:type="gramStart"/>
      <w:r w:rsidRPr="00C6565C">
        <w:t>pictogram;</w:t>
      </w:r>
      <w:proofErr w:type="gramEnd"/>
    </w:p>
    <w:p w14:paraId="2BE0AE2E" w14:textId="77777777" w:rsidR="00E20F1E" w:rsidRPr="00C6565C" w:rsidRDefault="00E20F1E" w:rsidP="00C6565C">
      <w:pPr>
        <w:pStyle w:val="Tiret3"/>
      </w:pPr>
      <w:r w:rsidRPr="00C6565C">
        <w:t xml:space="preserve">battery endurance in cycles pictogram: the value of the battery endurance in cycles shall be in Verdana Bold 12 </w:t>
      </w:r>
      <w:proofErr w:type="spellStart"/>
      <w:r w:rsidRPr="00C6565C">
        <w:t>pt</w:t>
      </w:r>
      <w:proofErr w:type="spellEnd"/>
      <w:r w:rsidRPr="00C6565C">
        <w:t xml:space="preserve">; ‘x’ shall be in Verdana Regular 10 </w:t>
      </w:r>
      <w:proofErr w:type="spellStart"/>
      <w:r w:rsidRPr="00C6565C">
        <w:t>pt</w:t>
      </w:r>
      <w:proofErr w:type="spellEnd"/>
      <w:r w:rsidRPr="00C6565C">
        <w:t xml:space="preserve">; the text shall be centred under the </w:t>
      </w:r>
      <w:proofErr w:type="gramStart"/>
      <w:r w:rsidRPr="00C6565C">
        <w:t>pictogram;</w:t>
      </w:r>
      <w:proofErr w:type="gramEnd"/>
    </w:p>
    <w:p w14:paraId="6586F54C" w14:textId="77777777" w:rsidR="00E20F1E" w:rsidRPr="00C6565C" w:rsidRDefault="00E20F1E" w:rsidP="00C6565C">
      <w:pPr>
        <w:pStyle w:val="Tiret3"/>
      </w:pPr>
      <w:r w:rsidRPr="00C6565C">
        <w:t>ingress protection rating pictogram: the text under the pictogram(s) shall be in Verdana Bold 12 </w:t>
      </w:r>
      <w:proofErr w:type="spellStart"/>
      <w:r w:rsidRPr="00C6565C">
        <w:t>pt</w:t>
      </w:r>
      <w:proofErr w:type="spellEnd"/>
      <w:r w:rsidRPr="00C6565C">
        <w:t xml:space="preserve">, and it shall be centred under the </w:t>
      </w:r>
      <w:proofErr w:type="gramStart"/>
      <w:r w:rsidRPr="00C6565C">
        <w:t>pictogram;</w:t>
      </w:r>
      <w:proofErr w:type="gramEnd"/>
    </w:p>
    <w:p w14:paraId="057D559B" w14:textId="77777777" w:rsidR="00160476" w:rsidRPr="00EC5351" w:rsidRDefault="00160476" w:rsidP="004A1072">
      <w:pPr>
        <w:pStyle w:val="Text2"/>
        <w:rPr>
          <w:sz w:val="22"/>
          <w:lang w:eastAsia="en-GB"/>
        </w:rPr>
      </w:pPr>
      <w:r w:rsidRPr="00EC5351">
        <w:rPr>
          <w:noProof/>
          <w:color w:val="2B579A"/>
          <w:sz w:val="22"/>
          <w:shd w:val="clear" w:color="auto" w:fill="E6E6E6"/>
          <w:lang w:val="fr-BE" w:eastAsia="fr-BE"/>
        </w:rPr>
        <w:drawing>
          <wp:inline distT="0" distB="0" distL="0" distR="0" wp14:anchorId="013E979B" wp14:editId="594AC230">
            <wp:extent cx="148590" cy="1485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6565C">
        <w:t>the number of the regulation shall be 100 % black and in Verdana Regular 5 pt.</w:t>
      </w:r>
    </w:p>
    <w:p w14:paraId="3449CB7D" w14:textId="77777777" w:rsidR="00C6565C" w:rsidRDefault="00C6565C" w:rsidP="00E20F1E">
      <w:pPr>
        <w:spacing w:before="0" w:after="0"/>
        <w:jc w:val="left"/>
        <w:rPr>
          <w:b/>
          <w:bCs/>
          <w:sz w:val="22"/>
          <w:u w:val="single"/>
        </w:rPr>
        <w:sectPr w:rsidR="00C6565C" w:rsidSect="007737B7">
          <w:pgSz w:w="11907" w:h="16839"/>
          <w:pgMar w:top="1134" w:right="1417" w:bottom="1134" w:left="1417" w:header="709" w:footer="709" w:gutter="0"/>
          <w:cols w:space="720"/>
          <w:docGrid w:linePitch="360"/>
        </w:sectPr>
      </w:pPr>
    </w:p>
    <w:p w14:paraId="0E104C63" w14:textId="77777777" w:rsidR="00E20F1E" w:rsidRPr="00100094" w:rsidRDefault="00E20F1E" w:rsidP="00C6565C">
      <w:pPr>
        <w:pStyle w:val="Annexetitre"/>
        <w:rPr>
          <w:rFonts w:eastAsia="Times New Roman"/>
          <w:lang w:eastAsia="de-DE"/>
        </w:rPr>
      </w:pPr>
      <w:r w:rsidRPr="00100094">
        <w:lastRenderedPageBreak/>
        <w:t>ANNEX IV</w:t>
      </w:r>
      <w:r w:rsidR="00545BD0">
        <w:br/>
      </w:r>
      <w:r w:rsidRPr="00100094">
        <w:rPr>
          <w:rFonts w:eastAsia="Times New Roman"/>
          <w:lang w:eastAsia="de-DE"/>
        </w:rPr>
        <w:t>Measurement and calculation methods</w:t>
      </w:r>
    </w:p>
    <w:p w14:paraId="224F1A81" w14:textId="77777777" w:rsidR="00E20F1E" w:rsidRPr="00B53C92" w:rsidRDefault="00E20F1E" w:rsidP="00C6565C">
      <w:r>
        <w:t xml:space="preserve">For the purposes of compliance and verification of compliance with the requirements of this Regulation, measurements and calculations shall be made using harmonised standards, </w:t>
      </w:r>
      <w:r w:rsidR="002731B8">
        <w:t xml:space="preserve">the reference numbers of which have been published in the </w:t>
      </w:r>
      <w:r w:rsidR="002731B8" w:rsidRPr="00AF62EB">
        <w:rPr>
          <w:i/>
        </w:rPr>
        <w:t>Official Journal of the European Union</w:t>
      </w:r>
      <w:r w:rsidR="002731B8">
        <w:t xml:space="preserve"> </w:t>
      </w:r>
      <w:r>
        <w:t xml:space="preserve">or </w:t>
      </w:r>
      <w:r w:rsidR="002731B8">
        <w:t xml:space="preserve">using </w:t>
      </w:r>
      <w:r w:rsidRPr="009F18D1">
        <w:t xml:space="preserve">other reliable, accurate and reproducible methods, which </w:t>
      </w:r>
      <w:proofErr w:type="gramStart"/>
      <w:r w:rsidRPr="009F18D1">
        <w:t>take into account</w:t>
      </w:r>
      <w:proofErr w:type="gramEnd"/>
      <w:r w:rsidRPr="009F18D1">
        <w:t xml:space="preserve"> the generally recognised state-of-the-art methods</w:t>
      </w:r>
      <w:r>
        <w:t xml:space="preserve"> and are in line with the </w:t>
      </w:r>
      <w:r w:rsidRPr="449AE437">
        <w:t>provisions set out below.</w:t>
      </w:r>
    </w:p>
    <w:p w14:paraId="4FB8849B" w14:textId="77777777" w:rsidR="00E20F1E" w:rsidRDefault="00E20F1E" w:rsidP="00C6565C">
      <w:r>
        <w:t xml:space="preserve">In the absence of relevant standards and until the publication of the references of the relevant harmonised standards in the </w:t>
      </w:r>
      <w:r w:rsidRPr="009F18D1">
        <w:rPr>
          <w:i/>
        </w:rPr>
        <w:t>Official Journal</w:t>
      </w:r>
      <w:r w:rsidR="002731B8" w:rsidRPr="009F18D1">
        <w:rPr>
          <w:i/>
        </w:rPr>
        <w:t xml:space="preserve"> of the European Union</w:t>
      </w:r>
      <w:r>
        <w:t xml:space="preserve">, the transitional testing methods set out in </w:t>
      </w:r>
      <w:r w:rsidRPr="009F18D1">
        <w:t xml:space="preserve">Annex </w:t>
      </w:r>
      <w:proofErr w:type="spellStart"/>
      <w:r w:rsidRPr="009F18D1">
        <w:t>IVa</w:t>
      </w:r>
      <w:proofErr w:type="spellEnd"/>
      <w:r>
        <w:t xml:space="preserve">, or other reliable, accurate and reproducible methods, which </w:t>
      </w:r>
      <w:proofErr w:type="gramStart"/>
      <w:r>
        <w:t>take into account</w:t>
      </w:r>
      <w:proofErr w:type="gramEnd"/>
      <w:r>
        <w:t xml:space="preserve"> the generally recognised state-of-the-art</w:t>
      </w:r>
      <w:r w:rsidR="00605B05">
        <w:t xml:space="preserve"> methods</w:t>
      </w:r>
      <w:r>
        <w:t>, shall be used.</w:t>
      </w:r>
    </w:p>
    <w:p w14:paraId="74C3FB8F" w14:textId="77777777" w:rsidR="00E20F1E" w:rsidRPr="00B53C92" w:rsidRDefault="00E20F1E" w:rsidP="00C6565C">
      <w:pPr>
        <w:rPr>
          <w:noProof/>
        </w:rPr>
      </w:pPr>
      <w:r w:rsidRPr="5F28EE90">
        <w:rPr>
          <w:noProof/>
        </w:rPr>
        <w:t>Where a parameter is declared pursuant to Article 3(3) of Regulation (EU) 2017/1369 and in accordance with Table 7 of Annex VI</w:t>
      </w:r>
      <w:r w:rsidR="00683CC3" w:rsidRPr="5F28EE90">
        <w:rPr>
          <w:noProof/>
        </w:rPr>
        <w:t xml:space="preserve"> to this Regulation</w:t>
      </w:r>
      <w:r w:rsidRPr="5F28EE90">
        <w:rPr>
          <w:noProof/>
        </w:rPr>
        <w:t>, its declared value shall be used by the supplier for the calculations in this Annex.</w:t>
      </w:r>
    </w:p>
    <w:p w14:paraId="1D968135" w14:textId="77777777" w:rsidR="00E20F1E" w:rsidRPr="005136C2" w:rsidRDefault="00E20F1E" w:rsidP="002D4D2B">
      <w:pPr>
        <w:pStyle w:val="NumPar1"/>
        <w:numPr>
          <w:ilvl w:val="0"/>
          <w:numId w:val="20"/>
        </w:numPr>
      </w:pPr>
      <w:r w:rsidRPr="005136C2">
        <w:t>CALCULATION OF THE ENERGY EFFICIENCY INDEX</w:t>
      </w:r>
    </w:p>
    <w:p w14:paraId="31E7833B" w14:textId="77777777" w:rsidR="00E20F1E" w:rsidRDefault="00E20F1E" w:rsidP="00C6565C">
      <w:r w:rsidRPr="00655587">
        <w:t xml:space="preserve">Smartphones and </w:t>
      </w:r>
      <w:r>
        <w:t>slate tablet</w:t>
      </w:r>
      <w:r w:rsidRPr="00655587">
        <w:t xml:space="preserve">s shall be tested for battery endurance per cycle with the following test settings, </w:t>
      </w:r>
      <w:r w:rsidR="00E077F0">
        <w:t xml:space="preserve">starting the test </w:t>
      </w:r>
      <w:r w:rsidRPr="00655587">
        <w:t>with a fully charged battery</w:t>
      </w:r>
      <w:r w:rsidR="000A7D23">
        <w:t>:</w:t>
      </w:r>
    </w:p>
    <w:p w14:paraId="19A23206" w14:textId="77777777" w:rsidR="00E20F1E" w:rsidRPr="005136C2" w:rsidRDefault="00E20F1E" w:rsidP="005136C2">
      <w:pPr>
        <w:pStyle w:val="NumPar2"/>
        <w:rPr>
          <w:b/>
        </w:rPr>
      </w:pPr>
      <w:r w:rsidRPr="005136C2">
        <w:rPr>
          <w:b/>
        </w:rPr>
        <w:t>General device settings and configuration</w:t>
      </w:r>
    </w:p>
    <w:p w14:paraId="7E65BD82" w14:textId="77777777" w:rsidR="00E20F1E" w:rsidRPr="002359A5" w:rsidRDefault="00E20F1E" w:rsidP="002D4D2B">
      <w:pPr>
        <w:pStyle w:val="Tiret2"/>
        <w:numPr>
          <w:ilvl w:val="0"/>
          <w:numId w:val="13"/>
        </w:numPr>
      </w:pPr>
      <w:r w:rsidRPr="002359A5">
        <w:t xml:space="preserve">an application shall be installed on the device to embed the test scenario and the needed contents used during the </w:t>
      </w:r>
      <w:proofErr w:type="gramStart"/>
      <w:r w:rsidRPr="002359A5">
        <w:t>testing</w:t>
      </w:r>
      <w:r w:rsidR="00545BD0">
        <w:t>;</w:t>
      </w:r>
      <w:proofErr w:type="gramEnd"/>
    </w:p>
    <w:p w14:paraId="2024204F" w14:textId="77777777" w:rsidR="00E20F1E" w:rsidRPr="002359A5" w:rsidRDefault="00E20F1E" w:rsidP="00C6565C">
      <w:pPr>
        <w:pStyle w:val="Tiret2"/>
      </w:pPr>
      <w:r>
        <w:t xml:space="preserve">all applications </w:t>
      </w:r>
      <w:r w:rsidR="00DC3BA3">
        <w:t xml:space="preserve">shall be </w:t>
      </w:r>
      <w:r>
        <w:t>closed (except required system applications</w:t>
      </w:r>
      <w:proofErr w:type="gramStart"/>
      <w:r>
        <w:t>)</w:t>
      </w:r>
      <w:r w:rsidR="00545BD0">
        <w:t>;</w:t>
      </w:r>
      <w:proofErr w:type="gramEnd"/>
    </w:p>
    <w:p w14:paraId="24F848BF" w14:textId="77777777" w:rsidR="00E20F1E" w:rsidRPr="002359A5" w:rsidRDefault="00E20F1E" w:rsidP="00C6565C">
      <w:pPr>
        <w:pStyle w:val="Tiret2"/>
      </w:pPr>
      <w:r w:rsidRPr="002359A5">
        <w:t>no specific user account (</w:t>
      </w:r>
      <w:proofErr w:type="gramStart"/>
      <w:r w:rsidRPr="002359A5">
        <w:t>e.g.</w:t>
      </w:r>
      <w:proofErr w:type="gramEnd"/>
      <w:r w:rsidRPr="002359A5">
        <w:t xml:space="preserve"> Google or Apple ID) shall be needed to perform the test</w:t>
      </w:r>
      <w:r w:rsidR="00545BD0">
        <w:t>;</w:t>
      </w:r>
    </w:p>
    <w:p w14:paraId="640B9D41" w14:textId="77777777" w:rsidR="00545BD0" w:rsidRDefault="00DC3BA3" w:rsidP="00DA49DC">
      <w:pPr>
        <w:pStyle w:val="Tiret2"/>
      </w:pPr>
      <w:r>
        <w:t xml:space="preserve">the </w:t>
      </w:r>
      <w:r w:rsidR="00E20F1E" w:rsidRPr="002359A5">
        <w:t xml:space="preserve">web browser used during the testing </w:t>
      </w:r>
      <w:r>
        <w:t>shall</w:t>
      </w:r>
      <w:r w:rsidR="00E20F1E" w:rsidRPr="002359A5">
        <w:t xml:space="preserve"> be the </w:t>
      </w:r>
      <w:r w:rsidR="00545BD0">
        <w:t xml:space="preserve">native OS browser of the </w:t>
      </w:r>
      <w:proofErr w:type="gramStart"/>
      <w:r w:rsidR="00545BD0">
        <w:t>device;</w:t>
      </w:r>
      <w:proofErr w:type="gramEnd"/>
    </w:p>
    <w:p w14:paraId="2C9CA699" w14:textId="77777777" w:rsidR="00E20F1E" w:rsidRPr="002359A5" w:rsidRDefault="00E20F1E" w:rsidP="00DA49DC">
      <w:pPr>
        <w:pStyle w:val="Tiret2"/>
      </w:pPr>
      <w:r w:rsidRPr="002359A5">
        <w:t xml:space="preserve">power saving features </w:t>
      </w:r>
      <w:r w:rsidR="00DC3BA3">
        <w:t>shall</w:t>
      </w:r>
      <w:r w:rsidRPr="002359A5">
        <w:t xml:space="preserve"> be disabled before starting the </w:t>
      </w:r>
      <w:proofErr w:type="gramStart"/>
      <w:r w:rsidRPr="002359A5">
        <w:t>testing</w:t>
      </w:r>
      <w:r w:rsidR="00545BD0">
        <w:t>;</w:t>
      </w:r>
      <w:proofErr w:type="gramEnd"/>
    </w:p>
    <w:p w14:paraId="10B00936" w14:textId="77777777" w:rsidR="00E20F1E" w:rsidRPr="002359A5" w:rsidRDefault="00E20F1E" w:rsidP="00C6565C">
      <w:pPr>
        <w:pStyle w:val="Tiret2"/>
      </w:pPr>
      <w:r w:rsidRPr="002359A5">
        <w:t xml:space="preserve">no accessory </w:t>
      </w:r>
      <w:r w:rsidR="00DC3BA3">
        <w:t>shall</w:t>
      </w:r>
      <w:r w:rsidRPr="002359A5">
        <w:t xml:space="preserve"> be connected to the </w:t>
      </w:r>
      <w:proofErr w:type="gramStart"/>
      <w:r w:rsidRPr="002359A5">
        <w:t>device</w:t>
      </w:r>
      <w:r w:rsidR="00545BD0">
        <w:t>;</w:t>
      </w:r>
      <w:proofErr w:type="gramEnd"/>
    </w:p>
    <w:p w14:paraId="4C5E16FC" w14:textId="77777777" w:rsidR="00E20F1E" w:rsidRPr="002359A5" w:rsidRDefault="00E20F1E" w:rsidP="00C6565C">
      <w:pPr>
        <w:pStyle w:val="Tiret2"/>
      </w:pPr>
      <w:r w:rsidRPr="002359A5">
        <w:t xml:space="preserve">any system OS and Software update </w:t>
      </w:r>
      <w:r w:rsidR="00DC3BA3">
        <w:t>shall</w:t>
      </w:r>
      <w:r w:rsidRPr="002359A5">
        <w:t xml:space="preserve"> be deferred until after testing is </w:t>
      </w:r>
      <w:proofErr w:type="gramStart"/>
      <w:r w:rsidRPr="002359A5">
        <w:t>completed</w:t>
      </w:r>
      <w:r w:rsidR="00545BD0">
        <w:t>;</w:t>
      </w:r>
      <w:proofErr w:type="gramEnd"/>
    </w:p>
    <w:p w14:paraId="50A4AE7E" w14:textId="77777777" w:rsidR="00E20F1E" w:rsidRPr="002359A5" w:rsidRDefault="00E20F1E" w:rsidP="00A9576D">
      <w:pPr>
        <w:pStyle w:val="Tiret2"/>
      </w:pPr>
      <w:r w:rsidRPr="002359A5">
        <w:t xml:space="preserve">all </w:t>
      </w:r>
      <w:r w:rsidR="00A9576D">
        <w:t xml:space="preserve">radio frequency </w:t>
      </w:r>
      <w:r w:rsidR="00A9576D" w:rsidRPr="00A9576D">
        <w:t xml:space="preserve">related features </w:t>
      </w:r>
      <w:r w:rsidR="00DC3BA3">
        <w:t>shall</w:t>
      </w:r>
      <w:r w:rsidRPr="002359A5">
        <w:t xml:space="preserve"> be managed by the application (meaning for instance switching ON/OFF </w:t>
      </w:r>
      <w:proofErr w:type="spellStart"/>
      <w:r w:rsidRPr="002359A5">
        <w:t>Wifi</w:t>
      </w:r>
      <w:proofErr w:type="spellEnd"/>
      <w:r w:rsidRPr="002359A5">
        <w:t xml:space="preserve"> according to the test scenario</w:t>
      </w:r>
      <w:proofErr w:type="gramStart"/>
      <w:r w:rsidRPr="002359A5">
        <w:t>)</w:t>
      </w:r>
      <w:r w:rsidR="00545BD0">
        <w:t>;</w:t>
      </w:r>
      <w:proofErr w:type="gramEnd"/>
    </w:p>
    <w:p w14:paraId="58C6F5A8" w14:textId="77777777" w:rsidR="00E20F1E" w:rsidRPr="002359A5" w:rsidRDefault="00E20F1E" w:rsidP="00C6565C">
      <w:pPr>
        <w:pStyle w:val="Tiret2"/>
      </w:pPr>
      <w:r w:rsidRPr="002359A5">
        <w:t>for Dual-SIM devices</w:t>
      </w:r>
      <w:r w:rsidR="00DC3BA3">
        <w:t>,</w:t>
      </w:r>
      <w:r w:rsidRPr="002359A5">
        <w:t xml:space="preserve"> only </w:t>
      </w:r>
      <w:r w:rsidR="00DC3BA3">
        <w:t>one</w:t>
      </w:r>
      <w:r w:rsidRPr="002359A5">
        <w:t xml:space="preserve"> SIM card </w:t>
      </w:r>
      <w:r w:rsidR="00DC3BA3">
        <w:t xml:space="preserve">shall be </w:t>
      </w:r>
      <w:r w:rsidRPr="002359A5">
        <w:t xml:space="preserve">inserted; for Dual-SIM devices with </w:t>
      </w:r>
      <w:proofErr w:type="spellStart"/>
      <w:r w:rsidRPr="002359A5">
        <w:t>eSIM</w:t>
      </w:r>
      <w:proofErr w:type="spellEnd"/>
      <w:r w:rsidRPr="002359A5">
        <w:t xml:space="preserve">, </w:t>
      </w:r>
      <w:proofErr w:type="spellStart"/>
      <w:r w:rsidRPr="002359A5">
        <w:t>eSIM</w:t>
      </w:r>
      <w:proofErr w:type="spellEnd"/>
      <w:r w:rsidRPr="002359A5">
        <w:t xml:space="preserve"> </w:t>
      </w:r>
      <w:r w:rsidR="00DC3BA3">
        <w:t>shall</w:t>
      </w:r>
      <w:r w:rsidRPr="002359A5">
        <w:t xml:space="preserve"> be switched off; for devices </w:t>
      </w:r>
      <w:r w:rsidR="00545BD0">
        <w:t xml:space="preserve">with </w:t>
      </w:r>
      <w:proofErr w:type="spellStart"/>
      <w:r w:rsidR="00545BD0">
        <w:t>eSIM</w:t>
      </w:r>
      <w:proofErr w:type="spellEnd"/>
      <w:r w:rsidR="00545BD0">
        <w:t xml:space="preserve"> only, </w:t>
      </w:r>
      <w:proofErr w:type="spellStart"/>
      <w:r w:rsidR="00545BD0">
        <w:t>eSIM</w:t>
      </w:r>
      <w:proofErr w:type="spellEnd"/>
      <w:r w:rsidR="00545BD0">
        <w:t xml:space="preserve"> </w:t>
      </w:r>
      <w:r w:rsidR="00DC3BA3">
        <w:t>shall</w:t>
      </w:r>
      <w:r w:rsidR="00545BD0">
        <w:t xml:space="preserve"> be </w:t>
      </w:r>
      <w:proofErr w:type="gramStart"/>
      <w:r w:rsidR="00545BD0">
        <w:t>used;</w:t>
      </w:r>
      <w:proofErr w:type="gramEnd"/>
    </w:p>
    <w:p w14:paraId="63CB1EB9" w14:textId="77777777" w:rsidR="00E20F1E" w:rsidRPr="002359A5" w:rsidRDefault="00E20F1E" w:rsidP="00C6565C">
      <w:pPr>
        <w:pStyle w:val="Tiret2"/>
      </w:pPr>
      <w:r w:rsidRPr="002359A5">
        <w:t xml:space="preserve">brightness </w:t>
      </w:r>
      <w:r w:rsidR="00DC3BA3">
        <w:t xml:space="preserve">shall be </w:t>
      </w:r>
      <w:r w:rsidRPr="002359A5">
        <w:t xml:space="preserve">set at 200cd/m² using an external equipment to ensure this </w:t>
      </w:r>
      <w:proofErr w:type="gramStart"/>
      <w:r w:rsidRPr="002359A5">
        <w:t>setting</w:t>
      </w:r>
      <w:r w:rsidR="00545BD0">
        <w:t>;</w:t>
      </w:r>
      <w:proofErr w:type="gramEnd"/>
    </w:p>
    <w:p w14:paraId="0266803E" w14:textId="77777777" w:rsidR="00E20F1E" w:rsidRPr="002359A5" w:rsidRDefault="00E20F1E" w:rsidP="00C6565C">
      <w:pPr>
        <w:pStyle w:val="Tiret2"/>
      </w:pPr>
      <w:r>
        <w:t xml:space="preserve">auto brightness </w:t>
      </w:r>
      <w:r w:rsidR="00DC3BA3">
        <w:t xml:space="preserve">shall be </w:t>
      </w:r>
      <w:r>
        <w:t xml:space="preserve">switched off and the refresh rate </w:t>
      </w:r>
      <w:r w:rsidR="00DC3BA3">
        <w:t xml:space="preserve">shall be </w:t>
      </w:r>
      <w:r>
        <w:t xml:space="preserve">set at the default </w:t>
      </w:r>
      <w:proofErr w:type="gramStart"/>
      <w:r>
        <w:t>value</w:t>
      </w:r>
      <w:r w:rsidR="00545BD0">
        <w:t>;</w:t>
      </w:r>
      <w:proofErr w:type="gramEnd"/>
    </w:p>
    <w:p w14:paraId="3152869E" w14:textId="77777777" w:rsidR="00E20F1E" w:rsidRPr="002359A5" w:rsidRDefault="00E20F1E" w:rsidP="00C6565C">
      <w:pPr>
        <w:pStyle w:val="Tiret2"/>
      </w:pPr>
      <w:proofErr w:type="spellStart"/>
      <w:r w:rsidRPr="002359A5">
        <w:t>darkmode</w:t>
      </w:r>
      <w:proofErr w:type="spellEnd"/>
      <w:r w:rsidRPr="002359A5">
        <w:t xml:space="preserve"> </w:t>
      </w:r>
      <w:r w:rsidR="00DC3BA3">
        <w:t xml:space="preserve">shall be </w:t>
      </w:r>
      <w:proofErr w:type="gramStart"/>
      <w:r w:rsidRPr="002359A5">
        <w:t>disabled</w:t>
      </w:r>
      <w:r w:rsidR="00545BD0">
        <w:t>;</w:t>
      </w:r>
      <w:proofErr w:type="gramEnd"/>
    </w:p>
    <w:p w14:paraId="460328CD" w14:textId="77777777" w:rsidR="00E20F1E" w:rsidRPr="002359A5" w:rsidRDefault="00E20F1E" w:rsidP="00C6565C">
      <w:pPr>
        <w:pStyle w:val="Tiret2"/>
      </w:pPr>
      <w:r>
        <w:lastRenderedPageBreak/>
        <w:t xml:space="preserve">all audio volumes (call and media) </w:t>
      </w:r>
      <w:r w:rsidR="00DC3BA3">
        <w:t xml:space="preserve">shall be </w:t>
      </w:r>
      <w:r>
        <w:t xml:space="preserve">set at 75 </w:t>
      </w:r>
      <w:proofErr w:type="spellStart"/>
      <w:r>
        <w:t>dBa</w:t>
      </w:r>
      <w:proofErr w:type="spellEnd"/>
      <w:r>
        <w:t xml:space="preserve"> at a defined distance using an external equipment to ensure this setting. The audio volume </w:t>
      </w:r>
      <w:r w:rsidR="00DC3BA3">
        <w:t>shall</w:t>
      </w:r>
      <w:r>
        <w:t xml:space="preserve"> be set using a sound level meter at 20 cm from t</w:t>
      </w:r>
      <w:r w:rsidR="00545BD0">
        <w:t xml:space="preserve">he front (screen) of the </w:t>
      </w:r>
      <w:proofErr w:type="gramStart"/>
      <w:r w:rsidR="00545BD0">
        <w:t>device;</w:t>
      </w:r>
      <w:proofErr w:type="gramEnd"/>
    </w:p>
    <w:p w14:paraId="0241234F" w14:textId="77777777" w:rsidR="00E20F1E" w:rsidRPr="00C6565C" w:rsidRDefault="00E20F1E" w:rsidP="00C6565C">
      <w:pPr>
        <w:pStyle w:val="Tiret2"/>
      </w:pPr>
      <w:r w:rsidRPr="00C6565C">
        <w:t xml:space="preserve">speaker to be used during video </w:t>
      </w:r>
      <w:r w:rsidR="00DC3BA3">
        <w:t>shall</w:t>
      </w:r>
      <w:r w:rsidRPr="00C6565C">
        <w:t xml:space="preserve"> be the one set in the default setting of the </w:t>
      </w:r>
      <w:proofErr w:type="gramStart"/>
      <w:r w:rsidRPr="00C6565C">
        <w:t>device</w:t>
      </w:r>
      <w:r w:rsidR="00545BD0">
        <w:t>;</w:t>
      </w:r>
      <w:proofErr w:type="gramEnd"/>
    </w:p>
    <w:p w14:paraId="17F43138" w14:textId="77777777" w:rsidR="00E20F1E" w:rsidRPr="00C6565C" w:rsidRDefault="00E20F1E" w:rsidP="00C6565C">
      <w:pPr>
        <w:pStyle w:val="Tiret2"/>
      </w:pPr>
      <w:r w:rsidRPr="00C6565C">
        <w:t xml:space="preserve">Tx power </w:t>
      </w:r>
      <w:r w:rsidR="00DC3BA3">
        <w:t>shall</w:t>
      </w:r>
      <w:r w:rsidRPr="00C6565C">
        <w:t xml:space="preserve"> be set at </w:t>
      </w:r>
      <w:proofErr w:type="gramStart"/>
      <w:r w:rsidR="00FD74D7">
        <w:t>10dB</w:t>
      </w:r>
      <w:r w:rsidR="00545BD0">
        <w:t>;</w:t>
      </w:r>
      <w:proofErr w:type="gramEnd"/>
    </w:p>
    <w:p w14:paraId="0E10E892" w14:textId="77777777" w:rsidR="00E20F1E" w:rsidRPr="00C6565C" w:rsidRDefault="00E20F1E" w:rsidP="00C6565C">
      <w:pPr>
        <w:pStyle w:val="Tiret2"/>
      </w:pPr>
      <w:r w:rsidRPr="00C6565C">
        <w:t>during the call</w:t>
      </w:r>
      <w:r w:rsidR="00DC3BA3">
        <w:t>,</w:t>
      </w:r>
      <w:r w:rsidRPr="00C6565C">
        <w:t xml:space="preserve"> the application shall ensure that the screen is off, no specific simulation of the proximity sensor </w:t>
      </w:r>
      <w:r w:rsidR="00DC3BA3">
        <w:t>shall</w:t>
      </w:r>
      <w:r w:rsidRPr="00C6565C">
        <w:t xml:space="preserve"> be </w:t>
      </w:r>
      <w:proofErr w:type="gramStart"/>
      <w:r w:rsidRPr="00C6565C">
        <w:t>required</w:t>
      </w:r>
      <w:r w:rsidR="00545BD0">
        <w:t>;</w:t>
      </w:r>
      <w:proofErr w:type="gramEnd"/>
    </w:p>
    <w:p w14:paraId="39B6EE80" w14:textId="77777777" w:rsidR="00E20F1E" w:rsidRPr="00C6565C" w:rsidRDefault="00DC3BA3" w:rsidP="00C6565C">
      <w:pPr>
        <w:pStyle w:val="Tiret2"/>
      </w:pPr>
      <w:r>
        <w:t>a</w:t>
      </w:r>
      <w:r w:rsidR="00E20F1E">
        <w:t xml:space="preserve">ny network simulator </w:t>
      </w:r>
      <w:r>
        <w:t>may</w:t>
      </w:r>
      <w:r w:rsidR="00E20F1E">
        <w:t xml:space="preserve"> be used, if capable </w:t>
      </w:r>
      <w:r>
        <w:t>of</w:t>
      </w:r>
      <w:r w:rsidR="00E20F1E">
        <w:t xml:space="preserve"> support</w:t>
      </w:r>
      <w:r>
        <w:t>ing</w:t>
      </w:r>
      <w:r w:rsidR="00E20F1E">
        <w:t xml:space="preserve"> the required settings</w:t>
      </w:r>
      <w:r>
        <w:t>;</w:t>
      </w:r>
      <w:r w:rsidR="00E20F1E">
        <w:t xml:space="preserve"> the specific contents (</w:t>
      </w:r>
      <w:r>
        <w:t>v</w:t>
      </w:r>
      <w:r w:rsidR="00E20F1E">
        <w:t xml:space="preserve">ideo, </w:t>
      </w:r>
      <w:r>
        <w:t>w</w:t>
      </w:r>
      <w:r w:rsidR="00E20F1E">
        <w:t xml:space="preserve">eb </w:t>
      </w:r>
      <w:r>
        <w:t>p</w:t>
      </w:r>
      <w:r w:rsidR="00E20F1E">
        <w:t xml:space="preserve">ages, </w:t>
      </w:r>
      <w:r>
        <w:t>f</w:t>
      </w:r>
      <w:r w:rsidR="00E20F1E">
        <w:t xml:space="preserve">iles) </w:t>
      </w:r>
      <w:r>
        <w:t>shall</w:t>
      </w:r>
      <w:r w:rsidR="00E20F1E">
        <w:t xml:space="preserve"> be uploaded on the simulator. </w:t>
      </w:r>
    </w:p>
    <w:p w14:paraId="39E86696" w14:textId="77777777" w:rsidR="00E20F1E" w:rsidRPr="004622B8" w:rsidRDefault="00E20F1E" w:rsidP="004622B8">
      <w:pPr>
        <w:pStyle w:val="NumPar2"/>
        <w:rPr>
          <w:b/>
        </w:rPr>
      </w:pPr>
      <w:r w:rsidRPr="004622B8">
        <w:rPr>
          <w:b/>
        </w:rPr>
        <w:t>Test sequence</w:t>
      </w:r>
    </w:p>
    <w:p w14:paraId="23B46A47" w14:textId="77777777" w:rsidR="00E20F1E" w:rsidRDefault="00E20F1E" w:rsidP="004622B8">
      <w:r>
        <w:t xml:space="preserve">Measured times </w:t>
      </w:r>
      <w:r w:rsidR="00DC3BA3">
        <w:t>shall be</w:t>
      </w:r>
      <w:r>
        <w:t xml:space="preserve"> Time of Active Usage (T</w:t>
      </w:r>
      <w:r>
        <w:rPr>
          <w:vertAlign w:val="subscript"/>
        </w:rPr>
        <w:t>A</w:t>
      </w:r>
      <w:r>
        <w:t>), being the sum of all times in active use according to the test sequences below, and Time of Idle (T</w:t>
      </w:r>
      <w:r w:rsidRPr="00532A0D">
        <w:rPr>
          <w:vertAlign w:val="subscript"/>
        </w:rPr>
        <w:t>I</w:t>
      </w:r>
      <w:r>
        <w:t>), being the sum of all times in idle according to the test sequences below.</w:t>
      </w:r>
    </w:p>
    <w:p w14:paraId="5B5DDAD7" w14:textId="77777777" w:rsidR="00E20F1E" w:rsidRPr="004622B8" w:rsidRDefault="00E20F1E" w:rsidP="004622B8">
      <w:pPr>
        <w:pStyle w:val="NumPar3"/>
        <w:rPr>
          <w:b/>
        </w:rPr>
      </w:pPr>
      <w:r w:rsidRPr="004622B8">
        <w:rPr>
          <w:b/>
        </w:rPr>
        <w:t>Test sequence for smartphones:</w:t>
      </w:r>
    </w:p>
    <w:p w14:paraId="3AA15B06" w14:textId="77777777" w:rsidR="00E20F1E" w:rsidRDefault="00E20F1E" w:rsidP="004622B8">
      <w:r w:rsidRPr="157B3080">
        <w:t xml:space="preserve">From </w:t>
      </w:r>
      <w:r w:rsidR="00EE17A0">
        <w:t xml:space="preserve">100 </w:t>
      </w:r>
      <w:r w:rsidRPr="157B3080">
        <w:t xml:space="preserve">% to </w:t>
      </w:r>
      <w:r w:rsidR="00EE17A0" w:rsidRPr="157B3080">
        <w:t>9</w:t>
      </w:r>
      <w:r w:rsidR="00EE17A0">
        <w:t xml:space="preserve">8 </w:t>
      </w:r>
      <w:r w:rsidRPr="157B3080">
        <w:t>% battery charge level: Idle</w:t>
      </w:r>
      <w:r w:rsidR="00545BD0">
        <w:t>.</w:t>
      </w:r>
    </w:p>
    <w:p w14:paraId="5B2DC4C1" w14:textId="77777777" w:rsidR="00E20F1E" w:rsidRPr="004622B8" w:rsidRDefault="00E20F1E" w:rsidP="004622B8">
      <w:r w:rsidRPr="004622B8">
        <w:t xml:space="preserve">From </w:t>
      </w:r>
      <w:r w:rsidR="00EE17A0" w:rsidRPr="004622B8">
        <w:t>9</w:t>
      </w:r>
      <w:r w:rsidR="00EE17A0">
        <w:t xml:space="preserve">8 </w:t>
      </w:r>
      <w:r w:rsidRPr="004622B8">
        <w:t xml:space="preserve">% to </w:t>
      </w:r>
      <w:r w:rsidR="00EE17A0">
        <w:t xml:space="preserve">75 </w:t>
      </w:r>
      <w:r w:rsidRPr="004622B8">
        <w:t>% battery charge level: Repeat a cycle of</w:t>
      </w:r>
      <w:r w:rsidR="004622B8">
        <w:t>:</w:t>
      </w:r>
    </w:p>
    <w:p w14:paraId="05E1F636" w14:textId="77777777" w:rsidR="00E20F1E" w:rsidRDefault="00E20F1E" w:rsidP="004622B8">
      <w:pPr>
        <w:pStyle w:val="Tiret3"/>
      </w:pPr>
      <w:r>
        <w:t>Phone call (</w:t>
      </w:r>
      <w:r w:rsidR="00EE17A0">
        <w:t xml:space="preserve">4 </w:t>
      </w:r>
      <w:r>
        <w:t>min</w:t>
      </w:r>
      <w:proofErr w:type="gramStart"/>
      <w:r>
        <w:t>)</w:t>
      </w:r>
      <w:r w:rsidR="00545BD0">
        <w:t>;</w:t>
      </w:r>
      <w:proofErr w:type="gramEnd"/>
    </w:p>
    <w:p w14:paraId="48AF1DC7" w14:textId="77777777" w:rsidR="00E20F1E" w:rsidRDefault="00E20F1E" w:rsidP="004622B8">
      <w:pPr>
        <w:pStyle w:val="Tiret3"/>
      </w:pPr>
      <w:r>
        <w:t xml:space="preserve"> Web browsing (9 min</w:t>
      </w:r>
      <w:proofErr w:type="gramStart"/>
      <w:r>
        <w:t>)</w:t>
      </w:r>
      <w:r w:rsidR="00545BD0">
        <w:t>;</w:t>
      </w:r>
      <w:proofErr w:type="gramEnd"/>
    </w:p>
    <w:p w14:paraId="011642EC" w14:textId="77777777" w:rsidR="00E20F1E" w:rsidRDefault="00E20F1E" w:rsidP="004622B8">
      <w:pPr>
        <w:pStyle w:val="Tiret3"/>
      </w:pPr>
      <w:r>
        <w:t>Video streaming (4 min</w:t>
      </w:r>
      <w:proofErr w:type="gramStart"/>
      <w:r>
        <w:t>)</w:t>
      </w:r>
      <w:r w:rsidR="00545BD0">
        <w:t>;</w:t>
      </w:r>
      <w:proofErr w:type="gramEnd"/>
    </w:p>
    <w:p w14:paraId="4E12133A" w14:textId="77777777" w:rsidR="00E20F1E" w:rsidRDefault="00E20F1E" w:rsidP="004622B8">
      <w:pPr>
        <w:pStyle w:val="Tiret3"/>
      </w:pPr>
      <w:r>
        <w:t>Data transfer: FTP upload and download (8 min</w:t>
      </w:r>
      <w:proofErr w:type="gramStart"/>
      <w:r>
        <w:t>)</w:t>
      </w:r>
      <w:r w:rsidR="00545BD0">
        <w:t>;</w:t>
      </w:r>
      <w:proofErr w:type="gramEnd"/>
    </w:p>
    <w:p w14:paraId="26787A74" w14:textId="77777777" w:rsidR="00E20F1E" w:rsidRDefault="00E20F1E" w:rsidP="004622B8">
      <w:pPr>
        <w:pStyle w:val="Tiret3"/>
      </w:pPr>
      <w:r>
        <w:t>Video playback (4 min</w:t>
      </w:r>
      <w:proofErr w:type="gramStart"/>
      <w:r>
        <w:t>)</w:t>
      </w:r>
      <w:r w:rsidR="00545BD0">
        <w:t>;</w:t>
      </w:r>
      <w:proofErr w:type="gramEnd"/>
    </w:p>
    <w:p w14:paraId="76FE8609" w14:textId="77777777" w:rsidR="00E20F1E" w:rsidRDefault="00E20F1E" w:rsidP="004622B8">
      <w:pPr>
        <w:pStyle w:val="Tiret3"/>
      </w:pPr>
      <w:r>
        <w:t>Gaming (1 min)</w:t>
      </w:r>
      <w:r w:rsidR="00545BD0">
        <w:t>.</w:t>
      </w:r>
    </w:p>
    <w:p w14:paraId="1D68F591" w14:textId="77777777" w:rsidR="00E20F1E" w:rsidRPr="004622B8" w:rsidRDefault="00E20F1E" w:rsidP="00E65A1E">
      <w:r w:rsidRPr="004622B8">
        <w:t xml:space="preserve">From </w:t>
      </w:r>
      <w:r w:rsidR="00EE17A0">
        <w:t xml:space="preserve">75 </w:t>
      </w:r>
      <w:r w:rsidRPr="004622B8">
        <w:t xml:space="preserve">% to </w:t>
      </w:r>
      <w:r w:rsidR="00EE17A0">
        <w:t>7</w:t>
      </w:r>
      <w:r w:rsidR="00EE17A0" w:rsidRPr="004622B8">
        <w:t>3</w:t>
      </w:r>
      <w:r w:rsidR="00EE17A0">
        <w:t xml:space="preserve"> </w:t>
      </w:r>
      <w:r w:rsidRPr="004622B8">
        <w:t>% battery charge level: Idle</w:t>
      </w:r>
      <w:r w:rsidR="00545BD0">
        <w:t>.</w:t>
      </w:r>
    </w:p>
    <w:p w14:paraId="5EA17D89" w14:textId="77777777" w:rsidR="00E20F1E" w:rsidRPr="004622B8" w:rsidRDefault="00E20F1E" w:rsidP="00E65A1E">
      <w:r w:rsidRPr="004622B8">
        <w:t xml:space="preserve">From </w:t>
      </w:r>
      <w:r w:rsidR="00EE17A0">
        <w:t>7</w:t>
      </w:r>
      <w:r w:rsidR="00EE17A0" w:rsidRPr="004622B8">
        <w:t>3</w:t>
      </w:r>
      <w:r w:rsidR="00EE17A0">
        <w:t xml:space="preserve"> </w:t>
      </w:r>
      <w:r w:rsidRPr="004622B8">
        <w:t xml:space="preserve">% to </w:t>
      </w:r>
      <w:r w:rsidR="00437B51">
        <w:t xml:space="preserve">50 </w:t>
      </w:r>
      <w:r w:rsidRPr="004622B8">
        <w:t>% battery charge level: Repeat a cycle of</w:t>
      </w:r>
      <w:r w:rsidR="004622B8">
        <w:t>:</w:t>
      </w:r>
    </w:p>
    <w:p w14:paraId="7459E402" w14:textId="77777777" w:rsidR="00E20F1E" w:rsidRPr="004622B8" w:rsidRDefault="00E20F1E" w:rsidP="004622B8">
      <w:pPr>
        <w:pStyle w:val="Tiret3"/>
      </w:pPr>
      <w:r w:rsidRPr="004622B8">
        <w:t>Phone call (</w:t>
      </w:r>
      <w:r w:rsidR="00437B51">
        <w:t>4</w:t>
      </w:r>
      <w:r w:rsidR="00437B51" w:rsidRPr="004622B8">
        <w:t xml:space="preserve"> </w:t>
      </w:r>
      <w:r w:rsidRPr="004622B8">
        <w:t>min</w:t>
      </w:r>
      <w:proofErr w:type="gramStart"/>
      <w:r w:rsidRPr="004622B8">
        <w:t>)</w:t>
      </w:r>
      <w:r w:rsidR="00545BD0">
        <w:t>;</w:t>
      </w:r>
      <w:proofErr w:type="gramEnd"/>
    </w:p>
    <w:p w14:paraId="378D0881" w14:textId="77777777" w:rsidR="00E20F1E" w:rsidRPr="004622B8" w:rsidRDefault="00E20F1E" w:rsidP="004622B8">
      <w:pPr>
        <w:pStyle w:val="Tiret3"/>
      </w:pPr>
      <w:r w:rsidRPr="004622B8">
        <w:t>Web browsing (9 min</w:t>
      </w:r>
      <w:proofErr w:type="gramStart"/>
      <w:r w:rsidRPr="004622B8">
        <w:t>)</w:t>
      </w:r>
      <w:r w:rsidR="00545BD0">
        <w:t>;</w:t>
      </w:r>
      <w:proofErr w:type="gramEnd"/>
    </w:p>
    <w:p w14:paraId="388C065E" w14:textId="77777777" w:rsidR="00E20F1E" w:rsidRPr="004622B8" w:rsidRDefault="00E20F1E" w:rsidP="004622B8">
      <w:pPr>
        <w:pStyle w:val="Tiret3"/>
      </w:pPr>
      <w:r w:rsidRPr="004622B8">
        <w:t>Video streaming (4 min</w:t>
      </w:r>
      <w:proofErr w:type="gramStart"/>
      <w:r w:rsidRPr="004622B8">
        <w:t>)</w:t>
      </w:r>
      <w:r w:rsidR="00545BD0">
        <w:t>;</w:t>
      </w:r>
      <w:proofErr w:type="gramEnd"/>
    </w:p>
    <w:p w14:paraId="6EDD2541" w14:textId="77777777" w:rsidR="00E20F1E" w:rsidRPr="004622B8" w:rsidRDefault="00E20F1E" w:rsidP="004622B8">
      <w:pPr>
        <w:pStyle w:val="Tiret3"/>
      </w:pPr>
      <w:r w:rsidRPr="004622B8">
        <w:t>Data transfer: FTP upload and download (8 min</w:t>
      </w:r>
      <w:proofErr w:type="gramStart"/>
      <w:r w:rsidRPr="004622B8">
        <w:t>)</w:t>
      </w:r>
      <w:r w:rsidR="00545BD0">
        <w:t>;</w:t>
      </w:r>
      <w:proofErr w:type="gramEnd"/>
    </w:p>
    <w:p w14:paraId="34EB180A" w14:textId="77777777" w:rsidR="00E20F1E" w:rsidRPr="004622B8" w:rsidRDefault="00E20F1E" w:rsidP="004622B8">
      <w:pPr>
        <w:pStyle w:val="Tiret3"/>
      </w:pPr>
      <w:r w:rsidRPr="004622B8">
        <w:t>Video playback (4 min</w:t>
      </w:r>
      <w:proofErr w:type="gramStart"/>
      <w:r w:rsidRPr="004622B8">
        <w:t>)</w:t>
      </w:r>
      <w:r w:rsidR="00545BD0">
        <w:t>;</w:t>
      </w:r>
      <w:proofErr w:type="gramEnd"/>
    </w:p>
    <w:p w14:paraId="3A0600FD" w14:textId="77777777" w:rsidR="00E20F1E" w:rsidRPr="004622B8" w:rsidRDefault="00E20F1E" w:rsidP="004622B8">
      <w:pPr>
        <w:pStyle w:val="Tiret3"/>
      </w:pPr>
      <w:r w:rsidRPr="004622B8">
        <w:t>Gaming (1 min)</w:t>
      </w:r>
      <w:r w:rsidR="00545BD0">
        <w:t>.</w:t>
      </w:r>
    </w:p>
    <w:p w14:paraId="1360BD15" w14:textId="77777777" w:rsidR="00E20F1E" w:rsidRDefault="00E20F1E" w:rsidP="00E65A1E">
      <w:r w:rsidRPr="004622B8">
        <w:t xml:space="preserve">From </w:t>
      </w:r>
      <w:r w:rsidR="00437B51">
        <w:t xml:space="preserve">50 </w:t>
      </w:r>
      <w:r w:rsidRPr="004622B8">
        <w:t xml:space="preserve">% to </w:t>
      </w:r>
      <w:r w:rsidR="00437B51">
        <w:t xml:space="preserve">48 </w:t>
      </w:r>
      <w:r w:rsidRPr="004622B8">
        <w:t>% battery charge level: Idle</w:t>
      </w:r>
      <w:r w:rsidR="00545BD0">
        <w:t>.</w:t>
      </w:r>
    </w:p>
    <w:p w14:paraId="014299F0" w14:textId="77777777" w:rsidR="00437B51" w:rsidRPr="004622B8" w:rsidRDefault="00437B51" w:rsidP="00437B51">
      <w:r w:rsidRPr="004622B8">
        <w:t xml:space="preserve">From </w:t>
      </w:r>
      <w:r>
        <w:t>48</w:t>
      </w:r>
      <w:r w:rsidRPr="004622B8">
        <w:t xml:space="preserve">% to </w:t>
      </w:r>
      <w:r>
        <w:t>25</w:t>
      </w:r>
      <w:r w:rsidRPr="004622B8">
        <w:t>% battery charge level: Repeat a cycle of</w:t>
      </w:r>
      <w:r>
        <w:t>:</w:t>
      </w:r>
    </w:p>
    <w:p w14:paraId="73182E5A" w14:textId="77777777" w:rsidR="00437B51" w:rsidRPr="004622B8" w:rsidRDefault="00437B51" w:rsidP="00437B51">
      <w:pPr>
        <w:pStyle w:val="Tiret3"/>
      </w:pPr>
      <w:r w:rsidRPr="004622B8">
        <w:t>Phone call (</w:t>
      </w:r>
      <w:r>
        <w:t>4</w:t>
      </w:r>
      <w:r w:rsidRPr="004622B8">
        <w:t xml:space="preserve"> min</w:t>
      </w:r>
      <w:proofErr w:type="gramStart"/>
      <w:r w:rsidRPr="004622B8">
        <w:t>)</w:t>
      </w:r>
      <w:r>
        <w:t>;</w:t>
      </w:r>
      <w:proofErr w:type="gramEnd"/>
    </w:p>
    <w:p w14:paraId="01B72C4F" w14:textId="77777777" w:rsidR="00437B51" w:rsidRPr="004622B8" w:rsidRDefault="00437B51" w:rsidP="00437B51">
      <w:pPr>
        <w:pStyle w:val="Tiret3"/>
      </w:pPr>
      <w:r w:rsidRPr="004622B8">
        <w:t xml:space="preserve"> Web browsing (9 min</w:t>
      </w:r>
      <w:proofErr w:type="gramStart"/>
      <w:r w:rsidRPr="004622B8">
        <w:t>)</w:t>
      </w:r>
      <w:r>
        <w:t>;</w:t>
      </w:r>
      <w:proofErr w:type="gramEnd"/>
    </w:p>
    <w:p w14:paraId="6B2B8A38" w14:textId="77777777" w:rsidR="00437B51" w:rsidRPr="004622B8" w:rsidRDefault="00437B51" w:rsidP="00437B51">
      <w:pPr>
        <w:pStyle w:val="Tiret3"/>
      </w:pPr>
      <w:r w:rsidRPr="004622B8">
        <w:t>Video streaming (4 min</w:t>
      </w:r>
      <w:proofErr w:type="gramStart"/>
      <w:r w:rsidRPr="004622B8">
        <w:t>)</w:t>
      </w:r>
      <w:r>
        <w:t>;</w:t>
      </w:r>
      <w:proofErr w:type="gramEnd"/>
    </w:p>
    <w:p w14:paraId="0062770B" w14:textId="77777777" w:rsidR="00437B51" w:rsidRPr="004622B8" w:rsidRDefault="00437B51" w:rsidP="00437B51">
      <w:pPr>
        <w:pStyle w:val="Tiret3"/>
      </w:pPr>
      <w:r w:rsidRPr="004622B8">
        <w:lastRenderedPageBreak/>
        <w:t>Data transfer: FTP upload and download (8 min</w:t>
      </w:r>
      <w:proofErr w:type="gramStart"/>
      <w:r w:rsidRPr="004622B8">
        <w:t>)</w:t>
      </w:r>
      <w:r>
        <w:t>;</w:t>
      </w:r>
      <w:proofErr w:type="gramEnd"/>
    </w:p>
    <w:p w14:paraId="5C7D8C61" w14:textId="77777777" w:rsidR="00437B51" w:rsidRPr="004622B8" w:rsidRDefault="00437B51" w:rsidP="00437B51">
      <w:pPr>
        <w:pStyle w:val="Tiret3"/>
      </w:pPr>
      <w:r w:rsidRPr="004622B8">
        <w:t>Video playback (4 min</w:t>
      </w:r>
      <w:proofErr w:type="gramStart"/>
      <w:r w:rsidRPr="004622B8">
        <w:t>)</w:t>
      </w:r>
      <w:r>
        <w:t>;</w:t>
      </w:r>
      <w:proofErr w:type="gramEnd"/>
    </w:p>
    <w:p w14:paraId="577F4599" w14:textId="77777777" w:rsidR="00437B51" w:rsidRDefault="00437B51" w:rsidP="00437B51">
      <w:pPr>
        <w:pStyle w:val="Tiret3"/>
      </w:pPr>
      <w:r w:rsidRPr="004622B8">
        <w:t>Gaming (1 min)</w:t>
      </w:r>
      <w:r>
        <w:t>.</w:t>
      </w:r>
    </w:p>
    <w:p w14:paraId="489DD712" w14:textId="77777777" w:rsidR="00437B51" w:rsidRDefault="00437B51" w:rsidP="00437B51">
      <w:r w:rsidRPr="004622B8">
        <w:t xml:space="preserve">From </w:t>
      </w:r>
      <w:r>
        <w:t>25</w:t>
      </w:r>
      <w:r w:rsidRPr="004622B8">
        <w:t xml:space="preserve">% to </w:t>
      </w:r>
      <w:r>
        <w:t>23</w:t>
      </w:r>
      <w:r w:rsidRPr="004622B8">
        <w:t>% battery charge level: Idle</w:t>
      </w:r>
      <w:r>
        <w:t>.</w:t>
      </w:r>
    </w:p>
    <w:p w14:paraId="6A50BB3B" w14:textId="77777777" w:rsidR="00437B51" w:rsidRPr="004622B8" w:rsidRDefault="00437B51" w:rsidP="00437B51">
      <w:r w:rsidRPr="004622B8">
        <w:t xml:space="preserve">From </w:t>
      </w:r>
      <w:r>
        <w:t>23</w:t>
      </w:r>
      <w:r w:rsidRPr="004622B8">
        <w:t xml:space="preserve">% to </w:t>
      </w:r>
      <w:proofErr w:type="spellStart"/>
      <w:r>
        <w:t>PowerOff</w:t>
      </w:r>
      <w:proofErr w:type="spellEnd"/>
      <w:r w:rsidRPr="004622B8">
        <w:t>: Repeat a cycle of</w:t>
      </w:r>
      <w:r>
        <w:t>:</w:t>
      </w:r>
    </w:p>
    <w:p w14:paraId="362BC3A4" w14:textId="77777777" w:rsidR="00437B51" w:rsidRPr="004622B8" w:rsidRDefault="00437B51" w:rsidP="00437B51">
      <w:pPr>
        <w:pStyle w:val="Tiret3"/>
      </w:pPr>
      <w:r w:rsidRPr="004622B8">
        <w:t>Phone call (</w:t>
      </w:r>
      <w:r>
        <w:t>4</w:t>
      </w:r>
      <w:r w:rsidRPr="004622B8">
        <w:t xml:space="preserve"> min</w:t>
      </w:r>
      <w:proofErr w:type="gramStart"/>
      <w:r w:rsidRPr="004622B8">
        <w:t>)</w:t>
      </w:r>
      <w:r>
        <w:t>;</w:t>
      </w:r>
      <w:proofErr w:type="gramEnd"/>
    </w:p>
    <w:p w14:paraId="47FD320F" w14:textId="77777777" w:rsidR="00437B51" w:rsidRPr="004622B8" w:rsidRDefault="00437B51" w:rsidP="00437B51">
      <w:pPr>
        <w:pStyle w:val="Tiret3"/>
      </w:pPr>
      <w:r w:rsidRPr="004622B8">
        <w:t xml:space="preserve"> Web browsing (9 min</w:t>
      </w:r>
      <w:proofErr w:type="gramStart"/>
      <w:r w:rsidRPr="004622B8">
        <w:t>)</w:t>
      </w:r>
      <w:r>
        <w:t>;</w:t>
      </w:r>
      <w:proofErr w:type="gramEnd"/>
    </w:p>
    <w:p w14:paraId="57764E3A" w14:textId="77777777" w:rsidR="00437B51" w:rsidRPr="004622B8" w:rsidRDefault="00437B51" w:rsidP="00437B51">
      <w:pPr>
        <w:pStyle w:val="Tiret3"/>
      </w:pPr>
      <w:r w:rsidRPr="004622B8">
        <w:t>Video streaming (4 min</w:t>
      </w:r>
      <w:proofErr w:type="gramStart"/>
      <w:r w:rsidRPr="004622B8">
        <w:t>)</w:t>
      </w:r>
      <w:r>
        <w:t>;</w:t>
      </w:r>
      <w:proofErr w:type="gramEnd"/>
    </w:p>
    <w:p w14:paraId="70A3ECAC" w14:textId="77777777" w:rsidR="00437B51" w:rsidRPr="004622B8" w:rsidRDefault="00437B51" w:rsidP="00437B51">
      <w:pPr>
        <w:pStyle w:val="Tiret3"/>
      </w:pPr>
      <w:r w:rsidRPr="004622B8">
        <w:t>Data transfer: FTP upload and download (8 min</w:t>
      </w:r>
      <w:proofErr w:type="gramStart"/>
      <w:r w:rsidRPr="004622B8">
        <w:t>)</w:t>
      </w:r>
      <w:r>
        <w:t>;</w:t>
      </w:r>
      <w:proofErr w:type="gramEnd"/>
    </w:p>
    <w:p w14:paraId="5BBB6803" w14:textId="77777777" w:rsidR="00437B51" w:rsidRPr="004622B8" w:rsidRDefault="00437B51" w:rsidP="00437B51">
      <w:pPr>
        <w:pStyle w:val="Tiret3"/>
      </w:pPr>
      <w:r w:rsidRPr="004622B8">
        <w:t>Video playback (4 min</w:t>
      </w:r>
      <w:proofErr w:type="gramStart"/>
      <w:r w:rsidRPr="004622B8">
        <w:t>)</w:t>
      </w:r>
      <w:r>
        <w:t>;</w:t>
      </w:r>
      <w:proofErr w:type="gramEnd"/>
    </w:p>
    <w:p w14:paraId="3F9219BA" w14:textId="77777777" w:rsidR="00437B51" w:rsidRDefault="00437B51" w:rsidP="00437B51">
      <w:pPr>
        <w:pStyle w:val="Tiret3"/>
      </w:pPr>
      <w:r w:rsidRPr="004622B8">
        <w:t>Gaming (1 min)</w:t>
      </w:r>
      <w:r>
        <w:t>.</w:t>
      </w:r>
    </w:p>
    <w:p w14:paraId="62F1B7DB" w14:textId="77777777" w:rsidR="00E20F1E" w:rsidRPr="004622B8" w:rsidRDefault="00437B51">
      <w:r>
        <w:t>When device powers off</w:t>
      </w:r>
      <w:r w:rsidR="00E20F1E" w:rsidRPr="004622B8">
        <w:t>: Terminate test</w:t>
      </w:r>
      <w:r w:rsidR="00545BD0">
        <w:t>.</w:t>
      </w:r>
    </w:p>
    <w:p w14:paraId="6E272ABE" w14:textId="77777777" w:rsidR="00E20F1E" w:rsidRPr="004622B8" w:rsidRDefault="00E20F1E" w:rsidP="004622B8">
      <w:pPr>
        <w:pStyle w:val="NumPar3"/>
        <w:rPr>
          <w:b/>
        </w:rPr>
      </w:pPr>
      <w:r w:rsidRPr="004622B8">
        <w:rPr>
          <w:b/>
        </w:rPr>
        <w:t>Test sequence for slate tablets:</w:t>
      </w:r>
    </w:p>
    <w:p w14:paraId="6F9FA139" w14:textId="77777777" w:rsidR="00A24584" w:rsidRDefault="00A24584" w:rsidP="00A24584">
      <w:r w:rsidRPr="157B3080">
        <w:t xml:space="preserve">From </w:t>
      </w:r>
      <w:r>
        <w:t>100</w:t>
      </w:r>
      <w:r w:rsidRPr="157B3080">
        <w:t>% to 9</w:t>
      </w:r>
      <w:r>
        <w:t>8</w:t>
      </w:r>
      <w:r w:rsidRPr="157B3080">
        <w:t>% battery charge level: Idle</w:t>
      </w:r>
      <w:r>
        <w:t>.</w:t>
      </w:r>
    </w:p>
    <w:p w14:paraId="59F8FE9E" w14:textId="77777777" w:rsidR="00A24584" w:rsidRDefault="00A24584" w:rsidP="00A24584">
      <w:r w:rsidRPr="004622B8">
        <w:t>From 9</w:t>
      </w:r>
      <w:r>
        <w:t>8</w:t>
      </w:r>
      <w:r w:rsidRPr="004622B8">
        <w:t xml:space="preserve">% to </w:t>
      </w:r>
      <w:r>
        <w:t>75</w:t>
      </w:r>
      <w:r w:rsidRPr="004622B8">
        <w:t>% battery charge level: Repeat a cycle of</w:t>
      </w:r>
      <w:r>
        <w:t>:</w:t>
      </w:r>
    </w:p>
    <w:p w14:paraId="404CD76E" w14:textId="77777777" w:rsidR="00A24584" w:rsidRPr="00E65A1E" w:rsidRDefault="00A24584" w:rsidP="00A24584">
      <w:pPr>
        <w:pStyle w:val="Tiret3"/>
      </w:pPr>
      <w:r w:rsidRPr="00E65A1E">
        <w:t>Web browsing (11 min</w:t>
      </w:r>
      <w:proofErr w:type="gramStart"/>
      <w:r w:rsidRPr="00E65A1E">
        <w:t>)</w:t>
      </w:r>
      <w:r>
        <w:t>;</w:t>
      </w:r>
      <w:proofErr w:type="gramEnd"/>
    </w:p>
    <w:p w14:paraId="5EF15D3E" w14:textId="77777777" w:rsidR="00A24584" w:rsidRPr="00E65A1E" w:rsidRDefault="00A24584" w:rsidP="00A24584">
      <w:pPr>
        <w:pStyle w:val="Tiret3"/>
      </w:pPr>
      <w:r w:rsidRPr="00E65A1E">
        <w:t>Video streaming (6 min</w:t>
      </w:r>
      <w:proofErr w:type="gramStart"/>
      <w:r w:rsidRPr="00E65A1E">
        <w:t>)</w:t>
      </w:r>
      <w:r>
        <w:t>;</w:t>
      </w:r>
      <w:proofErr w:type="gramEnd"/>
    </w:p>
    <w:p w14:paraId="6C92FBE5" w14:textId="77777777" w:rsidR="00A24584" w:rsidRPr="00E65A1E" w:rsidRDefault="00A24584" w:rsidP="00A24584">
      <w:pPr>
        <w:pStyle w:val="Tiret3"/>
      </w:pPr>
      <w:r w:rsidRPr="00E65A1E">
        <w:t>Data transfer: FTP upload and download (2 min</w:t>
      </w:r>
      <w:proofErr w:type="gramStart"/>
      <w:r w:rsidRPr="00E65A1E">
        <w:t>)</w:t>
      </w:r>
      <w:r>
        <w:t>;</w:t>
      </w:r>
      <w:proofErr w:type="gramEnd"/>
    </w:p>
    <w:p w14:paraId="5DD6815E" w14:textId="77777777" w:rsidR="00A24584" w:rsidRPr="00E65A1E" w:rsidRDefault="00A24584" w:rsidP="00A24584">
      <w:pPr>
        <w:pStyle w:val="Tiret3"/>
      </w:pPr>
      <w:r w:rsidRPr="00E65A1E">
        <w:t>Video playback (6 min</w:t>
      </w:r>
      <w:proofErr w:type="gramStart"/>
      <w:r w:rsidRPr="00E65A1E">
        <w:t>)</w:t>
      </w:r>
      <w:r>
        <w:t>;</w:t>
      </w:r>
      <w:proofErr w:type="gramEnd"/>
    </w:p>
    <w:p w14:paraId="092DD2B0" w14:textId="77777777" w:rsidR="00A24584" w:rsidRPr="004622B8" w:rsidRDefault="00A24584" w:rsidP="00A24584">
      <w:pPr>
        <w:pStyle w:val="Tiret3"/>
      </w:pPr>
      <w:r w:rsidRPr="00E65A1E">
        <w:t>Gaming (5 min)</w:t>
      </w:r>
      <w:r>
        <w:t>.</w:t>
      </w:r>
    </w:p>
    <w:p w14:paraId="3DF84DC1" w14:textId="77777777" w:rsidR="00A24584" w:rsidRPr="004622B8" w:rsidRDefault="00A24584" w:rsidP="00A24584">
      <w:r w:rsidRPr="004622B8">
        <w:t xml:space="preserve">From </w:t>
      </w:r>
      <w:r>
        <w:t>75</w:t>
      </w:r>
      <w:r w:rsidRPr="004622B8">
        <w:t xml:space="preserve">% to </w:t>
      </w:r>
      <w:r>
        <w:t>7</w:t>
      </w:r>
      <w:r w:rsidRPr="004622B8">
        <w:t>3% battery charge level: Idle</w:t>
      </w:r>
      <w:r>
        <w:t>.</w:t>
      </w:r>
    </w:p>
    <w:p w14:paraId="79CBB835" w14:textId="77777777" w:rsidR="00A24584" w:rsidRDefault="00A24584" w:rsidP="00A24584">
      <w:r w:rsidRPr="004622B8">
        <w:t xml:space="preserve">From </w:t>
      </w:r>
      <w:r>
        <w:t>7</w:t>
      </w:r>
      <w:r w:rsidRPr="004622B8">
        <w:t xml:space="preserve">3% to </w:t>
      </w:r>
      <w:r>
        <w:t>50</w:t>
      </w:r>
      <w:r w:rsidRPr="004622B8">
        <w:t>% battery charge level: Repeat a cycle of</w:t>
      </w:r>
      <w:r>
        <w:t>:</w:t>
      </w:r>
    </w:p>
    <w:p w14:paraId="1766B3F4" w14:textId="77777777" w:rsidR="00A24584" w:rsidRPr="00E65A1E" w:rsidRDefault="00A24584" w:rsidP="00A24584">
      <w:pPr>
        <w:pStyle w:val="Tiret3"/>
      </w:pPr>
      <w:r w:rsidRPr="00E65A1E">
        <w:t>Web browsing (11 min</w:t>
      </w:r>
      <w:proofErr w:type="gramStart"/>
      <w:r w:rsidRPr="00E65A1E">
        <w:t>)</w:t>
      </w:r>
      <w:r>
        <w:t>;</w:t>
      </w:r>
      <w:proofErr w:type="gramEnd"/>
    </w:p>
    <w:p w14:paraId="5A12644A" w14:textId="77777777" w:rsidR="00A24584" w:rsidRPr="00E65A1E" w:rsidRDefault="00A24584" w:rsidP="00A24584">
      <w:pPr>
        <w:pStyle w:val="Tiret3"/>
      </w:pPr>
      <w:r w:rsidRPr="00E65A1E">
        <w:t>Video streaming (6 min</w:t>
      </w:r>
      <w:proofErr w:type="gramStart"/>
      <w:r w:rsidRPr="00E65A1E">
        <w:t>)</w:t>
      </w:r>
      <w:r>
        <w:t>;</w:t>
      </w:r>
      <w:proofErr w:type="gramEnd"/>
    </w:p>
    <w:p w14:paraId="0E9E641F" w14:textId="77777777" w:rsidR="00A24584" w:rsidRPr="00E65A1E" w:rsidRDefault="00A24584" w:rsidP="00A24584">
      <w:pPr>
        <w:pStyle w:val="Tiret3"/>
      </w:pPr>
      <w:r w:rsidRPr="00E65A1E">
        <w:t>Data transfer: FTP upload and download (2 min</w:t>
      </w:r>
      <w:proofErr w:type="gramStart"/>
      <w:r w:rsidRPr="00E65A1E">
        <w:t>)</w:t>
      </w:r>
      <w:r>
        <w:t>;</w:t>
      </w:r>
      <w:proofErr w:type="gramEnd"/>
    </w:p>
    <w:p w14:paraId="6D73A8B0" w14:textId="77777777" w:rsidR="00A24584" w:rsidRPr="00E65A1E" w:rsidRDefault="00A24584" w:rsidP="00A24584">
      <w:pPr>
        <w:pStyle w:val="Tiret3"/>
      </w:pPr>
      <w:r w:rsidRPr="00E65A1E">
        <w:t>Video playback (6 min</w:t>
      </w:r>
      <w:proofErr w:type="gramStart"/>
      <w:r w:rsidRPr="00E65A1E">
        <w:t>)</w:t>
      </w:r>
      <w:r>
        <w:t>;</w:t>
      </w:r>
      <w:proofErr w:type="gramEnd"/>
    </w:p>
    <w:p w14:paraId="091B6752" w14:textId="77777777" w:rsidR="00A24584" w:rsidRPr="004622B8" w:rsidRDefault="00A24584" w:rsidP="00A24584">
      <w:pPr>
        <w:pStyle w:val="Tiret3"/>
      </w:pPr>
      <w:r w:rsidRPr="00E65A1E">
        <w:t>Gaming (5 min)</w:t>
      </w:r>
      <w:r>
        <w:t>.</w:t>
      </w:r>
    </w:p>
    <w:p w14:paraId="7B57602B" w14:textId="77777777" w:rsidR="00A24584" w:rsidRDefault="00A24584" w:rsidP="00A24584">
      <w:r w:rsidRPr="004622B8">
        <w:t xml:space="preserve">From </w:t>
      </w:r>
      <w:r>
        <w:t>50</w:t>
      </w:r>
      <w:r w:rsidRPr="004622B8">
        <w:t xml:space="preserve">% to </w:t>
      </w:r>
      <w:r>
        <w:t>48</w:t>
      </w:r>
      <w:r w:rsidRPr="004622B8">
        <w:t>% battery charge level: Idle</w:t>
      </w:r>
      <w:r>
        <w:t>.</w:t>
      </w:r>
    </w:p>
    <w:p w14:paraId="62115857" w14:textId="77777777" w:rsidR="00A24584" w:rsidRDefault="00A24584" w:rsidP="00A24584">
      <w:r w:rsidRPr="004622B8">
        <w:t xml:space="preserve">From </w:t>
      </w:r>
      <w:r>
        <w:t>48</w:t>
      </w:r>
      <w:r w:rsidRPr="004622B8">
        <w:t xml:space="preserve">% to </w:t>
      </w:r>
      <w:r>
        <w:t>25</w:t>
      </w:r>
      <w:r w:rsidRPr="004622B8">
        <w:t>% battery charge level: Repeat a cycle of</w:t>
      </w:r>
      <w:r>
        <w:t>:</w:t>
      </w:r>
    </w:p>
    <w:p w14:paraId="4E76F239" w14:textId="77777777" w:rsidR="00A24584" w:rsidRPr="00E65A1E" w:rsidRDefault="00A24584" w:rsidP="00A24584">
      <w:pPr>
        <w:pStyle w:val="Tiret3"/>
      </w:pPr>
      <w:r w:rsidRPr="00E65A1E">
        <w:t>Web browsing (11 min</w:t>
      </w:r>
      <w:proofErr w:type="gramStart"/>
      <w:r w:rsidRPr="00E65A1E">
        <w:t>)</w:t>
      </w:r>
      <w:r>
        <w:t>;</w:t>
      </w:r>
      <w:proofErr w:type="gramEnd"/>
    </w:p>
    <w:p w14:paraId="44374EC5" w14:textId="77777777" w:rsidR="00A24584" w:rsidRPr="00E65A1E" w:rsidRDefault="00A24584" w:rsidP="00A24584">
      <w:pPr>
        <w:pStyle w:val="Tiret3"/>
      </w:pPr>
      <w:r w:rsidRPr="00E65A1E">
        <w:t>Video streaming (6 min</w:t>
      </w:r>
      <w:proofErr w:type="gramStart"/>
      <w:r w:rsidRPr="00E65A1E">
        <w:t>)</w:t>
      </w:r>
      <w:r>
        <w:t>;</w:t>
      </w:r>
      <w:proofErr w:type="gramEnd"/>
    </w:p>
    <w:p w14:paraId="18D5C225" w14:textId="77777777" w:rsidR="00A24584" w:rsidRPr="00E65A1E" w:rsidRDefault="00A24584" w:rsidP="00A24584">
      <w:pPr>
        <w:pStyle w:val="Tiret3"/>
      </w:pPr>
      <w:r w:rsidRPr="00E65A1E">
        <w:t>Data transfer: FTP upload and download (2 min</w:t>
      </w:r>
      <w:proofErr w:type="gramStart"/>
      <w:r w:rsidRPr="00E65A1E">
        <w:t>)</w:t>
      </w:r>
      <w:r>
        <w:t>;</w:t>
      </w:r>
      <w:proofErr w:type="gramEnd"/>
    </w:p>
    <w:p w14:paraId="5B85D277" w14:textId="77777777" w:rsidR="00A24584" w:rsidRPr="00E65A1E" w:rsidRDefault="00A24584" w:rsidP="00A24584">
      <w:pPr>
        <w:pStyle w:val="Tiret3"/>
      </w:pPr>
      <w:r w:rsidRPr="00E65A1E">
        <w:t>Video playback (6 min</w:t>
      </w:r>
      <w:proofErr w:type="gramStart"/>
      <w:r w:rsidRPr="00E65A1E">
        <w:t>)</w:t>
      </w:r>
      <w:r>
        <w:t>;</w:t>
      </w:r>
      <w:proofErr w:type="gramEnd"/>
    </w:p>
    <w:p w14:paraId="37E814F2" w14:textId="77777777" w:rsidR="00A24584" w:rsidRPr="004622B8" w:rsidRDefault="00A24584" w:rsidP="00A24584">
      <w:pPr>
        <w:pStyle w:val="Tiret3"/>
      </w:pPr>
      <w:r w:rsidRPr="00E65A1E">
        <w:t>Gaming (5 min)</w:t>
      </w:r>
      <w:r>
        <w:t>.</w:t>
      </w:r>
    </w:p>
    <w:p w14:paraId="5D78491A" w14:textId="77777777" w:rsidR="00A24584" w:rsidRDefault="00A24584" w:rsidP="00A24584">
      <w:r w:rsidRPr="004622B8">
        <w:t xml:space="preserve">From </w:t>
      </w:r>
      <w:r>
        <w:t>25</w:t>
      </w:r>
      <w:r w:rsidRPr="004622B8">
        <w:t xml:space="preserve">% to </w:t>
      </w:r>
      <w:r>
        <w:t>23</w:t>
      </w:r>
      <w:r w:rsidRPr="004622B8">
        <w:t>% battery charge level: Idle</w:t>
      </w:r>
      <w:r>
        <w:t>.</w:t>
      </w:r>
    </w:p>
    <w:p w14:paraId="6A994555" w14:textId="77777777" w:rsidR="00A24584" w:rsidRPr="004622B8" w:rsidRDefault="00A24584" w:rsidP="00A24584">
      <w:r w:rsidRPr="004622B8">
        <w:lastRenderedPageBreak/>
        <w:t xml:space="preserve">From </w:t>
      </w:r>
      <w:r>
        <w:t>23</w:t>
      </w:r>
      <w:r w:rsidRPr="004622B8">
        <w:t xml:space="preserve">% to </w:t>
      </w:r>
      <w:proofErr w:type="spellStart"/>
      <w:r>
        <w:t>PowerOff</w:t>
      </w:r>
      <w:proofErr w:type="spellEnd"/>
      <w:r w:rsidRPr="004622B8">
        <w:t>: Repeat a cycle of</w:t>
      </w:r>
      <w:r>
        <w:t>:</w:t>
      </w:r>
    </w:p>
    <w:p w14:paraId="1505B462" w14:textId="77777777" w:rsidR="00A24584" w:rsidRPr="00E65A1E" w:rsidRDefault="00A24584" w:rsidP="00A24584">
      <w:pPr>
        <w:pStyle w:val="Tiret3"/>
      </w:pPr>
      <w:r w:rsidRPr="00E65A1E">
        <w:t>Web browsing (11 min</w:t>
      </w:r>
      <w:proofErr w:type="gramStart"/>
      <w:r w:rsidRPr="00E65A1E">
        <w:t>)</w:t>
      </w:r>
      <w:r>
        <w:t>;</w:t>
      </w:r>
      <w:proofErr w:type="gramEnd"/>
    </w:p>
    <w:p w14:paraId="16E5D9AA" w14:textId="77777777" w:rsidR="00A24584" w:rsidRPr="00E65A1E" w:rsidRDefault="00A24584" w:rsidP="00A24584">
      <w:pPr>
        <w:pStyle w:val="Tiret3"/>
      </w:pPr>
      <w:r w:rsidRPr="00E65A1E">
        <w:t>Video streaming (6 min</w:t>
      </w:r>
      <w:proofErr w:type="gramStart"/>
      <w:r w:rsidRPr="00E65A1E">
        <w:t>)</w:t>
      </w:r>
      <w:r>
        <w:t>;</w:t>
      </w:r>
      <w:proofErr w:type="gramEnd"/>
    </w:p>
    <w:p w14:paraId="0ADBFBDE" w14:textId="77777777" w:rsidR="00A24584" w:rsidRPr="00E65A1E" w:rsidRDefault="00A24584" w:rsidP="00A24584">
      <w:pPr>
        <w:pStyle w:val="Tiret3"/>
      </w:pPr>
      <w:r w:rsidRPr="00E65A1E">
        <w:t>Data transfer: FTP upload and download (2 min</w:t>
      </w:r>
      <w:proofErr w:type="gramStart"/>
      <w:r w:rsidRPr="00E65A1E">
        <w:t>)</w:t>
      </w:r>
      <w:r>
        <w:t>;</w:t>
      </w:r>
      <w:proofErr w:type="gramEnd"/>
    </w:p>
    <w:p w14:paraId="345A3476" w14:textId="77777777" w:rsidR="00A24584" w:rsidRPr="00E65A1E" w:rsidRDefault="00A24584" w:rsidP="00A24584">
      <w:pPr>
        <w:pStyle w:val="Tiret3"/>
      </w:pPr>
      <w:r w:rsidRPr="00E65A1E">
        <w:t>Video playback (6 min</w:t>
      </w:r>
      <w:proofErr w:type="gramStart"/>
      <w:r w:rsidRPr="00E65A1E">
        <w:t>)</w:t>
      </w:r>
      <w:r>
        <w:t>;</w:t>
      </w:r>
      <w:proofErr w:type="gramEnd"/>
    </w:p>
    <w:p w14:paraId="039B7148" w14:textId="77777777" w:rsidR="00A24584" w:rsidRDefault="00A24584" w:rsidP="00A24584">
      <w:pPr>
        <w:pStyle w:val="Tiret3"/>
      </w:pPr>
      <w:r w:rsidRPr="00E65A1E">
        <w:t>Gaming (5 min)</w:t>
      </w:r>
      <w:r>
        <w:t>.</w:t>
      </w:r>
    </w:p>
    <w:p w14:paraId="7D558589" w14:textId="77777777" w:rsidR="00A24584" w:rsidRPr="00E65A1E" w:rsidRDefault="00A24584" w:rsidP="00A66127">
      <w:r>
        <w:t>When device powers off</w:t>
      </w:r>
      <w:r w:rsidRPr="004622B8">
        <w:t>: Terminate test</w:t>
      </w:r>
      <w:r>
        <w:t>.</w:t>
      </w:r>
    </w:p>
    <w:p w14:paraId="54F0C351" w14:textId="77777777" w:rsidR="00E20F1E" w:rsidRPr="00E65A1E" w:rsidRDefault="00E20F1E" w:rsidP="00E65A1E">
      <w:pPr>
        <w:pStyle w:val="NumPar2"/>
        <w:rPr>
          <w:b/>
        </w:rPr>
      </w:pPr>
      <w:r w:rsidRPr="00E65A1E">
        <w:rPr>
          <w:b/>
        </w:rPr>
        <w:t>Calculation</w:t>
      </w:r>
    </w:p>
    <w:p w14:paraId="3381DFA8" w14:textId="77777777" w:rsidR="00E20F1E" w:rsidRDefault="00E20F1E" w:rsidP="00E65A1E">
      <w:r w:rsidRPr="0055100E">
        <w:t xml:space="preserve">The </w:t>
      </w:r>
      <w:r w:rsidR="002E374F">
        <w:t>e</w:t>
      </w:r>
      <w:r w:rsidRPr="0055100E">
        <w:t xml:space="preserve">ndurance of the device in </w:t>
      </w:r>
      <w:r>
        <w:t>a</w:t>
      </w:r>
      <w:r w:rsidRPr="0055100E">
        <w:t xml:space="preserve">ctive mode and in </w:t>
      </w:r>
      <w:r>
        <w:t>idle</w:t>
      </w:r>
      <w:r w:rsidRPr="0055100E">
        <w:t xml:space="preserve"> </w:t>
      </w:r>
      <w:r w:rsidR="002E374F">
        <w:t>shall be</w:t>
      </w:r>
      <w:r>
        <w:t xml:space="preserve"> calculated as follows:</w:t>
      </w:r>
    </w:p>
    <w:p w14:paraId="186DF2B8" w14:textId="77777777" w:rsidR="00E20F1E" w:rsidRPr="002359A5" w:rsidRDefault="00E20F1E" w:rsidP="00E20F1E">
      <w:pPr>
        <w:pStyle w:val="Text1"/>
        <w:rPr>
          <w:sz w:val="22"/>
          <w:lang w:val="fr-BE"/>
        </w:rPr>
      </w:pPr>
      <w:r w:rsidRPr="002359A5">
        <w:rPr>
          <w:sz w:val="22"/>
          <w:lang w:val="fr-BE"/>
        </w:rPr>
        <w:t xml:space="preserve">Endurance </w:t>
      </w:r>
      <w:proofErr w:type="spellStart"/>
      <w:r w:rsidRPr="002359A5">
        <w:rPr>
          <w:sz w:val="22"/>
          <w:lang w:val="fr-BE"/>
        </w:rPr>
        <w:t>device</w:t>
      </w:r>
      <w:proofErr w:type="spellEnd"/>
      <w:r w:rsidRPr="002359A5">
        <w:rPr>
          <w:sz w:val="22"/>
          <w:lang w:val="fr-BE"/>
        </w:rPr>
        <w:t xml:space="preserve"> active (h</w:t>
      </w:r>
      <w:proofErr w:type="gramStart"/>
      <w:r w:rsidRPr="002359A5">
        <w:rPr>
          <w:sz w:val="22"/>
          <w:lang w:val="fr-BE"/>
        </w:rPr>
        <w:t>):</w:t>
      </w:r>
      <w:proofErr w:type="gramEnd"/>
    </w:p>
    <w:p w14:paraId="4D0549A5" w14:textId="77777777" w:rsidR="00E20F1E" w:rsidRPr="00FF61F4" w:rsidRDefault="00E20F1E" w:rsidP="00E20F1E">
      <w:pPr>
        <w:ind w:left="1395" w:firstLine="589"/>
        <w:rPr>
          <w:sz w:val="22"/>
          <w:lang w:val="fr-BE"/>
        </w:rPr>
      </w:pPr>
      <w:proofErr w:type="spellStart"/>
      <w:proofErr w:type="gramStart"/>
      <w:r w:rsidRPr="00FF61F4">
        <w:rPr>
          <w:sz w:val="22"/>
          <w:lang w:val="fr-BE"/>
        </w:rPr>
        <w:t>END</w:t>
      </w:r>
      <w:r>
        <w:rPr>
          <w:sz w:val="22"/>
          <w:vertAlign w:val="subscript"/>
          <w:lang w:val="fr-BE"/>
        </w:rPr>
        <w:t>device,active</w:t>
      </w:r>
      <w:proofErr w:type="spellEnd"/>
      <w:proofErr w:type="gramEnd"/>
      <w:r w:rsidRPr="00FF61F4">
        <w:rPr>
          <w:sz w:val="22"/>
          <w:vertAlign w:val="subscript"/>
          <w:lang w:val="fr-BE"/>
        </w:rPr>
        <w:t xml:space="preserve"> </w:t>
      </w:r>
      <w:r w:rsidRPr="00FF61F4">
        <w:rPr>
          <w:sz w:val="22"/>
          <w:lang w:val="fr-BE"/>
        </w:rPr>
        <w:t xml:space="preserve">= </w:t>
      </w:r>
      <m:oMath>
        <m:f>
          <m:fPr>
            <m:ctrlPr>
              <w:rPr>
                <w:rFonts w:ascii="Cambria Math" w:hAnsi="Cambria Math"/>
                <w:i/>
                <w:sz w:val="22"/>
              </w:rPr>
            </m:ctrlPr>
          </m:fPr>
          <m:num>
            <m:sSub>
              <m:sSubPr>
                <m:ctrlPr>
                  <w:rPr>
                    <w:rFonts w:ascii="Cambria Math" w:hAnsi="Cambria Math"/>
                    <w:i/>
                    <w:sz w:val="22"/>
                    <w:lang w:val="fr-BE"/>
                  </w:rPr>
                </m:ctrlPr>
              </m:sSubPr>
              <m:e>
                <m:r>
                  <w:rPr>
                    <w:rFonts w:ascii="Cambria Math" w:hAnsi="Cambria Math"/>
                    <w:sz w:val="22"/>
                    <w:lang w:val="fr-BE"/>
                  </w:rPr>
                  <m:t>T</m:t>
                </m:r>
              </m:e>
              <m:sub>
                <m:r>
                  <w:rPr>
                    <w:rFonts w:ascii="Cambria Math" w:hAnsi="Cambria Math"/>
                    <w:sz w:val="22"/>
                    <w:lang w:val="fr-BE"/>
                  </w:rPr>
                  <m:t>A</m:t>
                </m:r>
              </m:sub>
            </m:sSub>
          </m:num>
          <m:den>
            <m:r>
              <w:rPr>
                <w:rFonts w:ascii="Cambria Math" w:hAnsi="Cambria Math"/>
                <w:sz w:val="22"/>
                <w:lang w:val="fr-BE"/>
              </w:rPr>
              <m:t>(80)</m:t>
            </m:r>
          </m:den>
        </m:f>
        <m:r>
          <w:rPr>
            <w:rFonts w:ascii="Cambria Math" w:hAnsi="Cambria Math"/>
            <w:sz w:val="22"/>
            <w:lang w:val="fr-BE"/>
          </w:rPr>
          <m:t>×100</m:t>
        </m:r>
      </m:oMath>
    </w:p>
    <w:p w14:paraId="5EE71FBF" w14:textId="77777777" w:rsidR="00E20F1E" w:rsidRDefault="00E20F1E" w:rsidP="00E20F1E">
      <w:pPr>
        <w:pStyle w:val="Text1"/>
        <w:rPr>
          <w:sz w:val="22"/>
        </w:rPr>
      </w:pPr>
      <w:r>
        <w:rPr>
          <w:sz w:val="22"/>
        </w:rPr>
        <w:t>Endurance device standby (h):</w:t>
      </w:r>
    </w:p>
    <w:p w14:paraId="63B9D64D" w14:textId="77777777" w:rsidR="00E20F1E" w:rsidRPr="002359A5" w:rsidRDefault="00A903DB" w:rsidP="00E20F1E">
      <w:pPr>
        <w:ind w:left="1395" w:firstLine="589"/>
        <w:rPr>
          <w:sz w:val="22"/>
          <w:lang w:val="en-IE"/>
        </w:rPr>
      </w:pPr>
      <w:proofErr w:type="spellStart"/>
      <w:proofErr w:type="gramStart"/>
      <w:r w:rsidRPr="00955069">
        <w:rPr>
          <w:sz w:val="22"/>
          <w:shd w:val="clear" w:color="auto" w:fill="FFFFFF" w:themeFill="background1"/>
          <w:lang w:eastAsia="de-DE"/>
        </w:rPr>
        <w:t>END</w:t>
      </w:r>
      <w:r w:rsidRPr="00955069">
        <w:rPr>
          <w:sz w:val="22"/>
          <w:shd w:val="clear" w:color="auto" w:fill="FFFFFF" w:themeFill="background1"/>
          <w:vertAlign w:val="subscript"/>
          <w:lang w:eastAsia="de-DE"/>
        </w:rPr>
        <w:t>device,standby</w:t>
      </w:r>
      <w:proofErr w:type="spellEnd"/>
      <w:proofErr w:type="gramEnd"/>
      <w:r w:rsidRPr="00955069">
        <w:rPr>
          <w:lang w:eastAsia="de-DE"/>
        </w:rPr>
        <w:t xml:space="preserve"> </w:t>
      </w:r>
      <w:r w:rsidR="00E20F1E" w:rsidRPr="002359A5">
        <w:rPr>
          <w:sz w:val="22"/>
          <w:lang w:val="en-IE"/>
        </w:rPr>
        <w:t xml:space="preserve">= </w:t>
      </w:r>
      <m:oMath>
        <m:f>
          <m:fPr>
            <m:ctrlPr>
              <w:rPr>
                <w:rFonts w:ascii="Cambria Math" w:hAnsi="Cambria Math"/>
                <w:i/>
                <w:sz w:val="22"/>
              </w:rPr>
            </m:ctrlPr>
          </m:fPr>
          <m:num>
            <m:sSub>
              <m:sSubPr>
                <m:ctrlPr>
                  <w:rPr>
                    <w:rFonts w:ascii="Cambria Math" w:hAnsi="Cambria Math"/>
                    <w:i/>
                    <w:sz w:val="22"/>
                    <w:lang w:val="fr-BE"/>
                  </w:rPr>
                </m:ctrlPr>
              </m:sSubPr>
              <m:e>
                <m:r>
                  <w:rPr>
                    <w:rFonts w:ascii="Cambria Math" w:hAnsi="Cambria Math"/>
                    <w:sz w:val="22"/>
                    <w:lang w:val="fr-BE"/>
                  </w:rPr>
                  <m:t>T</m:t>
                </m:r>
              </m:e>
              <m:sub>
                <m:r>
                  <w:rPr>
                    <w:rFonts w:ascii="Cambria Math" w:hAnsi="Cambria Math"/>
                    <w:sz w:val="22"/>
                    <w:lang w:val="fr-BE"/>
                  </w:rPr>
                  <m:t>I</m:t>
                </m:r>
              </m:sub>
            </m:sSub>
          </m:num>
          <m:den>
            <m:r>
              <w:rPr>
                <w:rFonts w:ascii="Cambria Math" w:hAnsi="Cambria Math"/>
                <w:sz w:val="22"/>
                <w:lang w:val="en-IE"/>
              </w:rPr>
              <m:t>(</m:t>
            </m:r>
            <m:r>
              <w:rPr>
                <w:rFonts w:ascii="Cambria Math" w:hAnsi="Cambria Math"/>
                <w:sz w:val="22"/>
              </w:rPr>
              <m:t>9</m:t>
            </m:r>
            <m:r>
              <w:rPr>
                <w:rFonts w:ascii="Cambria Math" w:hAnsi="Cambria Math"/>
                <w:sz w:val="22"/>
                <w:lang w:val="en-IE"/>
              </w:rPr>
              <m:t>)</m:t>
            </m:r>
          </m:den>
        </m:f>
        <m:r>
          <w:rPr>
            <w:rFonts w:ascii="Cambria Math" w:hAnsi="Cambria Math"/>
            <w:sz w:val="22"/>
          </w:rPr>
          <m:t>×100</m:t>
        </m:r>
      </m:oMath>
    </w:p>
    <w:p w14:paraId="6B5F21BC" w14:textId="77777777" w:rsidR="00E20F1E" w:rsidRPr="00655587" w:rsidRDefault="00E20F1E" w:rsidP="00E65A1E">
      <w:r w:rsidRPr="00655587">
        <w:t xml:space="preserve">The endurance score </w:t>
      </w:r>
      <w:r w:rsidR="002E374F">
        <w:t>shall be</w:t>
      </w:r>
      <w:r w:rsidRPr="00655587">
        <w:t xml:space="preserve"> </w:t>
      </w:r>
      <w:r w:rsidR="002E374F">
        <w:t>the</w:t>
      </w:r>
      <w:r w:rsidRPr="00655587">
        <w:t xml:space="preserve"> aggregated and normalised value in hours, as a calculated value derived from the four types of battery endurance per cycle tests.</w:t>
      </w:r>
    </w:p>
    <w:p w14:paraId="3B9E1A5D" w14:textId="77777777" w:rsidR="00E20F1E" w:rsidRPr="00655587" w:rsidRDefault="00E20F1E" w:rsidP="00E65A1E">
      <w:r w:rsidRPr="00655587">
        <w:t>Overall battery endurance (</w:t>
      </w:r>
      <w:proofErr w:type="spellStart"/>
      <w:r w:rsidRPr="00655587">
        <w:t>END</w:t>
      </w:r>
      <w:r w:rsidRPr="00655587">
        <w:rPr>
          <w:vertAlign w:val="subscript"/>
        </w:rPr>
        <w:t>device</w:t>
      </w:r>
      <w:proofErr w:type="spellEnd"/>
      <w:r w:rsidRPr="00655587">
        <w:t xml:space="preserve">) in hours </w:t>
      </w:r>
      <w:r w:rsidR="002E374F">
        <w:t>shall be</w:t>
      </w:r>
      <w:r w:rsidRPr="00655587">
        <w:t xml:space="preserve"> calculated as follows:</w:t>
      </w:r>
    </w:p>
    <w:p w14:paraId="3B663F5F" w14:textId="77777777" w:rsidR="00E20F1E" w:rsidRPr="00655587" w:rsidRDefault="00E20F1E" w:rsidP="00E20F1E">
      <w:pPr>
        <w:pStyle w:val="Point2letter"/>
        <w:rPr>
          <w:sz w:val="22"/>
        </w:rPr>
      </w:pPr>
      <w:r w:rsidRPr="00655587">
        <w:rPr>
          <w:sz w:val="22"/>
        </w:rPr>
        <w:t>smartphones:</w:t>
      </w:r>
    </w:p>
    <w:p w14:paraId="5C99F454" w14:textId="77777777" w:rsidR="00E20F1E" w:rsidRPr="007A66C8" w:rsidRDefault="00E20F1E" w:rsidP="00E20F1E">
      <w:pPr>
        <w:ind w:left="1395" w:firstLine="589"/>
        <w:rPr>
          <w:sz w:val="22"/>
          <w:lang w:val="fr-BE"/>
        </w:rPr>
      </w:pPr>
      <w:proofErr w:type="spellStart"/>
      <w:r w:rsidRPr="007A66C8">
        <w:rPr>
          <w:sz w:val="22"/>
          <w:lang w:val="fr-BE"/>
        </w:rPr>
        <w:t>END</w:t>
      </w:r>
      <w:r w:rsidRPr="007A66C8">
        <w:rPr>
          <w:sz w:val="22"/>
          <w:vertAlign w:val="subscript"/>
          <w:lang w:val="fr-BE"/>
        </w:rPr>
        <w:t>device</w:t>
      </w:r>
      <w:proofErr w:type="spellEnd"/>
      <w:r w:rsidRPr="007A66C8">
        <w:rPr>
          <w:sz w:val="22"/>
          <w:vertAlign w:val="subscript"/>
          <w:lang w:val="fr-BE"/>
        </w:rPr>
        <w:t xml:space="preserve"> </w:t>
      </w:r>
      <w:r w:rsidRPr="007A66C8">
        <w:rPr>
          <w:sz w:val="22"/>
          <w:lang w:val="fr-BE"/>
        </w:rPr>
        <w:t xml:space="preserve">= </w:t>
      </w:r>
      <m:oMath>
        <m:f>
          <m:fPr>
            <m:ctrlPr>
              <w:rPr>
                <w:rFonts w:ascii="Cambria Math" w:hAnsi="Cambria Math"/>
                <w:i/>
                <w:sz w:val="22"/>
              </w:rPr>
            </m:ctrlPr>
          </m:fPr>
          <m:num>
            <m:r>
              <w:rPr>
                <w:rFonts w:ascii="Cambria Math" w:hAnsi="Cambria Math"/>
                <w:sz w:val="22"/>
                <w:lang w:val="fr-BE"/>
              </w:rPr>
              <m:t>24</m:t>
            </m:r>
          </m:num>
          <m:den>
            <m:r>
              <w:rPr>
                <w:rFonts w:ascii="Cambria Math" w:hAnsi="Cambria Math"/>
                <w:sz w:val="22"/>
                <w:lang w:val="fr-BE"/>
              </w:rPr>
              <m:t>(</m:t>
            </m:r>
            <m:f>
              <m:fPr>
                <m:ctrlPr>
                  <w:rPr>
                    <w:rFonts w:ascii="Cambria Math" w:hAnsi="Cambria Math"/>
                    <w:i/>
                    <w:sz w:val="22"/>
                  </w:rPr>
                </m:ctrlPr>
              </m:fPr>
              <m:num>
                <m:r>
                  <w:rPr>
                    <w:rFonts w:ascii="Cambria Math" w:hAnsi="Cambria Math"/>
                    <w:sz w:val="22"/>
                    <w:lang w:val="fr-BE"/>
                  </w:rPr>
                  <m:t>4</m:t>
                </m:r>
              </m:num>
              <m:den>
                <m:sSub>
                  <m:sSubPr>
                    <m:ctrlPr>
                      <w:rPr>
                        <w:rFonts w:ascii="Cambria Math" w:hAnsi="Cambria Math"/>
                        <w:i/>
                        <w:sz w:val="22"/>
                      </w:rPr>
                    </m:ctrlPr>
                  </m:sSubPr>
                  <m:e>
                    <m:r>
                      <w:rPr>
                        <w:rFonts w:ascii="Cambria Math" w:hAnsi="Cambria Math"/>
                        <w:sz w:val="22"/>
                      </w:rPr>
                      <m:t>END</m:t>
                    </m:r>
                  </m:e>
                  <m:sub>
                    <m:r>
                      <w:rPr>
                        <w:rFonts w:ascii="Cambria Math" w:hAnsi="Cambria Math"/>
                        <w:sz w:val="22"/>
                      </w:rPr>
                      <m:t>device</m:t>
                    </m:r>
                    <m:r>
                      <w:rPr>
                        <w:rFonts w:ascii="Cambria Math" w:hAnsi="Cambria Math"/>
                        <w:color w:val="2B579A"/>
                        <w:sz w:val="22"/>
                        <w:shd w:val="clear" w:color="auto" w:fill="E6E6E6"/>
                        <w:lang w:val="fr-BE"/>
                      </w:rPr>
                      <m:t xml:space="preserve">, </m:t>
                    </m:r>
                    <m:r>
                      <w:rPr>
                        <w:rFonts w:ascii="Cambria Math" w:hAnsi="Cambria Math"/>
                        <w:sz w:val="22"/>
                      </w:rPr>
                      <m:t>active</m:t>
                    </m:r>
                  </m:sub>
                </m:sSub>
              </m:den>
            </m:f>
            <m:r>
              <w:rPr>
                <w:rFonts w:ascii="Cambria Math" w:hAnsi="Cambria Math"/>
                <w:sz w:val="22"/>
                <w:lang w:val="fr-BE"/>
              </w:rPr>
              <m:t>+</m:t>
            </m:r>
            <m:f>
              <m:fPr>
                <m:ctrlPr>
                  <w:rPr>
                    <w:rFonts w:ascii="Cambria Math" w:hAnsi="Cambria Math"/>
                    <w:i/>
                    <w:sz w:val="22"/>
                  </w:rPr>
                </m:ctrlPr>
              </m:fPr>
              <m:num>
                <m:r>
                  <w:rPr>
                    <w:rFonts w:ascii="Cambria Math" w:hAnsi="Cambria Math"/>
                    <w:sz w:val="22"/>
                    <w:lang w:val="fr-BE"/>
                  </w:rPr>
                  <m:t>20</m:t>
                </m:r>
              </m:num>
              <m:den>
                <m:sSub>
                  <m:sSubPr>
                    <m:ctrlPr>
                      <w:rPr>
                        <w:rFonts w:ascii="Cambria Math" w:hAnsi="Cambria Math"/>
                        <w:i/>
                        <w:sz w:val="22"/>
                      </w:rPr>
                    </m:ctrlPr>
                  </m:sSubPr>
                  <m:e>
                    <m:r>
                      <w:rPr>
                        <w:rFonts w:ascii="Cambria Math" w:hAnsi="Cambria Math"/>
                        <w:sz w:val="22"/>
                      </w:rPr>
                      <m:t>END</m:t>
                    </m:r>
                  </m:e>
                  <m:sub>
                    <m:r>
                      <w:rPr>
                        <w:rFonts w:ascii="Cambria Math" w:hAnsi="Cambria Math"/>
                        <w:sz w:val="22"/>
                      </w:rPr>
                      <m:t>device</m:t>
                    </m:r>
                    <m:r>
                      <w:rPr>
                        <w:rFonts w:ascii="Cambria Math" w:hAnsi="Cambria Math"/>
                        <w:color w:val="2B579A"/>
                        <w:sz w:val="22"/>
                        <w:shd w:val="clear" w:color="auto" w:fill="E6E6E6"/>
                        <w:lang w:val="fr-BE"/>
                      </w:rPr>
                      <m:t xml:space="preserve">, </m:t>
                    </m:r>
                    <m:r>
                      <w:rPr>
                        <w:rFonts w:ascii="Cambria Math" w:hAnsi="Cambria Math"/>
                        <w:sz w:val="22"/>
                      </w:rPr>
                      <m:t>standby</m:t>
                    </m:r>
                  </m:sub>
                </m:sSub>
              </m:den>
            </m:f>
            <m:r>
              <w:rPr>
                <w:rFonts w:ascii="Cambria Math" w:hAnsi="Cambria Math"/>
                <w:sz w:val="22"/>
                <w:lang w:val="fr-BE"/>
              </w:rPr>
              <m:t>)</m:t>
            </m:r>
          </m:den>
        </m:f>
      </m:oMath>
    </w:p>
    <w:p w14:paraId="193F2C09" w14:textId="77777777" w:rsidR="00E20F1E" w:rsidRPr="00655587" w:rsidRDefault="00E20F1E" w:rsidP="00E20F1E">
      <w:pPr>
        <w:pStyle w:val="Point2letter"/>
        <w:rPr>
          <w:sz w:val="22"/>
        </w:rPr>
      </w:pPr>
      <w:r>
        <w:rPr>
          <w:sz w:val="22"/>
        </w:rPr>
        <w:t>slate tablet</w:t>
      </w:r>
      <w:r w:rsidRPr="00655587">
        <w:rPr>
          <w:sz w:val="22"/>
        </w:rPr>
        <w:t>s:</w:t>
      </w:r>
    </w:p>
    <w:p w14:paraId="27890FDE" w14:textId="77777777" w:rsidR="00E20F1E" w:rsidRPr="007A66C8" w:rsidRDefault="00E20F1E" w:rsidP="00E20F1E">
      <w:pPr>
        <w:ind w:left="1395" w:firstLine="589"/>
        <w:rPr>
          <w:sz w:val="22"/>
          <w:lang w:val="fr-BE"/>
        </w:rPr>
      </w:pPr>
      <w:proofErr w:type="spellStart"/>
      <w:r w:rsidRPr="007A66C8">
        <w:rPr>
          <w:sz w:val="22"/>
          <w:lang w:val="fr-BE"/>
        </w:rPr>
        <w:t>END</w:t>
      </w:r>
      <w:r w:rsidRPr="007A66C8">
        <w:rPr>
          <w:sz w:val="22"/>
          <w:vertAlign w:val="subscript"/>
          <w:lang w:val="fr-BE"/>
        </w:rPr>
        <w:t>device</w:t>
      </w:r>
      <w:proofErr w:type="spellEnd"/>
      <w:r w:rsidRPr="007A66C8">
        <w:rPr>
          <w:sz w:val="22"/>
          <w:vertAlign w:val="subscript"/>
          <w:lang w:val="fr-BE"/>
        </w:rPr>
        <w:t xml:space="preserve"> </w:t>
      </w:r>
      <w:r w:rsidRPr="007A66C8">
        <w:rPr>
          <w:sz w:val="22"/>
          <w:lang w:val="fr-BE"/>
        </w:rPr>
        <w:t xml:space="preserve">= </w:t>
      </w:r>
      <m:oMath>
        <m:f>
          <m:fPr>
            <m:ctrlPr>
              <w:rPr>
                <w:rFonts w:ascii="Cambria Math" w:hAnsi="Cambria Math"/>
                <w:i/>
                <w:sz w:val="22"/>
              </w:rPr>
            </m:ctrlPr>
          </m:fPr>
          <m:num>
            <m:r>
              <w:rPr>
                <w:rFonts w:ascii="Cambria Math" w:hAnsi="Cambria Math"/>
                <w:sz w:val="22"/>
                <w:lang w:val="fr-BE"/>
              </w:rPr>
              <m:t>24</m:t>
            </m:r>
          </m:num>
          <m:den>
            <m:r>
              <w:rPr>
                <w:rFonts w:ascii="Cambria Math" w:hAnsi="Cambria Math"/>
                <w:sz w:val="22"/>
                <w:lang w:val="fr-BE"/>
              </w:rPr>
              <m:t>(</m:t>
            </m:r>
            <m:f>
              <m:fPr>
                <m:ctrlPr>
                  <w:rPr>
                    <w:rFonts w:ascii="Cambria Math" w:hAnsi="Cambria Math"/>
                    <w:i/>
                    <w:sz w:val="22"/>
                  </w:rPr>
                </m:ctrlPr>
              </m:fPr>
              <m:num>
                <m:r>
                  <w:rPr>
                    <w:rFonts w:ascii="Cambria Math" w:hAnsi="Cambria Math"/>
                    <w:sz w:val="22"/>
                    <w:lang w:val="fr-BE"/>
                  </w:rPr>
                  <m:t>2</m:t>
                </m:r>
              </m:num>
              <m:den>
                <m:sSub>
                  <m:sSubPr>
                    <m:ctrlPr>
                      <w:rPr>
                        <w:rFonts w:ascii="Cambria Math" w:hAnsi="Cambria Math"/>
                        <w:i/>
                        <w:sz w:val="22"/>
                      </w:rPr>
                    </m:ctrlPr>
                  </m:sSubPr>
                  <m:e>
                    <m:r>
                      <w:rPr>
                        <w:rFonts w:ascii="Cambria Math" w:hAnsi="Cambria Math"/>
                        <w:sz w:val="22"/>
                      </w:rPr>
                      <m:t>END</m:t>
                    </m:r>
                  </m:e>
                  <m:sub>
                    <m:r>
                      <w:rPr>
                        <w:rFonts w:ascii="Cambria Math" w:hAnsi="Cambria Math"/>
                        <w:sz w:val="22"/>
                      </w:rPr>
                      <m:t>device</m:t>
                    </m:r>
                    <m:r>
                      <w:rPr>
                        <w:rFonts w:ascii="Cambria Math" w:hAnsi="Cambria Math"/>
                        <w:color w:val="2B579A"/>
                        <w:sz w:val="22"/>
                        <w:shd w:val="clear" w:color="auto" w:fill="E6E6E6"/>
                        <w:lang w:val="fr-BE"/>
                      </w:rPr>
                      <m:t xml:space="preserve">, </m:t>
                    </m:r>
                    <m:r>
                      <w:rPr>
                        <w:rFonts w:ascii="Cambria Math" w:hAnsi="Cambria Math"/>
                        <w:sz w:val="22"/>
                      </w:rPr>
                      <m:t>active</m:t>
                    </m:r>
                  </m:sub>
                </m:sSub>
              </m:den>
            </m:f>
            <m:r>
              <w:rPr>
                <w:rFonts w:ascii="Cambria Math" w:hAnsi="Cambria Math"/>
                <w:sz w:val="22"/>
                <w:lang w:val="fr-BE"/>
              </w:rPr>
              <m:t>+</m:t>
            </m:r>
            <m:f>
              <m:fPr>
                <m:ctrlPr>
                  <w:rPr>
                    <w:rFonts w:ascii="Cambria Math" w:hAnsi="Cambria Math"/>
                    <w:i/>
                    <w:sz w:val="22"/>
                  </w:rPr>
                </m:ctrlPr>
              </m:fPr>
              <m:num>
                <m:r>
                  <w:rPr>
                    <w:rFonts w:ascii="Cambria Math" w:hAnsi="Cambria Math"/>
                    <w:sz w:val="22"/>
                    <w:lang w:val="fr-BE"/>
                  </w:rPr>
                  <m:t>22</m:t>
                </m:r>
              </m:num>
              <m:den>
                <m:sSub>
                  <m:sSubPr>
                    <m:ctrlPr>
                      <w:rPr>
                        <w:rFonts w:ascii="Cambria Math" w:hAnsi="Cambria Math"/>
                        <w:i/>
                        <w:sz w:val="22"/>
                      </w:rPr>
                    </m:ctrlPr>
                  </m:sSubPr>
                  <m:e>
                    <m:r>
                      <w:rPr>
                        <w:rFonts w:ascii="Cambria Math" w:hAnsi="Cambria Math"/>
                        <w:sz w:val="22"/>
                      </w:rPr>
                      <m:t>END</m:t>
                    </m:r>
                  </m:e>
                  <m:sub>
                    <m:r>
                      <w:rPr>
                        <w:rFonts w:ascii="Cambria Math" w:hAnsi="Cambria Math"/>
                        <w:sz w:val="22"/>
                      </w:rPr>
                      <m:t>device</m:t>
                    </m:r>
                    <m:r>
                      <w:rPr>
                        <w:rFonts w:ascii="Cambria Math" w:hAnsi="Cambria Math"/>
                        <w:color w:val="2B579A"/>
                        <w:sz w:val="22"/>
                        <w:shd w:val="clear" w:color="auto" w:fill="E6E6E6"/>
                        <w:lang w:val="fr-BE"/>
                      </w:rPr>
                      <m:t xml:space="preserve">, </m:t>
                    </m:r>
                    <m:r>
                      <w:rPr>
                        <w:rFonts w:ascii="Cambria Math" w:hAnsi="Cambria Math"/>
                        <w:sz w:val="22"/>
                      </w:rPr>
                      <m:t>standby</m:t>
                    </m:r>
                  </m:sub>
                </m:sSub>
              </m:den>
            </m:f>
            <m:r>
              <w:rPr>
                <w:rFonts w:ascii="Cambria Math" w:hAnsi="Cambria Math"/>
                <w:sz w:val="22"/>
                <w:lang w:val="fr-BE"/>
              </w:rPr>
              <m:t>)</m:t>
            </m:r>
          </m:den>
        </m:f>
      </m:oMath>
    </w:p>
    <w:p w14:paraId="50326CC6" w14:textId="77777777" w:rsidR="00E20F1E" w:rsidRPr="00E65A1E" w:rsidRDefault="00E20F1E" w:rsidP="00E65A1E">
      <w:r w:rsidRPr="00E65A1E">
        <w:t>The energy efficiency index (EEI) of a smartphone or slate tablet shall be calculated using the following equation:</w:t>
      </w:r>
    </w:p>
    <w:p w14:paraId="3983B974" w14:textId="77777777" w:rsidR="00E20F1E" w:rsidRPr="00FF61F4" w:rsidRDefault="00E20F1E" w:rsidP="00E20F1E">
      <w:pPr>
        <w:ind w:left="1395" w:firstLine="589"/>
        <w:rPr>
          <w:rFonts w:eastAsiaTheme="minorEastAsia"/>
          <w:sz w:val="22"/>
          <w:lang w:val="de-DE"/>
        </w:rPr>
      </w:pPr>
      <w:r w:rsidRPr="00FF61F4">
        <w:rPr>
          <w:sz w:val="22"/>
          <w:lang w:val="de-DE"/>
        </w:rPr>
        <w:t xml:space="preserve">EEI = </w:t>
      </w:r>
      <m:oMath>
        <m:f>
          <m:fPr>
            <m:ctrlPr>
              <w:rPr>
                <w:rFonts w:ascii="Cambria Math" w:hAnsi="Cambria Math"/>
                <w:sz w:val="22"/>
              </w:rPr>
            </m:ctrlPr>
          </m:fPr>
          <m:num>
            <m:sSub>
              <m:sSubPr>
                <m:ctrlPr>
                  <w:rPr>
                    <w:rFonts w:ascii="Cambria Math" w:hAnsi="Cambria Math"/>
                    <w:sz w:val="22"/>
                    <w:lang w:val="de-DE"/>
                  </w:rPr>
                </m:ctrlPr>
              </m:sSubPr>
              <m:e>
                <m:r>
                  <m:rPr>
                    <m:sty m:val="p"/>
                  </m:rPr>
                  <w:rPr>
                    <w:rFonts w:ascii="Cambria Math" w:hAnsi="Cambria Math"/>
                    <w:sz w:val="22"/>
                    <w:lang w:val="de-DE"/>
                  </w:rPr>
                  <m:t>END</m:t>
                </m:r>
              </m:e>
              <m:sub>
                <m:r>
                  <w:rPr>
                    <w:rFonts w:ascii="Cambria Math" w:hAnsi="Cambria Math"/>
                    <w:sz w:val="22"/>
                    <w:lang w:val="de-DE"/>
                  </w:rPr>
                  <m:t>Device</m:t>
                </m:r>
              </m:sub>
            </m:sSub>
          </m:num>
          <m:den>
            <m:sSub>
              <m:sSubPr>
                <m:ctrlPr>
                  <w:rPr>
                    <w:rFonts w:ascii="Cambria Math" w:hAnsi="Cambria Math"/>
                    <w:sz w:val="22"/>
                  </w:rPr>
                </m:ctrlPr>
              </m:sSubPr>
              <m:e>
                <m:sSub>
                  <m:sSubPr>
                    <m:ctrlPr>
                      <w:rPr>
                        <w:rFonts w:ascii="Cambria Math" w:hAnsi="Cambria Math"/>
                        <w:sz w:val="22"/>
                        <w:lang w:val="de-DE"/>
                      </w:rPr>
                    </m:ctrlPr>
                  </m:sSubPr>
                  <m:e>
                    <m:r>
                      <w:rPr>
                        <w:rFonts w:ascii="Cambria Math" w:hAnsi="Cambria Math"/>
                        <w:sz w:val="22"/>
                        <w:lang w:val="de-DE"/>
                      </w:rPr>
                      <m:t>U</m:t>
                    </m:r>
                  </m:e>
                  <m:sub>
                    <m:r>
                      <w:rPr>
                        <w:rFonts w:ascii="Cambria Math" w:hAnsi="Cambria Math"/>
                        <w:sz w:val="22"/>
                        <w:lang w:val="de-DE"/>
                      </w:rPr>
                      <m:t>nom</m:t>
                    </m:r>
                  </m:sub>
                </m:sSub>
                <m:r>
                  <m:rPr>
                    <m:sty m:val="p"/>
                  </m:rPr>
                  <w:rPr>
                    <w:rFonts w:ascii="Cambria Math" w:hAnsi="Cambria Math"/>
                    <w:sz w:val="22"/>
                    <w:lang w:val="de-DE"/>
                  </w:rPr>
                  <m:t xml:space="preserve"> × C</m:t>
                </m:r>
              </m:e>
              <m:sub>
                <m:r>
                  <w:rPr>
                    <w:rFonts w:ascii="Cambria Math" w:hAnsi="Cambria Math"/>
                    <w:sz w:val="22"/>
                  </w:rPr>
                  <m:t>rated</m:t>
                </m:r>
              </m:sub>
            </m:sSub>
          </m:den>
        </m:f>
      </m:oMath>
    </w:p>
    <w:p w14:paraId="0D6E6299" w14:textId="77777777" w:rsidR="00E20F1E" w:rsidRPr="00655587" w:rsidRDefault="00E20F1E" w:rsidP="00E65A1E">
      <w:r w:rsidRPr="00655587">
        <w:t>Where:</w:t>
      </w:r>
    </w:p>
    <w:p w14:paraId="5EC937AF" w14:textId="77777777" w:rsidR="00E20F1E" w:rsidRDefault="00E20F1E" w:rsidP="00545BD0">
      <w:pPr>
        <w:pStyle w:val="Tiret2"/>
      </w:pPr>
      <w:r>
        <w:t>EEI is the Energy Efficiency Index in 1/</w:t>
      </w:r>
      <w:proofErr w:type="spellStart"/>
      <w:proofErr w:type="gramStart"/>
      <w:r>
        <w:t>mW</w:t>
      </w:r>
      <w:proofErr w:type="spellEnd"/>
      <w:r w:rsidR="00545BD0">
        <w:t>;</w:t>
      </w:r>
      <w:proofErr w:type="gramEnd"/>
    </w:p>
    <w:p w14:paraId="686A25F0" w14:textId="77777777" w:rsidR="00E20F1E" w:rsidRPr="00655587" w:rsidRDefault="00E20F1E" w:rsidP="00545BD0">
      <w:pPr>
        <w:pStyle w:val="Tiret2"/>
      </w:pPr>
      <w:proofErr w:type="spellStart"/>
      <w:r>
        <w:t>U</w:t>
      </w:r>
      <w:r w:rsidRPr="009E3757">
        <w:rPr>
          <w:vertAlign w:val="subscript"/>
        </w:rPr>
        <w:t>nom</w:t>
      </w:r>
      <w:proofErr w:type="spellEnd"/>
      <w:r>
        <w:t xml:space="preserve"> is the nominal voltage in </w:t>
      </w:r>
      <w:proofErr w:type="gramStart"/>
      <w:r>
        <w:t>V</w:t>
      </w:r>
      <w:r w:rsidR="00545BD0">
        <w:t>;</w:t>
      </w:r>
      <w:proofErr w:type="gramEnd"/>
    </w:p>
    <w:p w14:paraId="4B3E6192" w14:textId="77777777" w:rsidR="00E20F1E" w:rsidRDefault="00E20F1E" w:rsidP="00545BD0">
      <w:pPr>
        <w:pStyle w:val="Tiret2"/>
      </w:pPr>
      <w:r w:rsidRPr="00655587">
        <w:t>C</w:t>
      </w:r>
      <w:r w:rsidRPr="00655587">
        <w:rPr>
          <w:vertAlign w:val="subscript"/>
        </w:rPr>
        <w:t>rated</w:t>
      </w:r>
      <w:r w:rsidRPr="00655587">
        <w:t xml:space="preserve"> is the rated battery capacity in </w:t>
      </w:r>
      <w:proofErr w:type="spellStart"/>
      <w:r w:rsidRPr="00655587">
        <w:t>mAh</w:t>
      </w:r>
      <w:proofErr w:type="spellEnd"/>
      <w:r w:rsidR="00545BD0">
        <w:t>.</w:t>
      </w:r>
    </w:p>
    <w:p w14:paraId="333201C5" w14:textId="77777777" w:rsidR="00E20F1E" w:rsidRPr="00E65A1E" w:rsidRDefault="00E20F1E" w:rsidP="0004314D">
      <w:r w:rsidRPr="00545BD0">
        <w:t>The EEI shall be calculated with the operating system installed on the product model at the date of placement on the market. Until the date of end of placement on the market, if an updated version of the operating system is installed on the same product model, the EEI shall be recalculated</w:t>
      </w:r>
      <w:r w:rsidR="0004314D" w:rsidRPr="00545BD0">
        <w:t xml:space="preserve">; </w:t>
      </w:r>
      <w:r w:rsidR="002173BB" w:rsidRPr="002173BB">
        <w:t xml:space="preserve">if the change in the EEI or in any other parameter value part of the label and </w:t>
      </w:r>
      <w:r w:rsidR="002173BB">
        <w:t xml:space="preserve">of the </w:t>
      </w:r>
      <w:r w:rsidR="002173BB" w:rsidRPr="002173BB">
        <w:t>product information sheet is not detrimental for the end users, then the change is not to be considered relevant in respect t</w:t>
      </w:r>
      <w:r w:rsidR="002173BB">
        <w:t>o Article 4(4) of</w:t>
      </w:r>
      <w:r w:rsidR="002173BB" w:rsidRPr="002173BB">
        <w:t xml:space="preserve"> Regulation (EU) 2017/1369</w:t>
      </w:r>
      <w:r w:rsidRPr="00545BD0">
        <w:t>.</w:t>
      </w:r>
    </w:p>
    <w:p w14:paraId="207AB357" w14:textId="77777777" w:rsidR="00E20F1E" w:rsidRPr="005136C2" w:rsidRDefault="00E20F1E" w:rsidP="005136C2">
      <w:pPr>
        <w:pStyle w:val="NumPar1"/>
      </w:pPr>
      <w:r w:rsidRPr="005136C2">
        <w:t>MEASUREMENT OF THE BATTERY ENDURANCE IN CYCLES</w:t>
      </w:r>
    </w:p>
    <w:p w14:paraId="1E3EE31B" w14:textId="77777777" w:rsidR="00A0072F" w:rsidRPr="00545BD0" w:rsidRDefault="00A0072F" w:rsidP="00545BD0">
      <w:r w:rsidRPr="00545BD0">
        <w:lastRenderedPageBreak/>
        <w:t xml:space="preserve">Batteries of </w:t>
      </w:r>
      <w:r w:rsidR="0015307D">
        <w:t>smart</w:t>
      </w:r>
      <w:r w:rsidRPr="00545BD0">
        <w:t>phones and slate tablets shall be tested for battery endurance in cycles until the battery's usable electrical capacity has reached 80</w:t>
      </w:r>
      <w:r w:rsidR="00C2720A">
        <w:t xml:space="preserve"> </w:t>
      </w:r>
      <w:r w:rsidRPr="00545BD0">
        <w:t>% of its rated capacity; the battery shall be tested</w:t>
      </w:r>
      <w:r w:rsidR="007B73F5" w:rsidRPr="00545BD0">
        <w:t xml:space="preserve"> </w:t>
      </w:r>
      <w:r w:rsidRPr="00545BD0">
        <w:t>according to the default charging algorithms implemented by the manufacturer</w:t>
      </w:r>
      <w:r w:rsidR="007B73F5" w:rsidRPr="00545BD0">
        <w:t>.</w:t>
      </w:r>
      <w:r w:rsidRPr="00545BD0">
        <w:t xml:space="preserve"> </w:t>
      </w:r>
    </w:p>
    <w:p w14:paraId="6D9B35C2" w14:textId="77777777" w:rsidR="00E20F1E" w:rsidRPr="001C53A3" w:rsidRDefault="00E20F1E" w:rsidP="00545BD0">
      <w:r w:rsidRPr="001C53A3">
        <w:t>The resulting number of cycles shall be rounded down to full hundreds and stated as “≥ x00”.</w:t>
      </w:r>
    </w:p>
    <w:p w14:paraId="766A4118" w14:textId="77777777" w:rsidR="00E20F1E" w:rsidRPr="005136C2" w:rsidRDefault="00E20F1E" w:rsidP="005136C2">
      <w:pPr>
        <w:pStyle w:val="NumPar1"/>
      </w:pPr>
      <w:r w:rsidRPr="005136C2">
        <w:t>MEASUREMENT OF THE INGRESS PROTECTION</w:t>
      </w:r>
    </w:p>
    <w:p w14:paraId="65502C07" w14:textId="77777777" w:rsidR="00E20F1E" w:rsidRPr="0058490B" w:rsidRDefault="00E20F1E" w:rsidP="001C53A3">
      <w:pPr>
        <w:rPr>
          <w:lang w:eastAsia="de-DE"/>
        </w:rPr>
      </w:pPr>
      <w:r w:rsidRPr="00545BD0">
        <w:rPr>
          <w:lang w:eastAsia="de-DE"/>
        </w:rPr>
        <w:t xml:space="preserve">Ingress protection against particle and moisture ingress shall be stated as an IP code, corresponding </w:t>
      </w:r>
      <w:r w:rsidR="002E374F">
        <w:rPr>
          <w:lang w:eastAsia="de-DE"/>
        </w:rPr>
        <w:t>to</w:t>
      </w:r>
      <w:r w:rsidRPr="00545BD0">
        <w:rPr>
          <w:lang w:eastAsia="de-DE"/>
        </w:rPr>
        <w:t xml:space="preserve"> the levels listed in Table 3. Tests shall be performed without protective cover.</w:t>
      </w:r>
    </w:p>
    <w:p w14:paraId="4FB6018D" w14:textId="77777777" w:rsidR="00E20F1E" w:rsidRPr="0058490B" w:rsidRDefault="00E20F1E" w:rsidP="00E20F1E">
      <w:pPr>
        <w:pStyle w:val="TableTitle"/>
        <w:ind w:left="720"/>
        <w:rPr>
          <w:sz w:val="22"/>
        </w:rPr>
      </w:pPr>
      <w:r w:rsidRPr="00545BD0">
        <w:rPr>
          <w:sz w:val="22"/>
        </w:rPr>
        <w:t>Table 3</w:t>
      </w:r>
      <w:r w:rsidRPr="0058490B">
        <w:rPr>
          <w:sz w:val="22"/>
        </w:rPr>
        <w:t>: Allowable ingress protection classes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3827"/>
      </w:tblGrid>
      <w:tr w:rsidR="00E20F1E" w:rsidRPr="00FF61F4" w14:paraId="54858835" w14:textId="77777777" w:rsidTr="00E20F1E">
        <w:trPr>
          <w:trHeight w:val="454"/>
        </w:trPr>
        <w:tc>
          <w:tcPr>
            <w:tcW w:w="1555" w:type="dxa"/>
            <w:tcBorders>
              <w:bottom w:val="nil"/>
            </w:tcBorders>
            <w:shd w:val="clear" w:color="auto" w:fill="0070C0"/>
            <w:tcMar>
              <w:top w:w="15" w:type="dxa"/>
              <w:left w:w="25" w:type="dxa"/>
              <w:bottom w:w="0" w:type="dxa"/>
              <w:right w:w="25" w:type="dxa"/>
            </w:tcMar>
            <w:vAlign w:val="center"/>
            <w:hideMark/>
          </w:tcPr>
          <w:p w14:paraId="1466657A"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eastAsia="de-DE"/>
              </w:rPr>
            </w:pPr>
            <w:r w:rsidRPr="0058490B">
              <w:rPr>
                <w:rFonts w:ascii="Times New Roman" w:eastAsia="Times New Roman" w:hAnsi="Times New Roman" w:cs="Times New Roman"/>
                <w:b/>
                <w:bCs/>
                <w:color w:val="FFFFFF" w:themeColor="background1"/>
                <w:lang w:eastAsia="de-DE"/>
              </w:rPr>
              <w:t>Level</w:t>
            </w:r>
          </w:p>
        </w:tc>
        <w:tc>
          <w:tcPr>
            <w:tcW w:w="3402" w:type="dxa"/>
            <w:shd w:val="clear" w:color="auto" w:fill="0070C0"/>
          </w:tcPr>
          <w:p w14:paraId="374FB856"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58490B">
              <w:rPr>
                <w:rFonts w:ascii="Times New Roman" w:eastAsia="Times New Roman" w:hAnsi="Times New Roman" w:cs="Times New Roman"/>
                <w:b/>
                <w:color w:val="FFFFFF" w:themeColor="background1"/>
                <w:lang w:val="en-GB" w:eastAsia="de-DE"/>
              </w:rPr>
              <w:t>Ingress of solid foreign objects</w:t>
            </w:r>
          </w:p>
        </w:tc>
        <w:tc>
          <w:tcPr>
            <w:tcW w:w="3827" w:type="dxa"/>
            <w:shd w:val="clear" w:color="auto" w:fill="0070C0"/>
            <w:tcMar>
              <w:top w:w="15" w:type="dxa"/>
              <w:left w:w="25" w:type="dxa"/>
              <w:bottom w:w="0" w:type="dxa"/>
              <w:right w:w="25" w:type="dxa"/>
            </w:tcMar>
            <w:vAlign w:val="center"/>
          </w:tcPr>
          <w:p w14:paraId="085F8BDE"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58490B">
              <w:rPr>
                <w:rFonts w:ascii="Times New Roman" w:eastAsia="Times New Roman" w:hAnsi="Times New Roman" w:cs="Times New Roman"/>
                <w:b/>
                <w:color w:val="FFFFFF" w:themeColor="background1"/>
                <w:lang w:val="en-GB" w:eastAsia="de-DE"/>
              </w:rPr>
              <w:t>Ingress of water with harmful effects</w:t>
            </w:r>
          </w:p>
        </w:tc>
      </w:tr>
      <w:tr w:rsidR="00E20F1E" w:rsidRPr="00FF61F4" w14:paraId="2F783FF5" w14:textId="77777777" w:rsidTr="00E20F1E">
        <w:trPr>
          <w:trHeight w:val="454"/>
        </w:trPr>
        <w:tc>
          <w:tcPr>
            <w:tcW w:w="1555" w:type="dxa"/>
            <w:tcBorders>
              <w:top w:val="nil"/>
            </w:tcBorders>
            <w:shd w:val="clear" w:color="auto" w:fill="0070C0"/>
            <w:tcMar>
              <w:top w:w="15" w:type="dxa"/>
              <w:left w:w="25" w:type="dxa"/>
              <w:bottom w:w="0" w:type="dxa"/>
              <w:right w:w="25" w:type="dxa"/>
            </w:tcMar>
            <w:vAlign w:val="center"/>
          </w:tcPr>
          <w:p w14:paraId="21C73AD0"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
                <w:bCs/>
                <w:color w:val="FFFFFF" w:themeColor="background1"/>
                <w:lang w:val="en-GB" w:eastAsia="de-DE"/>
              </w:rPr>
            </w:pPr>
          </w:p>
        </w:tc>
        <w:tc>
          <w:tcPr>
            <w:tcW w:w="3402" w:type="dxa"/>
            <w:shd w:val="clear" w:color="auto" w:fill="0070C0"/>
            <w:vAlign w:val="center"/>
          </w:tcPr>
          <w:p w14:paraId="73280411"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
                <w:bCs/>
                <w:color w:val="FFFFFF" w:themeColor="background1"/>
                <w:lang w:eastAsia="de-DE"/>
              </w:rPr>
            </w:pPr>
            <w:proofErr w:type="spellStart"/>
            <w:r w:rsidRPr="0058490B">
              <w:rPr>
                <w:rFonts w:ascii="Times New Roman" w:eastAsia="Times New Roman" w:hAnsi="Times New Roman" w:cs="Times New Roman"/>
                <w:b/>
                <w:bCs/>
                <w:color w:val="FFFFFF" w:themeColor="background1"/>
                <w:lang w:eastAsia="de-DE"/>
              </w:rPr>
              <w:t>Object</w:t>
            </w:r>
            <w:proofErr w:type="spellEnd"/>
            <w:r w:rsidRPr="0058490B">
              <w:rPr>
                <w:rFonts w:ascii="Times New Roman" w:eastAsia="Times New Roman" w:hAnsi="Times New Roman" w:cs="Times New Roman"/>
                <w:b/>
                <w:bCs/>
                <w:color w:val="FFFFFF" w:themeColor="background1"/>
                <w:lang w:eastAsia="de-DE"/>
              </w:rPr>
              <w:t xml:space="preserve"> </w:t>
            </w:r>
            <w:proofErr w:type="spellStart"/>
            <w:r w:rsidRPr="0058490B">
              <w:rPr>
                <w:rFonts w:ascii="Times New Roman" w:eastAsia="Times New Roman" w:hAnsi="Times New Roman" w:cs="Times New Roman"/>
                <w:b/>
                <w:bCs/>
                <w:color w:val="FFFFFF" w:themeColor="background1"/>
                <w:lang w:eastAsia="de-DE"/>
              </w:rPr>
              <w:t>size</w:t>
            </w:r>
            <w:proofErr w:type="spellEnd"/>
          </w:p>
        </w:tc>
        <w:tc>
          <w:tcPr>
            <w:tcW w:w="3827" w:type="dxa"/>
            <w:shd w:val="clear" w:color="auto" w:fill="0070C0"/>
            <w:tcMar>
              <w:top w:w="15" w:type="dxa"/>
              <w:left w:w="25" w:type="dxa"/>
              <w:bottom w:w="0" w:type="dxa"/>
              <w:right w:w="25" w:type="dxa"/>
            </w:tcMar>
            <w:vAlign w:val="center"/>
          </w:tcPr>
          <w:p w14:paraId="6130FD74"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
                <w:bCs/>
                <w:color w:val="FFFFFF" w:themeColor="background1"/>
                <w:lang w:eastAsia="de-DE"/>
              </w:rPr>
            </w:pPr>
            <w:proofErr w:type="spellStart"/>
            <w:r w:rsidRPr="0058490B">
              <w:rPr>
                <w:rFonts w:ascii="Times New Roman" w:eastAsia="Times New Roman" w:hAnsi="Times New Roman" w:cs="Times New Roman"/>
                <w:b/>
                <w:bCs/>
                <w:color w:val="FFFFFF" w:themeColor="background1"/>
                <w:lang w:eastAsia="de-DE"/>
              </w:rPr>
              <w:t>Protection</w:t>
            </w:r>
            <w:proofErr w:type="spellEnd"/>
            <w:r w:rsidRPr="0058490B">
              <w:rPr>
                <w:rFonts w:ascii="Times New Roman" w:eastAsia="Times New Roman" w:hAnsi="Times New Roman" w:cs="Times New Roman"/>
                <w:b/>
                <w:bCs/>
                <w:color w:val="FFFFFF" w:themeColor="background1"/>
                <w:lang w:eastAsia="de-DE"/>
              </w:rPr>
              <w:t xml:space="preserve"> </w:t>
            </w:r>
            <w:proofErr w:type="spellStart"/>
            <w:r w:rsidRPr="0058490B">
              <w:rPr>
                <w:rFonts w:ascii="Times New Roman" w:eastAsia="Times New Roman" w:hAnsi="Times New Roman" w:cs="Times New Roman"/>
                <w:b/>
                <w:bCs/>
                <w:color w:val="FFFFFF" w:themeColor="background1"/>
                <w:lang w:eastAsia="de-DE"/>
              </w:rPr>
              <w:t>against</w:t>
            </w:r>
            <w:proofErr w:type="spellEnd"/>
          </w:p>
        </w:tc>
      </w:tr>
      <w:tr w:rsidR="00E20F1E" w:rsidRPr="00FF61F4" w14:paraId="2F5A5975" w14:textId="77777777" w:rsidTr="00E20F1E">
        <w:trPr>
          <w:trHeight w:val="309"/>
        </w:trPr>
        <w:tc>
          <w:tcPr>
            <w:tcW w:w="1555" w:type="dxa"/>
            <w:shd w:val="clear" w:color="auto" w:fill="auto"/>
            <w:tcMar>
              <w:top w:w="15" w:type="dxa"/>
              <w:left w:w="25" w:type="dxa"/>
              <w:bottom w:w="0" w:type="dxa"/>
              <w:right w:w="25" w:type="dxa"/>
            </w:tcMar>
            <w:vAlign w:val="center"/>
            <w:hideMark/>
          </w:tcPr>
          <w:p w14:paraId="333A544D"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eastAsia="Times New Roman" w:hAnsi="Times New Roman" w:cs="Times New Roman"/>
                <w:bCs/>
                <w:lang w:eastAsia="de-DE"/>
              </w:rPr>
              <w:t>4</w:t>
            </w:r>
          </w:p>
        </w:tc>
        <w:tc>
          <w:tcPr>
            <w:tcW w:w="3402" w:type="dxa"/>
            <w:shd w:val="clear" w:color="auto" w:fill="auto"/>
            <w:vAlign w:val="center"/>
          </w:tcPr>
          <w:p w14:paraId="5FC0CD96"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Cs/>
                <w:lang w:eastAsia="de-DE"/>
              </w:rPr>
            </w:pPr>
            <w:r w:rsidRPr="0058490B">
              <w:rPr>
                <w:rFonts w:ascii="Times New Roman" w:hAnsi="Times New Roman" w:cs="Times New Roman"/>
                <w:bCs/>
                <w:kern w:val="24"/>
                <w:lang w:val="en-GB"/>
              </w:rPr>
              <w:t>≥1 mm</w:t>
            </w:r>
          </w:p>
        </w:tc>
        <w:tc>
          <w:tcPr>
            <w:tcW w:w="3827" w:type="dxa"/>
            <w:shd w:val="clear" w:color="auto" w:fill="auto"/>
            <w:tcMar>
              <w:top w:w="15" w:type="dxa"/>
              <w:left w:w="25" w:type="dxa"/>
              <w:bottom w:w="0" w:type="dxa"/>
              <w:right w:w="25" w:type="dxa"/>
            </w:tcMar>
            <w:vAlign w:val="center"/>
            <w:hideMark/>
          </w:tcPr>
          <w:p w14:paraId="029BD581"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proofErr w:type="spellStart"/>
            <w:r w:rsidRPr="0058490B">
              <w:rPr>
                <w:rFonts w:ascii="Times New Roman" w:eastAsia="Times New Roman" w:hAnsi="Times New Roman" w:cs="Times New Roman"/>
                <w:bCs/>
                <w:lang w:eastAsia="de-DE"/>
              </w:rPr>
              <w:t>splashing</w:t>
            </w:r>
            <w:proofErr w:type="spellEnd"/>
            <w:r w:rsidRPr="0058490B">
              <w:rPr>
                <w:rFonts w:ascii="Times New Roman" w:eastAsia="Times New Roman" w:hAnsi="Times New Roman" w:cs="Times New Roman"/>
                <w:bCs/>
                <w:lang w:eastAsia="de-DE"/>
              </w:rPr>
              <w:t xml:space="preserve"> </w:t>
            </w:r>
            <w:proofErr w:type="spellStart"/>
            <w:r w:rsidRPr="0058490B">
              <w:rPr>
                <w:rFonts w:ascii="Times New Roman" w:eastAsia="Times New Roman" w:hAnsi="Times New Roman" w:cs="Times New Roman"/>
                <w:bCs/>
                <w:lang w:eastAsia="de-DE"/>
              </w:rPr>
              <w:t>of</w:t>
            </w:r>
            <w:proofErr w:type="spellEnd"/>
            <w:r w:rsidRPr="0058490B">
              <w:rPr>
                <w:rFonts w:ascii="Times New Roman" w:eastAsia="Times New Roman" w:hAnsi="Times New Roman" w:cs="Times New Roman"/>
                <w:bCs/>
                <w:lang w:eastAsia="de-DE"/>
              </w:rPr>
              <w:t xml:space="preserve"> </w:t>
            </w:r>
            <w:proofErr w:type="spellStart"/>
            <w:r w:rsidRPr="0058490B">
              <w:rPr>
                <w:rFonts w:ascii="Times New Roman" w:eastAsia="Times New Roman" w:hAnsi="Times New Roman" w:cs="Times New Roman"/>
                <w:bCs/>
                <w:lang w:eastAsia="de-DE"/>
              </w:rPr>
              <w:t>water</w:t>
            </w:r>
            <w:proofErr w:type="spellEnd"/>
          </w:p>
        </w:tc>
      </w:tr>
      <w:tr w:rsidR="00E20F1E" w:rsidRPr="00FF61F4" w14:paraId="6924F1EE" w14:textId="77777777" w:rsidTr="00E20F1E">
        <w:trPr>
          <w:trHeight w:val="353"/>
        </w:trPr>
        <w:tc>
          <w:tcPr>
            <w:tcW w:w="1555" w:type="dxa"/>
            <w:shd w:val="clear" w:color="auto" w:fill="auto"/>
            <w:tcMar>
              <w:top w:w="15" w:type="dxa"/>
              <w:left w:w="25" w:type="dxa"/>
              <w:bottom w:w="0" w:type="dxa"/>
              <w:right w:w="25" w:type="dxa"/>
            </w:tcMar>
            <w:vAlign w:val="center"/>
            <w:hideMark/>
          </w:tcPr>
          <w:p w14:paraId="38269BB3"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eastAsia="Times New Roman" w:hAnsi="Times New Roman" w:cs="Times New Roman"/>
                <w:bCs/>
                <w:lang w:eastAsia="de-DE"/>
              </w:rPr>
              <w:t>5</w:t>
            </w:r>
          </w:p>
        </w:tc>
        <w:tc>
          <w:tcPr>
            <w:tcW w:w="3402" w:type="dxa"/>
            <w:shd w:val="clear" w:color="auto" w:fill="auto"/>
            <w:vAlign w:val="center"/>
          </w:tcPr>
          <w:p w14:paraId="3C2FE35E"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hAnsi="Times New Roman" w:cs="Times New Roman"/>
                <w:bCs/>
                <w:kern w:val="24"/>
                <w:lang w:val="en-GB"/>
              </w:rPr>
              <w:t>dust-protected</w:t>
            </w:r>
          </w:p>
        </w:tc>
        <w:tc>
          <w:tcPr>
            <w:tcW w:w="3827" w:type="dxa"/>
            <w:shd w:val="clear" w:color="auto" w:fill="auto"/>
            <w:tcMar>
              <w:top w:w="15" w:type="dxa"/>
              <w:left w:w="25" w:type="dxa"/>
              <w:bottom w:w="0" w:type="dxa"/>
              <w:right w:w="25" w:type="dxa"/>
            </w:tcMar>
            <w:vAlign w:val="center"/>
            <w:hideMark/>
          </w:tcPr>
          <w:p w14:paraId="14324F9D"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proofErr w:type="spellStart"/>
            <w:r w:rsidRPr="0058490B">
              <w:rPr>
                <w:rFonts w:ascii="Times New Roman" w:eastAsia="Times New Roman" w:hAnsi="Times New Roman" w:cs="Times New Roman"/>
                <w:lang w:eastAsia="de-DE"/>
              </w:rPr>
              <w:t>jetting</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of</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water</w:t>
            </w:r>
            <w:proofErr w:type="spellEnd"/>
          </w:p>
        </w:tc>
      </w:tr>
      <w:tr w:rsidR="00E20F1E" w:rsidRPr="00FF61F4" w14:paraId="13FB8E6C" w14:textId="77777777" w:rsidTr="00E20F1E">
        <w:trPr>
          <w:trHeight w:val="353"/>
        </w:trPr>
        <w:tc>
          <w:tcPr>
            <w:tcW w:w="1555" w:type="dxa"/>
            <w:shd w:val="clear" w:color="auto" w:fill="auto"/>
            <w:tcMar>
              <w:top w:w="15" w:type="dxa"/>
              <w:left w:w="25" w:type="dxa"/>
              <w:bottom w:w="0" w:type="dxa"/>
              <w:right w:w="25" w:type="dxa"/>
            </w:tcMar>
            <w:vAlign w:val="center"/>
            <w:hideMark/>
          </w:tcPr>
          <w:p w14:paraId="496224A2"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eastAsia="Times New Roman" w:hAnsi="Times New Roman" w:cs="Times New Roman"/>
                <w:bCs/>
                <w:lang w:eastAsia="de-DE"/>
              </w:rPr>
              <w:t>6</w:t>
            </w:r>
          </w:p>
        </w:tc>
        <w:tc>
          <w:tcPr>
            <w:tcW w:w="3402" w:type="dxa"/>
            <w:shd w:val="clear" w:color="auto" w:fill="auto"/>
            <w:vAlign w:val="center"/>
          </w:tcPr>
          <w:p w14:paraId="55242747"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hAnsi="Times New Roman" w:cs="Times New Roman"/>
                <w:bCs/>
                <w:kern w:val="24"/>
                <w:lang w:val="en-GB"/>
              </w:rPr>
              <w:t>dust-tight</w:t>
            </w:r>
          </w:p>
        </w:tc>
        <w:tc>
          <w:tcPr>
            <w:tcW w:w="3827" w:type="dxa"/>
            <w:shd w:val="clear" w:color="auto" w:fill="auto"/>
            <w:tcMar>
              <w:top w:w="15" w:type="dxa"/>
              <w:left w:w="25" w:type="dxa"/>
              <w:bottom w:w="0" w:type="dxa"/>
              <w:right w:w="25" w:type="dxa"/>
            </w:tcMar>
            <w:vAlign w:val="center"/>
            <w:hideMark/>
          </w:tcPr>
          <w:p w14:paraId="6703B31F"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eastAsia="Times New Roman" w:hAnsi="Times New Roman" w:cs="Times New Roman"/>
                <w:lang w:eastAsia="de-DE"/>
              </w:rPr>
              <w:t xml:space="preserve">powerful </w:t>
            </w:r>
            <w:proofErr w:type="spellStart"/>
            <w:r w:rsidRPr="0058490B">
              <w:rPr>
                <w:rFonts w:ascii="Times New Roman" w:eastAsia="Times New Roman" w:hAnsi="Times New Roman" w:cs="Times New Roman"/>
                <w:lang w:eastAsia="de-DE"/>
              </w:rPr>
              <w:t>jetting</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of</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water</w:t>
            </w:r>
            <w:proofErr w:type="spellEnd"/>
          </w:p>
        </w:tc>
      </w:tr>
      <w:tr w:rsidR="00E20F1E" w:rsidRPr="00FF61F4" w14:paraId="439EA1E2" w14:textId="77777777" w:rsidTr="00E20F1E">
        <w:trPr>
          <w:trHeight w:val="353"/>
        </w:trPr>
        <w:tc>
          <w:tcPr>
            <w:tcW w:w="1555" w:type="dxa"/>
            <w:shd w:val="clear" w:color="auto" w:fill="auto"/>
            <w:tcMar>
              <w:top w:w="15" w:type="dxa"/>
              <w:left w:w="25" w:type="dxa"/>
              <w:bottom w:w="0" w:type="dxa"/>
              <w:right w:w="25" w:type="dxa"/>
            </w:tcMar>
            <w:vAlign w:val="center"/>
          </w:tcPr>
          <w:p w14:paraId="349376C3"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Cs/>
                <w:lang w:eastAsia="de-DE"/>
              </w:rPr>
            </w:pPr>
            <w:r w:rsidRPr="0058490B">
              <w:rPr>
                <w:rFonts w:ascii="Times New Roman" w:hAnsi="Times New Roman" w:cs="Times New Roman"/>
                <w:bCs/>
                <w:kern w:val="24"/>
                <w:lang w:val="en-GB"/>
              </w:rPr>
              <w:t>7</w:t>
            </w:r>
          </w:p>
        </w:tc>
        <w:tc>
          <w:tcPr>
            <w:tcW w:w="3402" w:type="dxa"/>
            <w:shd w:val="clear" w:color="auto" w:fill="auto"/>
          </w:tcPr>
          <w:p w14:paraId="183FF327" w14:textId="77777777" w:rsidR="00E20F1E" w:rsidRPr="0058490B" w:rsidRDefault="00E20F1E" w:rsidP="00E20F1E">
            <w:pPr>
              <w:pStyle w:val="Listeavsnitt"/>
              <w:spacing w:before="100" w:beforeAutospacing="1" w:after="0" w:line="240" w:lineRule="auto"/>
              <w:ind w:left="0"/>
              <w:jc w:val="left"/>
              <w:rPr>
                <w:rFonts w:ascii="Times New Roman" w:hAnsi="Times New Roman" w:cs="Times New Roman"/>
                <w:kern w:val="24"/>
                <w:lang w:val="en-GB"/>
              </w:rPr>
            </w:pPr>
            <w:proofErr w:type="spellStart"/>
            <w:r w:rsidRPr="0058490B">
              <w:rPr>
                <w:rFonts w:ascii="Times New Roman" w:hAnsi="Times New Roman" w:cs="Times New Roman"/>
                <w:kern w:val="24"/>
                <w:lang w:val="en-GB"/>
              </w:rPr>
              <w:t>n.a.</w:t>
            </w:r>
            <w:proofErr w:type="spellEnd"/>
          </w:p>
        </w:tc>
        <w:tc>
          <w:tcPr>
            <w:tcW w:w="3827" w:type="dxa"/>
            <w:shd w:val="clear" w:color="auto" w:fill="auto"/>
            <w:tcMar>
              <w:top w:w="15" w:type="dxa"/>
              <w:left w:w="25" w:type="dxa"/>
              <w:bottom w:w="0" w:type="dxa"/>
              <w:right w:w="25" w:type="dxa"/>
            </w:tcMar>
            <w:vAlign w:val="center"/>
          </w:tcPr>
          <w:p w14:paraId="685FF09D"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val="en-GB" w:eastAsia="de-DE"/>
              </w:rPr>
            </w:pPr>
            <w:r w:rsidRPr="0058490B">
              <w:rPr>
                <w:rFonts w:ascii="Times New Roman" w:hAnsi="Times New Roman" w:cs="Times New Roman"/>
                <w:kern w:val="24"/>
                <w:lang w:val="en-GB"/>
              </w:rPr>
              <w:t>temporary immersion, 1 m depth</w:t>
            </w:r>
          </w:p>
        </w:tc>
      </w:tr>
      <w:tr w:rsidR="00E20F1E" w:rsidRPr="00FF61F4" w14:paraId="0DB1AE57" w14:textId="77777777" w:rsidTr="00E20F1E">
        <w:trPr>
          <w:trHeight w:val="353"/>
        </w:trPr>
        <w:tc>
          <w:tcPr>
            <w:tcW w:w="1555" w:type="dxa"/>
            <w:shd w:val="clear" w:color="auto" w:fill="auto"/>
            <w:tcMar>
              <w:top w:w="15" w:type="dxa"/>
              <w:left w:w="25" w:type="dxa"/>
              <w:bottom w:w="0" w:type="dxa"/>
              <w:right w:w="25" w:type="dxa"/>
            </w:tcMar>
            <w:vAlign w:val="center"/>
          </w:tcPr>
          <w:p w14:paraId="37B535B1"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bCs/>
                <w:lang w:eastAsia="de-DE"/>
              </w:rPr>
            </w:pPr>
            <w:r w:rsidRPr="0058490B">
              <w:rPr>
                <w:rFonts w:ascii="Times New Roman" w:hAnsi="Times New Roman" w:cs="Times New Roman"/>
                <w:bCs/>
                <w:kern w:val="24"/>
                <w:lang w:val="en-GB"/>
              </w:rPr>
              <w:t>8</w:t>
            </w:r>
          </w:p>
        </w:tc>
        <w:tc>
          <w:tcPr>
            <w:tcW w:w="3402" w:type="dxa"/>
            <w:shd w:val="clear" w:color="auto" w:fill="auto"/>
          </w:tcPr>
          <w:p w14:paraId="3DD991EE" w14:textId="77777777" w:rsidR="00E20F1E" w:rsidRPr="0058490B" w:rsidRDefault="00E20F1E" w:rsidP="00E20F1E">
            <w:pPr>
              <w:pStyle w:val="Listeavsnitt"/>
              <w:spacing w:before="100" w:beforeAutospacing="1" w:after="0" w:line="240" w:lineRule="auto"/>
              <w:ind w:left="0"/>
              <w:jc w:val="left"/>
              <w:rPr>
                <w:rFonts w:ascii="Times New Roman" w:hAnsi="Times New Roman" w:cs="Times New Roman"/>
                <w:kern w:val="24"/>
                <w:lang w:val="en-GB"/>
              </w:rPr>
            </w:pPr>
            <w:proofErr w:type="spellStart"/>
            <w:r w:rsidRPr="0058490B">
              <w:rPr>
                <w:rFonts w:ascii="Times New Roman" w:hAnsi="Times New Roman" w:cs="Times New Roman"/>
                <w:kern w:val="24"/>
                <w:lang w:val="en-GB"/>
              </w:rPr>
              <w:t>n.a.</w:t>
            </w:r>
            <w:proofErr w:type="spellEnd"/>
          </w:p>
        </w:tc>
        <w:tc>
          <w:tcPr>
            <w:tcW w:w="3827" w:type="dxa"/>
            <w:shd w:val="clear" w:color="auto" w:fill="auto"/>
            <w:tcMar>
              <w:top w:w="15" w:type="dxa"/>
              <w:left w:w="25" w:type="dxa"/>
              <w:bottom w:w="0" w:type="dxa"/>
              <w:right w:w="25" w:type="dxa"/>
            </w:tcMar>
            <w:vAlign w:val="center"/>
          </w:tcPr>
          <w:p w14:paraId="5EC02E00" w14:textId="77777777" w:rsidR="00E20F1E" w:rsidRPr="0058490B" w:rsidRDefault="00E20F1E" w:rsidP="00E20F1E">
            <w:pPr>
              <w:pStyle w:val="Listeavsnitt"/>
              <w:spacing w:before="100" w:beforeAutospacing="1" w:after="0" w:line="240" w:lineRule="auto"/>
              <w:ind w:left="0"/>
              <w:jc w:val="left"/>
              <w:rPr>
                <w:rFonts w:ascii="Times New Roman" w:eastAsia="Times New Roman" w:hAnsi="Times New Roman" w:cs="Times New Roman"/>
                <w:lang w:val="en-GB" w:eastAsia="de-DE"/>
              </w:rPr>
            </w:pPr>
            <w:r w:rsidRPr="0058490B">
              <w:rPr>
                <w:rFonts w:ascii="Times New Roman" w:hAnsi="Times New Roman" w:cs="Times New Roman"/>
                <w:kern w:val="24"/>
                <w:lang w:val="en-GB"/>
              </w:rPr>
              <w:t>continuous immersion, 1 m or more depth</w:t>
            </w:r>
          </w:p>
        </w:tc>
      </w:tr>
    </w:tbl>
    <w:p w14:paraId="7479E824" w14:textId="77777777" w:rsidR="00E20F1E" w:rsidRPr="005136C2" w:rsidRDefault="449AE437" w:rsidP="005136C2">
      <w:pPr>
        <w:pStyle w:val="NumPar1"/>
      </w:pPr>
      <w:r w:rsidRPr="005136C2">
        <w:t>MEASUREMENT OF THE NUMBER OF FALLS WITHOUT DEFECT</w:t>
      </w:r>
    </w:p>
    <w:p w14:paraId="03CB9130" w14:textId="77777777" w:rsidR="00E20F1E" w:rsidRPr="00FE696C" w:rsidRDefault="00E20F1E" w:rsidP="001C53A3">
      <w:pPr>
        <w:rPr>
          <w:lang w:val="en-US" w:eastAsia="de-DE"/>
        </w:rPr>
      </w:pPr>
      <w:r w:rsidRPr="449AE437">
        <w:rPr>
          <w:lang w:eastAsia="de-DE"/>
        </w:rPr>
        <w:t>The number of falls without defect per unit shall be determined with the following test conditions, without protective foils and separate protective cover, if any, and in the fully extended state, if applicable:</w:t>
      </w:r>
    </w:p>
    <w:p w14:paraId="338D8554" w14:textId="77777777" w:rsidR="00E20F1E" w:rsidRPr="005136C2" w:rsidRDefault="00E20F1E" w:rsidP="002D4D2B">
      <w:pPr>
        <w:pStyle w:val="Point2letter"/>
        <w:numPr>
          <w:ilvl w:val="5"/>
          <w:numId w:val="21"/>
        </w:numPr>
      </w:pPr>
      <w:r w:rsidRPr="005136C2">
        <w:t xml:space="preserve">fall height </w:t>
      </w:r>
      <w:proofErr w:type="gramStart"/>
      <w:r w:rsidRPr="005136C2">
        <w:t>1m;</w:t>
      </w:r>
      <w:proofErr w:type="gramEnd"/>
    </w:p>
    <w:p w14:paraId="5740A568" w14:textId="77777777" w:rsidR="00AB6A24" w:rsidRPr="00AB6A24" w:rsidRDefault="00843523" w:rsidP="002D4D2B">
      <w:pPr>
        <w:pStyle w:val="Point2letter"/>
        <w:numPr>
          <w:ilvl w:val="5"/>
          <w:numId w:val="21"/>
        </w:numPr>
        <w:rPr>
          <w:lang w:val="en-US" w:eastAsia="de-DE"/>
        </w:rPr>
      </w:pPr>
      <w:r>
        <w:rPr>
          <w:lang w:eastAsia="de-DE"/>
        </w:rPr>
        <w:t>a</w:t>
      </w:r>
      <w:r w:rsidR="00AB6A24">
        <w:rPr>
          <w:lang w:eastAsia="de-DE"/>
        </w:rPr>
        <w:t>fter a defined number of falls corresponding to the intervals specified in Table</w:t>
      </w:r>
      <w:r w:rsidR="001C53A3" w:rsidRPr="00FE696C">
        <w:rPr>
          <w:lang w:eastAsia="de-DE"/>
        </w:rPr>
        <w:t xml:space="preserve"> 4 and Table 5, the unit under test </w:t>
      </w:r>
      <w:proofErr w:type="gramStart"/>
      <w:r w:rsidR="001C53A3" w:rsidRPr="00FE696C">
        <w:rPr>
          <w:lang w:eastAsia="de-DE"/>
        </w:rPr>
        <w:t>has to</w:t>
      </w:r>
      <w:proofErr w:type="gramEnd"/>
      <w:r w:rsidR="001C53A3" w:rsidRPr="00FE696C">
        <w:rPr>
          <w:lang w:eastAsia="de-DE"/>
        </w:rPr>
        <w:t xml:space="preserve"> be functional without defect, with particular reference to the following functionalities, where applicable:</w:t>
      </w:r>
    </w:p>
    <w:p w14:paraId="661661F8" w14:textId="77777777" w:rsidR="00DA0218" w:rsidRDefault="00D60F08" w:rsidP="00D60F08">
      <w:pPr>
        <w:pStyle w:val="Point3"/>
        <w:ind w:left="2704" w:firstLine="0"/>
        <w:rPr>
          <w:lang w:eastAsia="de-DE"/>
        </w:rPr>
      </w:pPr>
      <w:r>
        <w:rPr>
          <w:lang w:eastAsia="de-DE"/>
        </w:rPr>
        <w:t>(</w:t>
      </w:r>
      <w:proofErr w:type="spellStart"/>
      <w:r>
        <w:rPr>
          <w:lang w:eastAsia="de-DE"/>
        </w:rPr>
        <w:t>i</w:t>
      </w:r>
      <w:proofErr w:type="spellEnd"/>
      <w:r>
        <w:rPr>
          <w:lang w:eastAsia="de-DE"/>
        </w:rPr>
        <w:t>)</w:t>
      </w:r>
      <w:r>
        <w:rPr>
          <w:lang w:eastAsia="de-DE"/>
        </w:rPr>
        <w:tab/>
      </w:r>
      <w:r w:rsidR="007C5D99">
        <w:rPr>
          <w:lang w:eastAsia="de-DE"/>
        </w:rPr>
        <w:t xml:space="preserve">integrity of </w:t>
      </w:r>
      <w:proofErr w:type="gramStart"/>
      <w:r w:rsidR="007C5D99">
        <w:rPr>
          <w:lang w:eastAsia="de-DE"/>
        </w:rPr>
        <w:t>screen;</w:t>
      </w:r>
      <w:proofErr w:type="gramEnd"/>
    </w:p>
    <w:p w14:paraId="03B9431C" w14:textId="77777777" w:rsidR="007C5D99" w:rsidRDefault="00545BD0" w:rsidP="00D60F08">
      <w:pPr>
        <w:pStyle w:val="Point3"/>
        <w:ind w:left="2704" w:firstLine="0"/>
        <w:rPr>
          <w:lang w:eastAsia="de-DE"/>
        </w:rPr>
      </w:pPr>
      <w:r>
        <w:rPr>
          <w:lang w:eastAsia="de-DE"/>
        </w:rPr>
        <w:t>(ii)</w:t>
      </w:r>
      <w:r>
        <w:rPr>
          <w:lang w:eastAsia="de-DE"/>
        </w:rPr>
        <w:tab/>
      </w:r>
      <w:r w:rsidR="007C5D99">
        <w:rPr>
          <w:lang w:eastAsia="de-DE"/>
        </w:rPr>
        <w:t xml:space="preserve">display without pixel defects or similar </w:t>
      </w:r>
      <w:proofErr w:type="gramStart"/>
      <w:r w:rsidR="007C5D99">
        <w:rPr>
          <w:lang w:eastAsia="de-DE"/>
        </w:rPr>
        <w:t>malfunctions;</w:t>
      </w:r>
      <w:proofErr w:type="gramEnd"/>
    </w:p>
    <w:p w14:paraId="75503EBE" w14:textId="77777777" w:rsidR="007C5D99" w:rsidRDefault="00545BD0" w:rsidP="00D60F08">
      <w:pPr>
        <w:pStyle w:val="Point3"/>
        <w:ind w:left="2704" w:firstLine="0"/>
        <w:rPr>
          <w:lang w:eastAsia="de-DE"/>
        </w:rPr>
      </w:pPr>
      <w:r>
        <w:rPr>
          <w:lang w:eastAsia="de-DE"/>
        </w:rPr>
        <w:t>(iii)</w:t>
      </w:r>
      <w:r>
        <w:rPr>
          <w:lang w:eastAsia="de-DE"/>
        </w:rPr>
        <w:tab/>
      </w:r>
      <w:r w:rsidR="007C5D99">
        <w:rPr>
          <w:lang w:eastAsia="de-DE"/>
        </w:rPr>
        <w:t xml:space="preserve">all cameras, tested for still images and </w:t>
      </w:r>
      <w:proofErr w:type="gramStart"/>
      <w:r w:rsidR="007C5D99">
        <w:rPr>
          <w:lang w:eastAsia="de-DE"/>
        </w:rPr>
        <w:t>videos;</w:t>
      </w:r>
      <w:proofErr w:type="gramEnd"/>
      <w:r w:rsidR="007C5D99">
        <w:rPr>
          <w:lang w:eastAsia="de-DE"/>
        </w:rPr>
        <w:t xml:space="preserve"> </w:t>
      </w:r>
    </w:p>
    <w:p w14:paraId="2283FA5C" w14:textId="77777777" w:rsidR="007C5D99" w:rsidRDefault="00545BD0" w:rsidP="00D60F08">
      <w:pPr>
        <w:pStyle w:val="Point3"/>
        <w:ind w:left="2704" w:firstLine="0"/>
        <w:rPr>
          <w:lang w:eastAsia="de-DE"/>
        </w:rPr>
      </w:pPr>
      <w:r>
        <w:rPr>
          <w:lang w:eastAsia="de-DE"/>
        </w:rPr>
        <w:t>(iv)</w:t>
      </w:r>
      <w:r>
        <w:rPr>
          <w:lang w:eastAsia="de-DE"/>
        </w:rPr>
        <w:tab/>
      </w:r>
      <w:r w:rsidR="007C5D99">
        <w:rPr>
          <w:lang w:eastAsia="de-DE"/>
        </w:rPr>
        <w:t xml:space="preserve">mobile </w:t>
      </w:r>
      <w:proofErr w:type="gramStart"/>
      <w:r w:rsidR="007C5D99">
        <w:rPr>
          <w:lang w:eastAsia="de-DE"/>
        </w:rPr>
        <w:t>communication;</w:t>
      </w:r>
      <w:proofErr w:type="gramEnd"/>
      <w:r w:rsidR="007C5D99">
        <w:rPr>
          <w:lang w:eastAsia="de-DE"/>
        </w:rPr>
        <w:t xml:space="preserve"> </w:t>
      </w:r>
    </w:p>
    <w:p w14:paraId="3C284E4C" w14:textId="77777777" w:rsidR="007C5D99" w:rsidRDefault="00545BD0" w:rsidP="00D60F08">
      <w:pPr>
        <w:pStyle w:val="Point3"/>
        <w:ind w:left="2704" w:firstLine="0"/>
        <w:rPr>
          <w:lang w:eastAsia="de-DE"/>
        </w:rPr>
      </w:pPr>
      <w:r>
        <w:rPr>
          <w:lang w:eastAsia="de-DE"/>
        </w:rPr>
        <w:t>(v)</w:t>
      </w:r>
      <w:r>
        <w:rPr>
          <w:lang w:eastAsia="de-DE"/>
        </w:rPr>
        <w:tab/>
      </w:r>
      <w:r w:rsidR="007C5D99">
        <w:rPr>
          <w:lang w:eastAsia="de-DE"/>
        </w:rPr>
        <w:t xml:space="preserve">Bluetooth </w:t>
      </w:r>
      <w:proofErr w:type="gramStart"/>
      <w:r w:rsidR="007C5D99">
        <w:rPr>
          <w:lang w:eastAsia="de-DE"/>
        </w:rPr>
        <w:t>connectivity;</w:t>
      </w:r>
      <w:proofErr w:type="gramEnd"/>
      <w:r w:rsidR="007C5D99">
        <w:rPr>
          <w:lang w:eastAsia="de-DE"/>
        </w:rPr>
        <w:t xml:space="preserve"> </w:t>
      </w:r>
    </w:p>
    <w:p w14:paraId="7150A042" w14:textId="77777777" w:rsidR="007C5D99" w:rsidRDefault="00545BD0" w:rsidP="00D60F08">
      <w:pPr>
        <w:pStyle w:val="Point3"/>
        <w:ind w:left="2704" w:firstLine="0"/>
        <w:rPr>
          <w:lang w:eastAsia="de-DE"/>
        </w:rPr>
      </w:pPr>
      <w:r>
        <w:rPr>
          <w:lang w:eastAsia="de-DE"/>
        </w:rPr>
        <w:t>(vi)</w:t>
      </w:r>
      <w:r>
        <w:rPr>
          <w:lang w:eastAsia="de-DE"/>
        </w:rPr>
        <w:tab/>
      </w:r>
      <w:proofErr w:type="spellStart"/>
      <w:r w:rsidR="007C5D99">
        <w:rPr>
          <w:lang w:eastAsia="de-DE"/>
        </w:rPr>
        <w:t>WiFi</w:t>
      </w:r>
      <w:proofErr w:type="spellEnd"/>
      <w:r w:rsidR="007C5D99">
        <w:rPr>
          <w:lang w:eastAsia="de-DE"/>
        </w:rPr>
        <w:t xml:space="preserve"> </w:t>
      </w:r>
      <w:proofErr w:type="gramStart"/>
      <w:r w:rsidR="007C5D99">
        <w:rPr>
          <w:lang w:eastAsia="de-DE"/>
        </w:rPr>
        <w:t>connectivity;</w:t>
      </w:r>
      <w:proofErr w:type="gramEnd"/>
      <w:r w:rsidR="007C5D99">
        <w:rPr>
          <w:lang w:eastAsia="de-DE"/>
        </w:rPr>
        <w:t xml:space="preserve"> </w:t>
      </w:r>
    </w:p>
    <w:p w14:paraId="3D20FE56" w14:textId="77777777" w:rsidR="007C5D99" w:rsidRDefault="00545BD0" w:rsidP="00D60F08">
      <w:pPr>
        <w:pStyle w:val="Point3"/>
        <w:ind w:left="2704" w:firstLine="0"/>
        <w:rPr>
          <w:lang w:eastAsia="de-DE"/>
        </w:rPr>
      </w:pPr>
      <w:r>
        <w:rPr>
          <w:lang w:eastAsia="de-DE"/>
        </w:rPr>
        <w:t>(vii)</w:t>
      </w:r>
      <w:r>
        <w:rPr>
          <w:lang w:eastAsia="de-DE"/>
        </w:rPr>
        <w:tab/>
      </w:r>
      <w:r w:rsidR="007C5D99">
        <w:rPr>
          <w:lang w:eastAsia="de-DE"/>
        </w:rPr>
        <w:t xml:space="preserve">battery charging: wired and </w:t>
      </w:r>
      <w:proofErr w:type="gramStart"/>
      <w:r w:rsidR="007C5D99">
        <w:rPr>
          <w:lang w:eastAsia="de-DE"/>
        </w:rPr>
        <w:t>wireless;</w:t>
      </w:r>
      <w:proofErr w:type="gramEnd"/>
    </w:p>
    <w:p w14:paraId="35C9F48C" w14:textId="77777777" w:rsidR="007C5D99" w:rsidRDefault="00545BD0" w:rsidP="00D60F08">
      <w:pPr>
        <w:pStyle w:val="Point3"/>
        <w:ind w:left="2704" w:firstLine="0"/>
        <w:rPr>
          <w:lang w:eastAsia="de-DE"/>
        </w:rPr>
      </w:pPr>
      <w:r>
        <w:rPr>
          <w:lang w:eastAsia="de-DE"/>
        </w:rPr>
        <w:t>(viii)</w:t>
      </w:r>
      <w:r>
        <w:rPr>
          <w:lang w:eastAsia="de-DE"/>
        </w:rPr>
        <w:tab/>
      </w:r>
      <w:r w:rsidR="007C5D99">
        <w:rPr>
          <w:lang w:eastAsia="de-DE"/>
        </w:rPr>
        <w:t xml:space="preserve">display touch </w:t>
      </w:r>
      <w:proofErr w:type="gramStart"/>
      <w:r w:rsidR="007C5D99">
        <w:rPr>
          <w:lang w:eastAsia="de-DE"/>
        </w:rPr>
        <w:t>sensitivity;</w:t>
      </w:r>
      <w:proofErr w:type="gramEnd"/>
    </w:p>
    <w:p w14:paraId="1FB76764" w14:textId="77777777" w:rsidR="007C5D99" w:rsidRDefault="00545BD0" w:rsidP="00D60F08">
      <w:pPr>
        <w:pStyle w:val="Point3"/>
        <w:ind w:left="2704" w:firstLine="0"/>
        <w:rPr>
          <w:lang w:eastAsia="de-DE"/>
        </w:rPr>
      </w:pPr>
      <w:r>
        <w:rPr>
          <w:lang w:eastAsia="de-DE"/>
        </w:rPr>
        <w:t>(ix)</w:t>
      </w:r>
      <w:r>
        <w:rPr>
          <w:lang w:eastAsia="de-DE"/>
        </w:rPr>
        <w:tab/>
      </w:r>
      <w:r w:rsidR="007C5D99">
        <w:rPr>
          <w:lang w:eastAsia="de-DE"/>
        </w:rPr>
        <w:t xml:space="preserve">responsive buttons and </w:t>
      </w:r>
      <w:proofErr w:type="gramStart"/>
      <w:r w:rsidR="007C5D99">
        <w:rPr>
          <w:lang w:eastAsia="de-DE"/>
        </w:rPr>
        <w:t>switches;</w:t>
      </w:r>
      <w:proofErr w:type="gramEnd"/>
    </w:p>
    <w:p w14:paraId="5A063A92" w14:textId="77777777" w:rsidR="007C5D99" w:rsidRPr="00D60F08" w:rsidRDefault="00545BD0" w:rsidP="00D60F08">
      <w:pPr>
        <w:pStyle w:val="Point3"/>
        <w:ind w:left="2704" w:firstLine="0"/>
        <w:rPr>
          <w:lang w:eastAsia="de-DE"/>
        </w:rPr>
      </w:pPr>
      <w:r w:rsidRPr="00D60F08">
        <w:rPr>
          <w:lang w:eastAsia="de-DE"/>
        </w:rPr>
        <w:t>(x)</w:t>
      </w:r>
      <w:r w:rsidRPr="00D60F08">
        <w:rPr>
          <w:lang w:eastAsia="de-DE"/>
        </w:rPr>
        <w:tab/>
      </w:r>
      <w:r w:rsidR="007C5D99" w:rsidRPr="00D60F08">
        <w:rPr>
          <w:lang w:eastAsia="de-DE"/>
        </w:rPr>
        <w:t xml:space="preserve">vibration </w:t>
      </w:r>
      <w:proofErr w:type="gramStart"/>
      <w:r w:rsidR="007C5D99" w:rsidRPr="00D60F08">
        <w:rPr>
          <w:lang w:eastAsia="de-DE"/>
        </w:rPr>
        <w:t>alarm;</w:t>
      </w:r>
      <w:proofErr w:type="gramEnd"/>
    </w:p>
    <w:p w14:paraId="3C01EBAD" w14:textId="77777777" w:rsidR="007C5D99" w:rsidRPr="00D60F08" w:rsidRDefault="00545BD0" w:rsidP="00D60F08">
      <w:pPr>
        <w:pStyle w:val="Point3"/>
        <w:ind w:left="2704" w:firstLine="0"/>
        <w:rPr>
          <w:lang w:eastAsia="de-DE"/>
        </w:rPr>
      </w:pPr>
      <w:r w:rsidRPr="00D60F08">
        <w:rPr>
          <w:lang w:eastAsia="de-DE"/>
        </w:rPr>
        <w:t>(xi)</w:t>
      </w:r>
      <w:r w:rsidRPr="00D60F08">
        <w:rPr>
          <w:lang w:eastAsia="de-DE"/>
        </w:rPr>
        <w:tab/>
      </w:r>
      <w:r w:rsidR="00836657" w:rsidRPr="00D60F08">
        <w:rPr>
          <w:lang w:eastAsia="de-DE"/>
        </w:rPr>
        <w:t xml:space="preserve">main </w:t>
      </w:r>
      <w:r w:rsidR="007C5D99" w:rsidRPr="00D60F08">
        <w:rPr>
          <w:lang w:eastAsia="de-DE"/>
        </w:rPr>
        <w:t>microphone</w:t>
      </w:r>
      <w:r w:rsidR="00836657" w:rsidRPr="00D60F08">
        <w:rPr>
          <w:lang w:eastAsia="de-DE"/>
        </w:rPr>
        <w:t>(s</w:t>
      </w:r>
      <w:proofErr w:type="gramStart"/>
      <w:r w:rsidR="00836657" w:rsidRPr="00D60F08">
        <w:rPr>
          <w:lang w:eastAsia="de-DE"/>
        </w:rPr>
        <w:t>)</w:t>
      </w:r>
      <w:r w:rsidR="007C5D99" w:rsidRPr="00D60F08">
        <w:rPr>
          <w:lang w:eastAsia="de-DE"/>
        </w:rPr>
        <w:t>;</w:t>
      </w:r>
      <w:proofErr w:type="gramEnd"/>
    </w:p>
    <w:p w14:paraId="30BB1042" w14:textId="77777777" w:rsidR="007C5D99" w:rsidRDefault="00545BD0" w:rsidP="00D60F08">
      <w:pPr>
        <w:pStyle w:val="Point3"/>
        <w:ind w:left="2704" w:firstLine="0"/>
        <w:rPr>
          <w:lang w:eastAsia="de-DE"/>
        </w:rPr>
      </w:pPr>
      <w:r>
        <w:rPr>
          <w:lang w:eastAsia="de-DE"/>
        </w:rPr>
        <w:t>(xii)</w:t>
      </w:r>
      <w:r>
        <w:rPr>
          <w:lang w:eastAsia="de-DE"/>
        </w:rPr>
        <w:tab/>
      </w:r>
      <w:proofErr w:type="gramStart"/>
      <w:r w:rsidR="007C5D99">
        <w:rPr>
          <w:lang w:eastAsia="de-DE"/>
        </w:rPr>
        <w:t>loudspeaker;</w:t>
      </w:r>
      <w:proofErr w:type="gramEnd"/>
    </w:p>
    <w:p w14:paraId="136B8799" w14:textId="77777777" w:rsidR="007C5D99" w:rsidRDefault="00545BD0" w:rsidP="00D60F08">
      <w:pPr>
        <w:pStyle w:val="Point3"/>
        <w:ind w:left="2704" w:firstLine="0"/>
        <w:rPr>
          <w:lang w:eastAsia="de-DE"/>
        </w:rPr>
      </w:pPr>
      <w:r>
        <w:rPr>
          <w:lang w:eastAsia="de-DE"/>
        </w:rPr>
        <w:t>(xiii)</w:t>
      </w:r>
      <w:r>
        <w:rPr>
          <w:lang w:eastAsia="de-DE"/>
        </w:rPr>
        <w:tab/>
      </w:r>
      <w:r w:rsidR="007C5D99">
        <w:rPr>
          <w:lang w:eastAsia="de-DE"/>
        </w:rPr>
        <w:t xml:space="preserve">headset </w:t>
      </w:r>
      <w:proofErr w:type="gramStart"/>
      <w:r w:rsidR="007C5D99">
        <w:rPr>
          <w:lang w:eastAsia="de-DE"/>
        </w:rPr>
        <w:t>audio</w:t>
      </w:r>
      <w:r w:rsidR="0024692F">
        <w:rPr>
          <w:lang w:eastAsia="de-DE"/>
        </w:rPr>
        <w:t>;</w:t>
      </w:r>
      <w:proofErr w:type="gramEnd"/>
    </w:p>
    <w:p w14:paraId="1F3DC756" w14:textId="77777777" w:rsidR="00E20F1E" w:rsidRPr="001C53A3" w:rsidRDefault="00E20F1E" w:rsidP="002D4D2B">
      <w:pPr>
        <w:pStyle w:val="Point2letter"/>
        <w:numPr>
          <w:ilvl w:val="5"/>
          <w:numId w:val="21"/>
        </w:numPr>
        <w:rPr>
          <w:lang w:eastAsia="de-DE"/>
        </w:rPr>
      </w:pPr>
      <w:r w:rsidRPr="001C53A3">
        <w:rPr>
          <w:lang w:eastAsia="de-DE"/>
        </w:rPr>
        <w:lastRenderedPageBreak/>
        <w:t xml:space="preserve">cracks of the frame or backside shall not be considered a defect as long as full functionality and safe use of the unit under test is </w:t>
      </w:r>
      <w:proofErr w:type="gramStart"/>
      <w:r w:rsidRPr="001C53A3">
        <w:rPr>
          <w:lang w:eastAsia="de-DE"/>
        </w:rPr>
        <w:t>given;</w:t>
      </w:r>
      <w:proofErr w:type="gramEnd"/>
      <w:r w:rsidRPr="001C53A3">
        <w:rPr>
          <w:lang w:eastAsia="de-DE"/>
        </w:rPr>
        <w:t xml:space="preserve"> </w:t>
      </w:r>
    </w:p>
    <w:p w14:paraId="2014DE0C" w14:textId="77777777" w:rsidR="00F66165" w:rsidRDefault="00F66165" w:rsidP="002D4D2B">
      <w:pPr>
        <w:pStyle w:val="Point2letter"/>
        <w:numPr>
          <w:ilvl w:val="5"/>
          <w:numId w:val="21"/>
        </w:numPr>
        <w:rPr>
          <w:lang w:eastAsia="de-DE"/>
        </w:rPr>
      </w:pPr>
      <w:r w:rsidRPr="00F66165">
        <w:rPr>
          <w:lang w:eastAsia="de-DE"/>
        </w:rPr>
        <w:t xml:space="preserve">cracks of the touchscreen and of any other cover layers of a display shall not be considered a defect as long as full functionality and safe use of the unit under test is </w:t>
      </w:r>
      <w:proofErr w:type="gramStart"/>
      <w:r w:rsidRPr="00F66165">
        <w:rPr>
          <w:lang w:eastAsia="de-DE"/>
        </w:rPr>
        <w:t>given;</w:t>
      </w:r>
      <w:proofErr w:type="gramEnd"/>
      <w:r w:rsidRPr="00F66165">
        <w:rPr>
          <w:lang w:eastAsia="de-DE"/>
        </w:rPr>
        <w:t xml:space="preserve"> </w:t>
      </w:r>
    </w:p>
    <w:p w14:paraId="5B9747DA" w14:textId="77777777" w:rsidR="00E20F1E" w:rsidRPr="001C53A3" w:rsidRDefault="00E20F1E" w:rsidP="002D4D2B">
      <w:pPr>
        <w:pStyle w:val="Point2letter"/>
        <w:numPr>
          <w:ilvl w:val="5"/>
          <w:numId w:val="21"/>
        </w:numPr>
        <w:rPr>
          <w:lang w:eastAsia="de-DE"/>
        </w:rPr>
      </w:pPr>
      <w:r w:rsidRPr="74FC160D">
        <w:rPr>
          <w:lang w:eastAsia="de-DE"/>
        </w:rPr>
        <w:t xml:space="preserve">in case of no determined defect the test shall be continued, placing the unit under test in the tumble tester in the same orientation the device was found when the test was </w:t>
      </w:r>
      <w:proofErr w:type="gramStart"/>
      <w:r w:rsidRPr="74FC160D">
        <w:rPr>
          <w:lang w:eastAsia="de-DE"/>
        </w:rPr>
        <w:t>interrupted;</w:t>
      </w:r>
      <w:proofErr w:type="gramEnd"/>
    </w:p>
    <w:p w14:paraId="55AC59B3" w14:textId="77777777" w:rsidR="00E20F1E" w:rsidRPr="001C53A3" w:rsidRDefault="00590A77" w:rsidP="002D4D2B">
      <w:pPr>
        <w:pStyle w:val="Point2letter"/>
        <w:numPr>
          <w:ilvl w:val="5"/>
          <w:numId w:val="21"/>
        </w:numPr>
        <w:rPr>
          <w:lang w:eastAsia="de-DE"/>
        </w:rPr>
      </w:pPr>
      <w:r w:rsidRPr="74FC160D">
        <w:rPr>
          <w:lang w:eastAsia="de-DE"/>
        </w:rPr>
        <w:t xml:space="preserve">in case of a determined defect and in any case after the maximum number of falls specified in table 4 and 5, the test of the unit </w:t>
      </w:r>
      <w:r w:rsidR="00843523">
        <w:rPr>
          <w:lang w:eastAsia="de-DE"/>
        </w:rPr>
        <w:t>shall be</w:t>
      </w:r>
      <w:r w:rsidRPr="74FC160D">
        <w:rPr>
          <w:lang w:eastAsia="de-DE"/>
        </w:rPr>
        <w:t xml:space="preserve"> terminated. </w:t>
      </w:r>
    </w:p>
    <w:p w14:paraId="4FFA0A42" w14:textId="77777777" w:rsidR="00E20F1E" w:rsidRPr="00FE696C" w:rsidRDefault="00E20F1E" w:rsidP="00E20F1E">
      <w:pPr>
        <w:pStyle w:val="TableTitle"/>
        <w:ind w:left="720"/>
        <w:rPr>
          <w:sz w:val="22"/>
        </w:rPr>
      </w:pPr>
      <w:r w:rsidRPr="00FE696C">
        <w:rPr>
          <w:sz w:val="22"/>
        </w:rPr>
        <w:t>Table 4: Test intervals for determining if the unit is defective (smartphones)</w:t>
      </w:r>
    </w:p>
    <w:tbl>
      <w:tblPr>
        <w:tblW w:w="6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2627"/>
        <w:gridCol w:w="2640"/>
      </w:tblGrid>
      <w:tr w:rsidR="00E20F1E" w:rsidRPr="00FE696C" w14:paraId="634E6044" w14:textId="77777777" w:rsidTr="00E20F1E">
        <w:trPr>
          <w:trHeight w:val="454"/>
          <w:jc w:val="center"/>
        </w:trPr>
        <w:tc>
          <w:tcPr>
            <w:tcW w:w="1193" w:type="dxa"/>
            <w:tcBorders>
              <w:bottom w:val="nil"/>
            </w:tcBorders>
            <w:shd w:val="clear" w:color="auto" w:fill="0070C0"/>
            <w:tcMar>
              <w:top w:w="15" w:type="dxa"/>
              <w:left w:w="25" w:type="dxa"/>
              <w:bottom w:w="0" w:type="dxa"/>
              <w:right w:w="25" w:type="dxa"/>
            </w:tcMar>
            <w:vAlign w:val="center"/>
          </w:tcPr>
          <w:p w14:paraId="466864D6"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eastAsia="de-DE"/>
              </w:rPr>
            </w:pPr>
            <w:r w:rsidRPr="00FE696C">
              <w:rPr>
                <w:rFonts w:ascii="Times New Roman" w:eastAsia="Times New Roman" w:hAnsi="Times New Roman" w:cs="Times New Roman"/>
                <w:b/>
                <w:color w:val="FFFFFF" w:themeColor="background1"/>
                <w:lang w:eastAsia="de-DE"/>
              </w:rPr>
              <w:t xml:space="preserve">Falls per </w:t>
            </w:r>
            <w:proofErr w:type="spellStart"/>
            <w:r w:rsidRPr="00FE696C">
              <w:rPr>
                <w:rFonts w:ascii="Times New Roman" w:eastAsia="Times New Roman" w:hAnsi="Times New Roman" w:cs="Times New Roman"/>
                <w:b/>
                <w:color w:val="FFFFFF" w:themeColor="background1"/>
                <w:lang w:eastAsia="de-DE"/>
              </w:rPr>
              <w:t>unit</w:t>
            </w:r>
            <w:proofErr w:type="spellEnd"/>
          </w:p>
        </w:tc>
        <w:tc>
          <w:tcPr>
            <w:tcW w:w="2627" w:type="dxa"/>
            <w:shd w:val="clear" w:color="auto" w:fill="0070C0"/>
          </w:tcPr>
          <w:p w14:paraId="2DF13DEF"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FE696C">
              <w:rPr>
                <w:rFonts w:ascii="Times New Roman" w:eastAsia="Times New Roman" w:hAnsi="Times New Roman" w:cs="Times New Roman"/>
                <w:b/>
                <w:color w:val="FFFFFF" w:themeColor="background1"/>
                <w:lang w:val="en-GB" w:eastAsia="de-DE"/>
              </w:rPr>
              <w:t xml:space="preserve">Unit tested without any protective foil or separate protective cover </w:t>
            </w:r>
          </w:p>
        </w:tc>
        <w:tc>
          <w:tcPr>
            <w:tcW w:w="2640" w:type="dxa"/>
            <w:shd w:val="clear" w:color="auto" w:fill="0070C0"/>
            <w:tcMar>
              <w:top w:w="15" w:type="dxa"/>
              <w:left w:w="25" w:type="dxa"/>
              <w:bottom w:w="0" w:type="dxa"/>
              <w:right w:w="25" w:type="dxa"/>
            </w:tcMar>
            <w:vAlign w:val="center"/>
          </w:tcPr>
          <w:p w14:paraId="1AE1CBA6"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FE696C">
              <w:rPr>
                <w:rFonts w:ascii="Times New Roman" w:eastAsia="Times New Roman" w:hAnsi="Times New Roman" w:cs="Times New Roman"/>
                <w:b/>
                <w:color w:val="FFFFFF" w:themeColor="background1"/>
                <w:lang w:val="en-GB" w:eastAsia="de-DE"/>
              </w:rPr>
              <w:t>Unit tested in fully extended state, if applicable</w:t>
            </w:r>
          </w:p>
        </w:tc>
      </w:tr>
      <w:tr w:rsidR="00E20F1E" w:rsidRPr="00FE696C" w14:paraId="5CABCA66" w14:textId="77777777" w:rsidTr="00E20F1E">
        <w:trPr>
          <w:trHeight w:val="353"/>
          <w:jc w:val="center"/>
        </w:trPr>
        <w:tc>
          <w:tcPr>
            <w:tcW w:w="1193" w:type="dxa"/>
            <w:shd w:val="clear" w:color="auto" w:fill="auto"/>
            <w:tcMar>
              <w:top w:w="15" w:type="dxa"/>
              <w:left w:w="25" w:type="dxa"/>
              <w:bottom w:w="0" w:type="dxa"/>
              <w:right w:w="25" w:type="dxa"/>
            </w:tcMar>
            <w:vAlign w:val="center"/>
          </w:tcPr>
          <w:p w14:paraId="50CFFD0C"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100</w:t>
            </w:r>
          </w:p>
        </w:tc>
        <w:tc>
          <w:tcPr>
            <w:tcW w:w="2627" w:type="dxa"/>
          </w:tcPr>
          <w:p w14:paraId="562BA839"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1</w:t>
            </w:r>
            <w:r w:rsidRPr="00FE696C">
              <w:rPr>
                <w:rFonts w:ascii="Times New Roman" w:hAnsi="Times New Roman" w:cs="Times New Roman"/>
                <w:kern w:val="24"/>
                <w:vertAlign w:val="superscript"/>
                <w:lang w:val="en-GB"/>
              </w:rPr>
              <w:t>st</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63E17E01"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1</w:t>
            </w:r>
            <w:r w:rsidRPr="00FE696C">
              <w:rPr>
                <w:rFonts w:ascii="Times New Roman" w:hAnsi="Times New Roman" w:cs="Times New Roman"/>
                <w:kern w:val="24"/>
                <w:vertAlign w:val="superscript"/>
                <w:lang w:val="en-GB"/>
              </w:rPr>
              <w:t>st</w:t>
            </w:r>
            <w:r w:rsidRPr="00FE696C">
              <w:rPr>
                <w:rFonts w:ascii="Times New Roman" w:hAnsi="Times New Roman" w:cs="Times New Roman"/>
                <w:kern w:val="24"/>
                <w:lang w:val="en-GB"/>
              </w:rPr>
              <w:t xml:space="preserve"> check for defects</w:t>
            </w:r>
          </w:p>
        </w:tc>
      </w:tr>
      <w:tr w:rsidR="00E20F1E" w:rsidRPr="00FE696C" w14:paraId="18FF27D1" w14:textId="77777777" w:rsidTr="00E20F1E">
        <w:trPr>
          <w:trHeight w:val="353"/>
          <w:jc w:val="center"/>
        </w:trPr>
        <w:tc>
          <w:tcPr>
            <w:tcW w:w="1193" w:type="dxa"/>
            <w:shd w:val="clear" w:color="auto" w:fill="auto"/>
            <w:tcMar>
              <w:top w:w="15" w:type="dxa"/>
              <w:left w:w="25" w:type="dxa"/>
              <w:bottom w:w="0" w:type="dxa"/>
              <w:right w:w="25" w:type="dxa"/>
            </w:tcMar>
            <w:vAlign w:val="center"/>
          </w:tcPr>
          <w:p w14:paraId="45808352"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200</w:t>
            </w:r>
          </w:p>
        </w:tc>
        <w:tc>
          <w:tcPr>
            <w:tcW w:w="2627" w:type="dxa"/>
          </w:tcPr>
          <w:p w14:paraId="6E3AB994"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hAnsi="Times New Roman" w:cs="Times New Roman"/>
                <w:kern w:val="24"/>
                <w:lang w:val="en-GB"/>
              </w:rPr>
              <w:t>2</w:t>
            </w:r>
            <w:r w:rsidRPr="00FE696C">
              <w:rPr>
                <w:rFonts w:ascii="Times New Roman" w:hAnsi="Times New Roman" w:cs="Times New Roman"/>
                <w:kern w:val="24"/>
                <w:vertAlign w:val="superscript"/>
                <w:lang w:val="en-GB"/>
              </w:rPr>
              <w:t>nd</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5DEE45F8"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hAnsi="Times New Roman" w:cs="Times New Roman"/>
                <w:kern w:val="24"/>
                <w:lang w:val="en-GB"/>
              </w:rPr>
              <w:t>2</w:t>
            </w:r>
            <w:r w:rsidRPr="00FE696C">
              <w:rPr>
                <w:rFonts w:ascii="Times New Roman" w:hAnsi="Times New Roman" w:cs="Times New Roman"/>
                <w:kern w:val="24"/>
                <w:vertAlign w:val="superscript"/>
                <w:lang w:val="en-GB"/>
              </w:rPr>
              <w:t>nd</w:t>
            </w:r>
            <w:r w:rsidRPr="00FE696C">
              <w:rPr>
                <w:rFonts w:ascii="Times New Roman" w:hAnsi="Times New Roman" w:cs="Times New Roman"/>
                <w:kern w:val="24"/>
                <w:lang w:val="en-GB"/>
              </w:rPr>
              <w:t xml:space="preserve"> check for defects</w:t>
            </w:r>
          </w:p>
        </w:tc>
      </w:tr>
      <w:tr w:rsidR="00E20F1E" w:rsidRPr="00FE696C" w14:paraId="2DB48FCF" w14:textId="77777777" w:rsidTr="00E20F1E">
        <w:trPr>
          <w:trHeight w:val="353"/>
          <w:jc w:val="center"/>
        </w:trPr>
        <w:tc>
          <w:tcPr>
            <w:tcW w:w="1193" w:type="dxa"/>
            <w:shd w:val="clear" w:color="auto" w:fill="auto"/>
            <w:tcMar>
              <w:top w:w="15" w:type="dxa"/>
              <w:left w:w="25" w:type="dxa"/>
              <w:bottom w:w="0" w:type="dxa"/>
              <w:right w:w="25" w:type="dxa"/>
            </w:tcMar>
            <w:vAlign w:val="center"/>
          </w:tcPr>
          <w:p w14:paraId="0FA745E9"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300</w:t>
            </w:r>
          </w:p>
        </w:tc>
        <w:tc>
          <w:tcPr>
            <w:tcW w:w="2627" w:type="dxa"/>
          </w:tcPr>
          <w:p w14:paraId="1F31ABFA"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3</w:t>
            </w:r>
            <w:r w:rsidRPr="00FE696C">
              <w:rPr>
                <w:rFonts w:ascii="Times New Roman" w:hAnsi="Times New Roman" w:cs="Times New Roman"/>
                <w:kern w:val="24"/>
                <w:vertAlign w:val="superscript"/>
                <w:lang w:val="en-GB"/>
              </w:rPr>
              <w:t>rd</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4F9F4F5D"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3</w:t>
            </w:r>
            <w:r w:rsidRPr="00FE696C">
              <w:rPr>
                <w:rFonts w:ascii="Times New Roman" w:hAnsi="Times New Roman" w:cs="Times New Roman"/>
                <w:kern w:val="24"/>
                <w:vertAlign w:val="superscript"/>
                <w:lang w:val="en-GB"/>
              </w:rPr>
              <w:t>rd</w:t>
            </w:r>
            <w:r w:rsidRPr="00FE696C">
              <w:rPr>
                <w:rFonts w:ascii="Times New Roman" w:hAnsi="Times New Roman" w:cs="Times New Roman"/>
                <w:kern w:val="24"/>
                <w:lang w:val="en-GB"/>
              </w:rPr>
              <w:t xml:space="preserve"> check for defects</w:t>
            </w:r>
          </w:p>
        </w:tc>
      </w:tr>
    </w:tbl>
    <w:p w14:paraId="02FDB6B2" w14:textId="77777777" w:rsidR="00E20F1E" w:rsidRPr="00FE696C" w:rsidRDefault="00E20F1E" w:rsidP="00E20F1E">
      <w:pPr>
        <w:pStyle w:val="TableTitle"/>
        <w:ind w:left="720"/>
        <w:rPr>
          <w:sz w:val="22"/>
        </w:rPr>
      </w:pPr>
      <w:r w:rsidRPr="00FE696C">
        <w:rPr>
          <w:sz w:val="22"/>
        </w:rPr>
        <w:t>Table 5: Test intervals for determining if the unit is defect (slate tablets)</w:t>
      </w:r>
    </w:p>
    <w:tbl>
      <w:tblPr>
        <w:tblW w:w="6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2627"/>
        <w:gridCol w:w="2640"/>
      </w:tblGrid>
      <w:tr w:rsidR="00E20F1E" w:rsidRPr="00FE696C" w14:paraId="776E3579" w14:textId="77777777" w:rsidTr="00E20F1E">
        <w:trPr>
          <w:trHeight w:val="454"/>
          <w:jc w:val="center"/>
        </w:trPr>
        <w:tc>
          <w:tcPr>
            <w:tcW w:w="1193" w:type="dxa"/>
            <w:tcBorders>
              <w:bottom w:val="nil"/>
            </w:tcBorders>
            <w:shd w:val="clear" w:color="auto" w:fill="0070C0"/>
            <w:tcMar>
              <w:top w:w="15" w:type="dxa"/>
              <w:left w:w="25" w:type="dxa"/>
              <w:bottom w:w="0" w:type="dxa"/>
              <w:right w:w="25" w:type="dxa"/>
            </w:tcMar>
            <w:vAlign w:val="center"/>
          </w:tcPr>
          <w:p w14:paraId="5A566A82"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eastAsia="de-DE"/>
              </w:rPr>
            </w:pPr>
            <w:r w:rsidRPr="00FE696C">
              <w:rPr>
                <w:rFonts w:ascii="Times New Roman" w:eastAsia="Times New Roman" w:hAnsi="Times New Roman" w:cs="Times New Roman"/>
                <w:b/>
                <w:color w:val="FFFFFF" w:themeColor="background1"/>
                <w:lang w:eastAsia="de-DE"/>
              </w:rPr>
              <w:t xml:space="preserve">Falls per </w:t>
            </w:r>
            <w:proofErr w:type="spellStart"/>
            <w:r w:rsidRPr="00FE696C">
              <w:rPr>
                <w:rFonts w:ascii="Times New Roman" w:eastAsia="Times New Roman" w:hAnsi="Times New Roman" w:cs="Times New Roman"/>
                <w:b/>
                <w:color w:val="FFFFFF" w:themeColor="background1"/>
                <w:lang w:eastAsia="de-DE"/>
              </w:rPr>
              <w:t>unit</w:t>
            </w:r>
            <w:proofErr w:type="spellEnd"/>
          </w:p>
        </w:tc>
        <w:tc>
          <w:tcPr>
            <w:tcW w:w="2627" w:type="dxa"/>
            <w:shd w:val="clear" w:color="auto" w:fill="0070C0"/>
          </w:tcPr>
          <w:p w14:paraId="4040DEA3"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FE696C">
              <w:rPr>
                <w:rFonts w:ascii="Times New Roman" w:eastAsia="Times New Roman" w:hAnsi="Times New Roman" w:cs="Times New Roman"/>
                <w:b/>
                <w:color w:val="FFFFFF" w:themeColor="background1"/>
                <w:lang w:val="en-GB" w:eastAsia="de-DE"/>
              </w:rPr>
              <w:t>Unit tested without any protective foil or separate protective cover</w:t>
            </w:r>
          </w:p>
        </w:tc>
        <w:tc>
          <w:tcPr>
            <w:tcW w:w="2640" w:type="dxa"/>
            <w:shd w:val="clear" w:color="auto" w:fill="0070C0"/>
            <w:tcMar>
              <w:top w:w="15" w:type="dxa"/>
              <w:left w:w="25" w:type="dxa"/>
              <w:bottom w:w="0" w:type="dxa"/>
              <w:right w:w="25" w:type="dxa"/>
            </w:tcMar>
            <w:vAlign w:val="center"/>
          </w:tcPr>
          <w:p w14:paraId="13A9E2CB"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FE696C">
              <w:rPr>
                <w:rFonts w:ascii="Times New Roman" w:eastAsia="Times New Roman" w:hAnsi="Times New Roman" w:cs="Times New Roman"/>
                <w:b/>
                <w:color w:val="FFFFFF" w:themeColor="background1"/>
                <w:lang w:val="en-GB" w:eastAsia="de-DE"/>
              </w:rPr>
              <w:t>Unit tested in fully extended state, if applicable</w:t>
            </w:r>
          </w:p>
        </w:tc>
      </w:tr>
      <w:tr w:rsidR="00E20F1E" w:rsidRPr="00FE696C" w14:paraId="4A8CE4C8" w14:textId="77777777" w:rsidTr="00E20F1E">
        <w:trPr>
          <w:trHeight w:val="309"/>
          <w:jc w:val="center"/>
        </w:trPr>
        <w:tc>
          <w:tcPr>
            <w:tcW w:w="1193" w:type="dxa"/>
            <w:shd w:val="clear" w:color="auto" w:fill="auto"/>
            <w:tcMar>
              <w:top w:w="15" w:type="dxa"/>
              <w:left w:w="25" w:type="dxa"/>
              <w:bottom w:w="0" w:type="dxa"/>
              <w:right w:w="25" w:type="dxa"/>
            </w:tcMar>
            <w:vAlign w:val="center"/>
          </w:tcPr>
          <w:p w14:paraId="5A0657D8"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52</w:t>
            </w:r>
          </w:p>
        </w:tc>
        <w:tc>
          <w:tcPr>
            <w:tcW w:w="2627" w:type="dxa"/>
          </w:tcPr>
          <w:p w14:paraId="4064E118"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hAnsi="Times New Roman" w:cs="Times New Roman"/>
                <w:kern w:val="24"/>
                <w:lang w:val="en-GB"/>
              </w:rPr>
              <w:t>1</w:t>
            </w:r>
            <w:r w:rsidRPr="00FE696C">
              <w:rPr>
                <w:rFonts w:ascii="Times New Roman" w:hAnsi="Times New Roman" w:cs="Times New Roman"/>
                <w:kern w:val="24"/>
                <w:vertAlign w:val="superscript"/>
                <w:lang w:val="en-GB"/>
              </w:rPr>
              <w:t>st</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791C3792"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hAnsi="Times New Roman" w:cs="Times New Roman"/>
                <w:kern w:val="24"/>
                <w:lang w:val="en-GB"/>
              </w:rPr>
              <w:t>1</w:t>
            </w:r>
            <w:r w:rsidRPr="00FE696C">
              <w:rPr>
                <w:rFonts w:ascii="Times New Roman" w:hAnsi="Times New Roman" w:cs="Times New Roman"/>
                <w:kern w:val="24"/>
                <w:vertAlign w:val="superscript"/>
                <w:lang w:val="en-GB"/>
              </w:rPr>
              <w:t>st</w:t>
            </w:r>
            <w:r w:rsidRPr="00FE696C">
              <w:rPr>
                <w:rFonts w:ascii="Times New Roman" w:hAnsi="Times New Roman" w:cs="Times New Roman"/>
                <w:kern w:val="24"/>
                <w:lang w:val="en-GB"/>
              </w:rPr>
              <w:t xml:space="preserve"> check for defects</w:t>
            </w:r>
          </w:p>
        </w:tc>
      </w:tr>
      <w:tr w:rsidR="00E20F1E" w:rsidRPr="00FE696C" w14:paraId="179D4796" w14:textId="77777777" w:rsidTr="00E20F1E">
        <w:trPr>
          <w:trHeight w:val="353"/>
          <w:jc w:val="center"/>
        </w:trPr>
        <w:tc>
          <w:tcPr>
            <w:tcW w:w="1193" w:type="dxa"/>
            <w:shd w:val="clear" w:color="auto" w:fill="auto"/>
            <w:tcMar>
              <w:top w:w="15" w:type="dxa"/>
              <w:left w:w="25" w:type="dxa"/>
              <w:bottom w:w="0" w:type="dxa"/>
              <w:right w:w="25" w:type="dxa"/>
            </w:tcMar>
            <w:vAlign w:val="center"/>
          </w:tcPr>
          <w:p w14:paraId="1A31B988"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104</w:t>
            </w:r>
          </w:p>
        </w:tc>
        <w:tc>
          <w:tcPr>
            <w:tcW w:w="2627" w:type="dxa"/>
          </w:tcPr>
          <w:p w14:paraId="00A746F7"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2</w:t>
            </w:r>
            <w:r w:rsidRPr="00FE696C">
              <w:rPr>
                <w:rFonts w:ascii="Times New Roman" w:hAnsi="Times New Roman" w:cs="Times New Roman"/>
                <w:kern w:val="24"/>
                <w:vertAlign w:val="superscript"/>
                <w:lang w:val="en-GB"/>
              </w:rPr>
              <w:t>nd</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2C5A19D2"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2</w:t>
            </w:r>
            <w:r w:rsidRPr="00FE696C">
              <w:rPr>
                <w:rFonts w:ascii="Times New Roman" w:hAnsi="Times New Roman" w:cs="Times New Roman"/>
                <w:kern w:val="24"/>
                <w:vertAlign w:val="superscript"/>
                <w:lang w:val="en-GB"/>
              </w:rPr>
              <w:t>nd</w:t>
            </w:r>
            <w:r w:rsidRPr="00FE696C">
              <w:rPr>
                <w:rFonts w:ascii="Times New Roman" w:hAnsi="Times New Roman" w:cs="Times New Roman"/>
                <w:kern w:val="24"/>
                <w:lang w:val="en-GB"/>
              </w:rPr>
              <w:t xml:space="preserve"> check for defects</w:t>
            </w:r>
          </w:p>
        </w:tc>
      </w:tr>
      <w:tr w:rsidR="00E20F1E" w:rsidRPr="00FE696C" w14:paraId="1CB3B075" w14:textId="77777777" w:rsidTr="00E20F1E">
        <w:trPr>
          <w:trHeight w:val="353"/>
          <w:jc w:val="center"/>
        </w:trPr>
        <w:tc>
          <w:tcPr>
            <w:tcW w:w="1193" w:type="dxa"/>
            <w:shd w:val="clear" w:color="auto" w:fill="auto"/>
            <w:tcMar>
              <w:top w:w="15" w:type="dxa"/>
              <w:left w:w="25" w:type="dxa"/>
              <w:bottom w:w="0" w:type="dxa"/>
              <w:right w:w="25" w:type="dxa"/>
            </w:tcMar>
            <w:vAlign w:val="center"/>
          </w:tcPr>
          <w:p w14:paraId="07D0109D"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208</w:t>
            </w:r>
          </w:p>
        </w:tc>
        <w:tc>
          <w:tcPr>
            <w:tcW w:w="2627" w:type="dxa"/>
          </w:tcPr>
          <w:p w14:paraId="5419FAF6"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hAnsi="Times New Roman" w:cs="Times New Roman"/>
                <w:kern w:val="24"/>
                <w:lang w:val="en-GB"/>
              </w:rPr>
              <w:t>3</w:t>
            </w:r>
            <w:r w:rsidRPr="00FE696C">
              <w:rPr>
                <w:rFonts w:ascii="Times New Roman" w:hAnsi="Times New Roman" w:cs="Times New Roman"/>
                <w:kern w:val="24"/>
                <w:vertAlign w:val="superscript"/>
                <w:lang w:val="en-GB"/>
              </w:rPr>
              <w:t>rd</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03BDA01A"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hAnsi="Times New Roman" w:cs="Times New Roman"/>
                <w:kern w:val="24"/>
                <w:lang w:val="en-GB"/>
              </w:rPr>
              <w:t>3</w:t>
            </w:r>
            <w:r w:rsidRPr="00FE696C">
              <w:rPr>
                <w:rFonts w:ascii="Times New Roman" w:hAnsi="Times New Roman" w:cs="Times New Roman"/>
                <w:kern w:val="24"/>
                <w:vertAlign w:val="superscript"/>
                <w:lang w:val="en-GB"/>
              </w:rPr>
              <w:t>rd</w:t>
            </w:r>
            <w:r w:rsidRPr="00FE696C">
              <w:rPr>
                <w:rFonts w:ascii="Times New Roman" w:hAnsi="Times New Roman" w:cs="Times New Roman"/>
                <w:kern w:val="24"/>
                <w:lang w:val="en-GB"/>
              </w:rPr>
              <w:t xml:space="preserve"> check for defects</w:t>
            </w:r>
          </w:p>
        </w:tc>
      </w:tr>
      <w:tr w:rsidR="00E20F1E" w:rsidRPr="00FE696C" w14:paraId="24F62AC0" w14:textId="77777777" w:rsidTr="00E20F1E">
        <w:trPr>
          <w:trHeight w:val="353"/>
          <w:jc w:val="center"/>
        </w:trPr>
        <w:tc>
          <w:tcPr>
            <w:tcW w:w="1193" w:type="dxa"/>
            <w:shd w:val="clear" w:color="auto" w:fill="auto"/>
            <w:tcMar>
              <w:top w:w="15" w:type="dxa"/>
              <w:left w:w="25" w:type="dxa"/>
              <w:bottom w:w="0" w:type="dxa"/>
              <w:right w:w="25" w:type="dxa"/>
            </w:tcMar>
            <w:vAlign w:val="center"/>
          </w:tcPr>
          <w:p w14:paraId="34853605" w14:textId="77777777" w:rsidR="00E20F1E" w:rsidRPr="00FE696C" w:rsidRDefault="00E20F1E" w:rsidP="00E20F1E">
            <w:pPr>
              <w:pStyle w:val="Listeavsnit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312</w:t>
            </w:r>
          </w:p>
        </w:tc>
        <w:tc>
          <w:tcPr>
            <w:tcW w:w="2627" w:type="dxa"/>
          </w:tcPr>
          <w:p w14:paraId="75763C86"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4</w:t>
            </w:r>
            <w:r w:rsidRPr="00FE696C">
              <w:rPr>
                <w:rFonts w:ascii="Times New Roman" w:hAnsi="Times New Roman" w:cs="Times New Roman"/>
                <w:kern w:val="24"/>
                <w:vertAlign w:val="superscript"/>
                <w:lang w:val="en-GB"/>
              </w:rPr>
              <w:t>th</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53FCD14C" w14:textId="77777777" w:rsidR="00E20F1E" w:rsidRPr="00FE696C" w:rsidRDefault="00E20F1E" w:rsidP="00E20F1E">
            <w:pPr>
              <w:pStyle w:val="Listeavsnit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4</w:t>
            </w:r>
            <w:r w:rsidRPr="00FE696C">
              <w:rPr>
                <w:rFonts w:ascii="Times New Roman" w:hAnsi="Times New Roman" w:cs="Times New Roman"/>
                <w:kern w:val="24"/>
                <w:vertAlign w:val="superscript"/>
                <w:lang w:val="en-GB"/>
              </w:rPr>
              <w:t>th</w:t>
            </w:r>
            <w:r w:rsidRPr="00FE696C">
              <w:rPr>
                <w:rFonts w:ascii="Times New Roman" w:hAnsi="Times New Roman" w:cs="Times New Roman"/>
                <w:kern w:val="24"/>
                <w:lang w:val="en-GB"/>
              </w:rPr>
              <w:t xml:space="preserve"> check for defects</w:t>
            </w:r>
          </w:p>
        </w:tc>
      </w:tr>
    </w:tbl>
    <w:p w14:paraId="12D2CEEF" w14:textId="77777777" w:rsidR="00E20F1E" w:rsidRPr="0058490B" w:rsidRDefault="00E20F1E" w:rsidP="00F66D18">
      <w:r w:rsidRPr="00FE696C">
        <w:t xml:space="preserve">Repeated free fall tests shall be performed with </w:t>
      </w:r>
      <w:r w:rsidR="00843523">
        <w:t>five</w:t>
      </w:r>
      <w:r w:rsidRPr="00FE696C">
        <w:t xml:space="preserve"> units of each model for each of the applicable test cas</w:t>
      </w:r>
      <w:r w:rsidRPr="0058490B">
        <w:t>es.</w:t>
      </w:r>
    </w:p>
    <w:p w14:paraId="3C596FBB" w14:textId="77777777" w:rsidR="00E20F1E" w:rsidRDefault="00E20F1E" w:rsidP="00F66D18">
      <w:r w:rsidRPr="0058490B">
        <w:t xml:space="preserve">The repeated free fall reliability classes correspond to the number of falls, which have been passed by at least </w:t>
      </w:r>
      <w:r w:rsidR="00843523">
        <w:t>three</w:t>
      </w:r>
      <w:r w:rsidRPr="0058490B">
        <w:t xml:space="preserve"> out of the </w:t>
      </w:r>
      <w:r w:rsidR="00843523">
        <w:t>five</w:t>
      </w:r>
      <w:r w:rsidRPr="0058490B">
        <w:t xml:space="preserve"> units under test.</w:t>
      </w:r>
    </w:p>
    <w:p w14:paraId="4E2028A8" w14:textId="77777777" w:rsidR="00E20F1E" w:rsidRPr="005136C2" w:rsidRDefault="00E20F1E" w:rsidP="005136C2">
      <w:pPr>
        <w:pStyle w:val="NumPar1"/>
      </w:pPr>
      <w:r w:rsidRPr="005136C2">
        <w:t xml:space="preserve">METHOD FOR THE CALCULATION OF THE REPARABILITY </w:t>
      </w:r>
      <w:r w:rsidR="004A24A7" w:rsidRPr="005136C2">
        <w:t xml:space="preserve">INDEX </w:t>
      </w:r>
      <w:r w:rsidRPr="005136C2">
        <w:t>OF SMARTPHONES AND SLATE TABLET</w:t>
      </w:r>
      <w:r w:rsidR="009352BD" w:rsidRPr="005136C2">
        <w:t>S</w:t>
      </w:r>
    </w:p>
    <w:p w14:paraId="42C49910" w14:textId="77777777" w:rsidR="00E20F1E" w:rsidRDefault="00E20F1E" w:rsidP="00E20F1E">
      <w:pPr>
        <w:rPr>
          <w:rFonts w:eastAsia="Times New Roman"/>
        </w:rPr>
      </w:pPr>
      <w:r w:rsidRPr="449AE437">
        <w:rPr>
          <w:rFonts w:eastAsia="Times New Roman"/>
        </w:rPr>
        <w:t xml:space="preserve">The </w:t>
      </w:r>
      <w:r w:rsidRPr="449AE437">
        <w:rPr>
          <w:rFonts w:eastAsia="Times New Roman"/>
          <w:b/>
          <w:bCs/>
        </w:rPr>
        <w:t>Reparability Index</w:t>
      </w:r>
      <w:r w:rsidRPr="449AE437">
        <w:rPr>
          <w:rFonts w:eastAsia="Times New Roman"/>
        </w:rPr>
        <w:t xml:space="preserve"> shall be an aggregated and normalised score, as a calculated value derived from six scoring parameters where: </w:t>
      </w:r>
    </w:p>
    <w:p w14:paraId="0B30C119" w14:textId="77777777" w:rsidR="00E20F1E" w:rsidRDefault="00E20F1E" w:rsidP="002D4D2B">
      <w:pPr>
        <w:pStyle w:val="Tiret1"/>
        <w:numPr>
          <w:ilvl w:val="0"/>
          <w:numId w:val="18"/>
        </w:numPr>
      </w:pPr>
      <w:r w:rsidRPr="603CD36B">
        <w:t>S</w:t>
      </w:r>
      <w:r w:rsidRPr="603CD36B">
        <w:rPr>
          <w:vertAlign w:val="subscript"/>
        </w:rPr>
        <w:t>DD</w:t>
      </w:r>
      <w:r w:rsidRPr="603CD36B">
        <w:t xml:space="preserve"> is the “Disassembly Depth” score</w:t>
      </w:r>
      <w:r w:rsidR="00F66D18">
        <w:t>.</w:t>
      </w:r>
    </w:p>
    <w:p w14:paraId="686C9E17" w14:textId="77777777" w:rsidR="00E20F1E" w:rsidRDefault="00E20F1E" w:rsidP="00545BD0">
      <w:pPr>
        <w:pStyle w:val="Tiret1"/>
      </w:pPr>
      <w:r w:rsidRPr="603CD36B">
        <w:t>S</w:t>
      </w:r>
      <w:r w:rsidRPr="603CD36B">
        <w:rPr>
          <w:vertAlign w:val="subscript"/>
        </w:rPr>
        <w:t>F</w:t>
      </w:r>
      <w:r w:rsidRPr="603CD36B">
        <w:t xml:space="preserve"> is the “Fasteners (type)” score</w:t>
      </w:r>
      <w:r w:rsidR="00F66D18">
        <w:t>.</w:t>
      </w:r>
    </w:p>
    <w:p w14:paraId="29F9D989" w14:textId="77777777" w:rsidR="00E20F1E" w:rsidRDefault="00E20F1E" w:rsidP="00545BD0">
      <w:pPr>
        <w:pStyle w:val="Tiret1"/>
      </w:pPr>
      <w:r w:rsidRPr="603CD36B">
        <w:t>S</w:t>
      </w:r>
      <w:r w:rsidRPr="603CD36B">
        <w:rPr>
          <w:vertAlign w:val="subscript"/>
        </w:rPr>
        <w:t>T</w:t>
      </w:r>
      <w:r w:rsidRPr="603CD36B">
        <w:t xml:space="preserve"> is the “Tools (type)” score</w:t>
      </w:r>
      <w:r w:rsidR="00F66D18">
        <w:t>.</w:t>
      </w:r>
    </w:p>
    <w:p w14:paraId="711B15F0" w14:textId="77777777" w:rsidR="00E20F1E" w:rsidRDefault="00E20F1E" w:rsidP="00545BD0">
      <w:pPr>
        <w:pStyle w:val="Tiret1"/>
      </w:pPr>
      <w:r w:rsidRPr="603CD36B">
        <w:t>S</w:t>
      </w:r>
      <w:r w:rsidRPr="603CD36B">
        <w:rPr>
          <w:vertAlign w:val="subscript"/>
        </w:rPr>
        <w:t>SP</w:t>
      </w:r>
      <w:r w:rsidRPr="603CD36B">
        <w:t xml:space="preserve"> is the “Spare Parts” score</w:t>
      </w:r>
      <w:r w:rsidR="00F66D18">
        <w:t>.</w:t>
      </w:r>
    </w:p>
    <w:p w14:paraId="372588BB" w14:textId="77777777" w:rsidR="00E20F1E" w:rsidRDefault="00E20F1E" w:rsidP="00545BD0">
      <w:pPr>
        <w:pStyle w:val="Tiret1"/>
      </w:pPr>
      <w:r w:rsidRPr="603CD36B">
        <w:t>S</w:t>
      </w:r>
      <w:r w:rsidRPr="603CD36B">
        <w:rPr>
          <w:vertAlign w:val="subscript"/>
        </w:rPr>
        <w:t>SU</w:t>
      </w:r>
      <w:r w:rsidRPr="603CD36B">
        <w:t xml:space="preserve"> is the “Software Updates (duration)” score</w:t>
      </w:r>
      <w:r w:rsidR="00F66D18">
        <w:t>.</w:t>
      </w:r>
    </w:p>
    <w:p w14:paraId="35FB412E" w14:textId="77777777" w:rsidR="00E20F1E" w:rsidRDefault="00E20F1E" w:rsidP="00545BD0">
      <w:pPr>
        <w:pStyle w:val="Tiret1"/>
      </w:pPr>
      <w:r w:rsidRPr="603CD36B">
        <w:t>S</w:t>
      </w:r>
      <w:r w:rsidRPr="603CD36B">
        <w:rPr>
          <w:vertAlign w:val="subscript"/>
        </w:rPr>
        <w:t>RI</w:t>
      </w:r>
      <w:r w:rsidRPr="603CD36B">
        <w:t xml:space="preserve"> is the “Repair Information” score</w:t>
      </w:r>
      <w:r w:rsidR="00F66D18">
        <w:t>.</w:t>
      </w:r>
    </w:p>
    <w:p w14:paraId="030053FC" w14:textId="77777777" w:rsidR="00E20F1E" w:rsidRDefault="00E20F1E" w:rsidP="00E20F1E">
      <w:pPr>
        <w:rPr>
          <w:rFonts w:eastAsia="Times New Roman"/>
        </w:rPr>
      </w:pPr>
      <w:r w:rsidRPr="449AE437">
        <w:rPr>
          <w:rFonts w:eastAsia="Times New Roman"/>
        </w:rPr>
        <w:t xml:space="preserve">The same scoring methodology shall apply to both smartphones and slate tablets. The </w:t>
      </w:r>
      <w:r w:rsidRPr="449AE437">
        <w:rPr>
          <w:rFonts w:eastAsia="Times New Roman"/>
          <w:b/>
          <w:bCs/>
        </w:rPr>
        <w:t>Reparability Index (R)</w:t>
      </w:r>
      <w:r w:rsidRPr="449AE437">
        <w:rPr>
          <w:rFonts w:eastAsia="Times New Roman"/>
        </w:rPr>
        <w:t xml:space="preserve"> </w:t>
      </w:r>
      <w:r w:rsidR="009352BD" w:rsidRPr="449AE437">
        <w:rPr>
          <w:rFonts w:eastAsia="Times New Roman"/>
        </w:rPr>
        <w:t>shall be</w:t>
      </w:r>
      <w:r w:rsidRPr="449AE437">
        <w:rPr>
          <w:rFonts w:eastAsia="Times New Roman"/>
        </w:rPr>
        <w:t xml:space="preserve"> calculated as follows:</w:t>
      </w:r>
    </w:p>
    <w:p w14:paraId="3EA2AEF5" w14:textId="77777777" w:rsidR="00E20F1E" w:rsidRPr="00F66D18" w:rsidRDefault="00E20F1E" w:rsidP="00F66D18">
      <w:pPr>
        <w:pStyle w:val="Text1"/>
      </w:pPr>
      <w:r>
        <w:lastRenderedPageBreak/>
        <w:t>R = (S</w:t>
      </w:r>
      <w:r w:rsidRPr="00EB4B02">
        <w:rPr>
          <w:vertAlign w:val="subscript"/>
        </w:rPr>
        <w:t>DD</w:t>
      </w:r>
      <w:r>
        <w:t>*0,</w:t>
      </w:r>
      <w:proofErr w:type="gramStart"/>
      <w:r>
        <w:t>25)+(</w:t>
      </w:r>
      <w:proofErr w:type="gramEnd"/>
      <w:r>
        <w:t>S</w:t>
      </w:r>
      <w:r w:rsidRPr="00EB4B02">
        <w:rPr>
          <w:vertAlign w:val="subscript"/>
        </w:rPr>
        <w:t>F</w:t>
      </w:r>
      <w:r>
        <w:t>*0,15)+ (S</w:t>
      </w:r>
      <w:r w:rsidRPr="00EB4B02">
        <w:rPr>
          <w:vertAlign w:val="subscript"/>
        </w:rPr>
        <w:t>T</w:t>
      </w:r>
      <w:r>
        <w:t>*0,15)+ (S</w:t>
      </w:r>
      <w:r w:rsidRPr="00EB4B02">
        <w:rPr>
          <w:vertAlign w:val="subscript"/>
        </w:rPr>
        <w:t>SP</w:t>
      </w:r>
      <w:r>
        <w:t>*0,15)+(S</w:t>
      </w:r>
      <w:r w:rsidRPr="00EB4B02">
        <w:rPr>
          <w:vertAlign w:val="subscript"/>
        </w:rPr>
        <w:t>SU</w:t>
      </w:r>
      <w:r>
        <w:t>*0,15)+(S</w:t>
      </w:r>
      <w:r w:rsidRPr="00EB4B02">
        <w:rPr>
          <w:vertAlign w:val="subscript"/>
        </w:rPr>
        <w:t>RI</w:t>
      </w:r>
      <w:r>
        <w:t>*0,15)</w:t>
      </w:r>
    </w:p>
    <w:p w14:paraId="021EC0A1" w14:textId="77777777" w:rsidR="00E20F1E" w:rsidRDefault="00E20F1E" w:rsidP="00E20F1E">
      <w:pPr>
        <w:rPr>
          <w:rFonts w:eastAsia="Times New Roman"/>
        </w:rPr>
      </w:pPr>
      <w:r w:rsidRPr="603CD36B">
        <w:rPr>
          <w:rFonts w:eastAsia="Times New Roman"/>
        </w:rPr>
        <w:t>The “Disassembly Depth” (S</w:t>
      </w:r>
      <w:r w:rsidRPr="603CD36B">
        <w:rPr>
          <w:rFonts w:eastAsia="Times New Roman"/>
          <w:vertAlign w:val="subscript"/>
        </w:rPr>
        <w:t>DD</w:t>
      </w:r>
      <w:r w:rsidRPr="603CD36B">
        <w:rPr>
          <w:rFonts w:eastAsia="Times New Roman"/>
        </w:rPr>
        <w:t>), “Fasteners (type)” (S</w:t>
      </w:r>
      <w:r w:rsidRPr="603CD36B">
        <w:rPr>
          <w:rFonts w:eastAsia="Times New Roman"/>
          <w:vertAlign w:val="subscript"/>
        </w:rPr>
        <w:t>F</w:t>
      </w:r>
      <w:r w:rsidRPr="603CD36B">
        <w:rPr>
          <w:rFonts w:eastAsia="Times New Roman"/>
        </w:rPr>
        <w:t>) and “Tools (type)” (S</w:t>
      </w:r>
      <w:r w:rsidRPr="603CD36B">
        <w:rPr>
          <w:rFonts w:eastAsia="Times New Roman"/>
          <w:vertAlign w:val="subscript"/>
        </w:rPr>
        <w:t>T</w:t>
      </w:r>
      <w:r w:rsidRPr="603CD36B">
        <w:rPr>
          <w:rFonts w:eastAsia="Times New Roman"/>
        </w:rPr>
        <w:t>) scores are parameters scores based on the aggregation of part level scores where:</w:t>
      </w:r>
    </w:p>
    <w:p w14:paraId="70D09FE0" w14:textId="77777777" w:rsidR="00E20F1E" w:rsidRPr="00F66D18" w:rsidRDefault="00E20F1E" w:rsidP="00545BD0">
      <w:pPr>
        <w:pStyle w:val="Tiret1"/>
      </w:pPr>
      <w:r w:rsidRPr="00F66D18">
        <w:t>BAT is the battery</w:t>
      </w:r>
      <w:r w:rsidR="008A1D81">
        <w:t>.</w:t>
      </w:r>
    </w:p>
    <w:p w14:paraId="0E9247D8" w14:textId="77777777" w:rsidR="00E20F1E" w:rsidRPr="00F66D18" w:rsidRDefault="00E20F1E" w:rsidP="00545BD0">
      <w:pPr>
        <w:pStyle w:val="Tiret1"/>
      </w:pPr>
      <w:r w:rsidRPr="00F66D18">
        <w:t>DA is the display assembly</w:t>
      </w:r>
      <w:r w:rsidR="008A1D81">
        <w:t>.</w:t>
      </w:r>
    </w:p>
    <w:p w14:paraId="1CDAF06E" w14:textId="77777777" w:rsidR="00E20F1E" w:rsidRPr="00F66D18" w:rsidRDefault="00E20F1E" w:rsidP="00545BD0">
      <w:pPr>
        <w:pStyle w:val="Tiret1"/>
      </w:pPr>
      <w:r w:rsidRPr="00F66D18">
        <w:t>BC is the back cover or its assembly</w:t>
      </w:r>
      <w:r w:rsidR="008A1D81">
        <w:t>.</w:t>
      </w:r>
    </w:p>
    <w:p w14:paraId="16465FF7" w14:textId="77777777" w:rsidR="00E20F1E" w:rsidRPr="00F66D18" w:rsidRDefault="00E20F1E" w:rsidP="00545BD0">
      <w:pPr>
        <w:pStyle w:val="Tiret1"/>
      </w:pPr>
      <w:r w:rsidRPr="00F66D18">
        <w:t>FFC is the front facing camera(s) assembly</w:t>
      </w:r>
      <w:r w:rsidR="008A1D81">
        <w:t>.</w:t>
      </w:r>
    </w:p>
    <w:p w14:paraId="24DC3C75" w14:textId="77777777" w:rsidR="00E20F1E" w:rsidRPr="008A1D81" w:rsidRDefault="00E20F1E" w:rsidP="00545BD0">
      <w:pPr>
        <w:pStyle w:val="Tiret1"/>
      </w:pPr>
      <w:r w:rsidRPr="008A1D81">
        <w:t>RFC is the rear facing camera(s) assembly</w:t>
      </w:r>
      <w:r w:rsidR="008A1D81">
        <w:t>.</w:t>
      </w:r>
    </w:p>
    <w:p w14:paraId="3008110C" w14:textId="77777777" w:rsidR="00E20F1E" w:rsidRPr="008A1D81" w:rsidRDefault="00E20F1E" w:rsidP="00545BD0">
      <w:pPr>
        <w:pStyle w:val="Tiret1"/>
      </w:pPr>
      <w:r w:rsidRPr="008A1D81">
        <w:t>EC is the external charging port(s)</w:t>
      </w:r>
      <w:r w:rsidR="008A1D81">
        <w:t>.</w:t>
      </w:r>
    </w:p>
    <w:p w14:paraId="4082CA35" w14:textId="77777777" w:rsidR="00E20F1E" w:rsidRPr="008A1D81" w:rsidRDefault="00E20F1E" w:rsidP="00545BD0">
      <w:pPr>
        <w:pStyle w:val="Tiret1"/>
      </w:pPr>
      <w:r w:rsidRPr="008A1D81">
        <w:t>BUT is the mechanical button(s)</w:t>
      </w:r>
      <w:r w:rsidR="008A1D81">
        <w:t>.</w:t>
      </w:r>
    </w:p>
    <w:p w14:paraId="74942CB7" w14:textId="77777777" w:rsidR="00E20F1E" w:rsidRPr="008A1D81" w:rsidRDefault="00E20F1E" w:rsidP="00545BD0">
      <w:pPr>
        <w:pStyle w:val="Tiret1"/>
      </w:pPr>
      <w:r w:rsidRPr="008A1D81">
        <w:t xml:space="preserve">MIC is the </w:t>
      </w:r>
      <w:r w:rsidR="00836657">
        <w:t xml:space="preserve">main </w:t>
      </w:r>
      <w:r w:rsidRPr="008A1D81">
        <w:t>microphone</w:t>
      </w:r>
      <w:r w:rsidR="00836657">
        <w:t>(s)</w:t>
      </w:r>
      <w:r w:rsidR="008A1D81">
        <w:t>.</w:t>
      </w:r>
    </w:p>
    <w:p w14:paraId="73846409" w14:textId="77777777" w:rsidR="00E20F1E" w:rsidRPr="008A1D81" w:rsidRDefault="00E20F1E" w:rsidP="00545BD0">
      <w:pPr>
        <w:pStyle w:val="Tiret1"/>
      </w:pPr>
      <w:r w:rsidRPr="008A1D81">
        <w:t>SPK is the speaker(s)</w:t>
      </w:r>
      <w:r w:rsidR="008A1D81">
        <w:t>.</w:t>
      </w:r>
    </w:p>
    <w:p w14:paraId="38FE9B57" w14:textId="77777777" w:rsidR="00E20F1E" w:rsidRPr="008A1D81" w:rsidRDefault="00E20F1E" w:rsidP="00545BD0">
      <w:pPr>
        <w:pStyle w:val="Tiret1"/>
      </w:pPr>
      <w:r w:rsidRPr="008A1D81">
        <w:t>FM is the hinge assembly or the mechan</w:t>
      </w:r>
      <w:r w:rsidR="008A1D81">
        <w:t>ical display folding mechanism.</w:t>
      </w:r>
    </w:p>
    <w:p w14:paraId="1A9A2C01" w14:textId="77777777" w:rsidR="00E20F1E" w:rsidRPr="001025B7" w:rsidRDefault="00E20F1E" w:rsidP="00E20F1E">
      <w:pPr>
        <w:rPr>
          <w:rFonts w:eastAsia="Times New Roman"/>
        </w:rPr>
      </w:pPr>
      <w:r w:rsidRPr="603CD36B">
        <w:rPr>
          <w:rFonts w:eastAsia="Times New Roman"/>
        </w:rPr>
        <w:t>The “</w:t>
      </w:r>
      <w:r w:rsidRPr="001025B7">
        <w:rPr>
          <w:rFonts w:eastAsia="Times New Roman"/>
        </w:rPr>
        <w:t>Disassembly Depth” (S</w:t>
      </w:r>
      <w:r w:rsidRPr="001025B7">
        <w:rPr>
          <w:rFonts w:eastAsia="Times New Roman"/>
          <w:vertAlign w:val="subscript"/>
        </w:rPr>
        <w:t>DD</w:t>
      </w:r>
      <w:r w:rsidRPr="001025B7">
        <w:rPr>
          <w:rFonts w:eastAsia="Times New Roman"/>
        </w:rPr>
        <w:t xml:space="preserve">) score </w:t>
      </w:r>
      <w:r w:rsidR="009352BD">
        <w:rPr>
          <w:rFonts w:eastAsia="Times New Roman"/>
        </w:rPr>
        <w:t>shall be</w:t>
      </w:r>
      <w:r w:rsidRPr="001025B7">
        <w:rPr>
          <w:rFonts w:eastAsia="Times New Roman"/>
        </w:rPr>
        <w:t xml:space="preserve"> calculated as follows:</w:t>
      </w:r>
    </w:p>
    <w:p w14:paraId="2796DC36" w14:textId="77777777" w:rsidR="00E20F1E" w:rsidRPr="005136C2" w:rsidRDefault="00E20F1E" w:rsidP="00FB1D0F">
      <w:pPr>
        <w:pStyle w:val="Point1letter"/>
        <w:numPr>
          <w:ilvl w:val="3"/>
          <w:numId w:val="29"/>
        </w:numPr>
      </w:pPr>
      <w:r w:rsidRPr="005136C2">
        <w:t xml:space="preserve">if the hinge assembly or the mechanical display folding mechanism are not </w:t>
      </w:r>
      <w:r w:rsidRPr="00EB4B02">
        <w:t>present</w:t>
      </w:r>
      <w:r w:rsidRPr="00E113E6">
        <w:t xml:space="preserve"> in the</w:t>
      </w:r>
      <w:r w:rsidRPr="005136C2">
        <w:t xml:space="preserve"> product, the following formula shall be used:</w:t>
      </w:r>
    </w:p>
    <w:p w14:paraId="618ABFC8" w14:textId="77777777" w:rsidR="00E20F1E" w:rsidRPr="005136C2" w:rsidRDefault="00E20F1E" w:rsidP="00955069">
      <w:pPr>
        <w:spacing w:line="276" w:lineRule="auto"/>
        <w:rPr>
          <w:rFonts w:eastAsia="Times New Roman"/>
        </w:rPr>
      </w:pPr>
      <w:r w:rsidRPr="00955069">
        <w:rPr>
          <w:rFonts w:eastAsia="Times New Roman"/>
          <w:shd w:val="clear" w:color="auto" w:fill="FFFFFF" w:themeFill="background1"/>
        </w:rPr>
        <w:t>S</w:t>
      </w:r>
      <w:r w:rsidRPr="00955069">
        <w:rPr>
          <w:rFonts w:eastAsia="Times New Roman"/>
          <w:shd w:val="clear" w:color="auto" w:fill="FFFFFF" w:themeFill="background1"/>
          <w:vertAlign w:val="subscript"/>
        </w:rPr>
        <w:t xml:space="preserve">DD </w:t>
      </w:r>
      <w:r w:rsidRPr="00955069">
        <w:rPr>
          <w:rFonts w:eastAsia="Times New Roman"/>
          <w:shd w:val="clear" w:color="auto" w:fill="FFFFFF" w:themeFill="background1"/>
        </w:rPr>
        <w:t>= (DD</w:t>
      </w:r>
      <w:r w:rsidRPr="00955069">
        <w:rPr>
          <w:rFonts w:eastAsia="Times New Roman"/>
          <w:shd w:val="clear" w:color="auto" w:fill="FFFFFF" w:themeFill="background1"/>
          <w:vertAlign w:val="subscript"/>
        </w:rPr>
        <w:t>BAT</w:t>
      </w:r>
      <w:r w:rsidRPr="00955069">
        <w:rPr>
          <w:rFonts w:eastAsia="Times New Roman"/>
          <w:shd w:val="clear" w:color="auto" w:fill="FFFFFF" w:themeFill="background1"/>
        </w:rPr>
        <w:t>*0</w:t>
      </w:r>
      <w:r w:rsidRPr="005136C2">
        <w:rPr>
          <w:rFonts w:eastAsia="Times New Roman"/>
        </w:rPr>
        <w:t>,</w:t>
      </w:r>
      <w:proofErr w:type="gramStart"/>
      <w:r w:rsidRPr="00955069">
        <w:rPr>
          <w:rFonts w:eastAsia="Times New Roman"/>
        </w:rPr>
        <w:t>30)+</w:t>
      </w:r>
      <w:proofErr w:type="gramEnd"/>
      <w:r w:rsidRPr="00955069">
        <w:rPr>
          <w:rFonts w:eastAsia="Times New Roman"/>
        </w:rPr>
        <w:t xml:space="preserve"> (DD</w:t>
      </w:r>
      <w:r w:rsidRPr="00955069">
        <w:rPr>
          <w:rFonts w:eastAsia="Times New Roman"/>
          <w:vertAlign w:val="subscript"/>
        </w:rPr>
        <w:t>DA</w:t>
      </w:r>
      <w:r w:rsidRPr="00955069">
        <w:rPr>
          <w:rFonts w:eastAsia="Times New Roman"/>
        </w:rPr>
        <w:t>*0</w:t>
      </w:r>
      <w:r w:rsidRPr="005136C2">
        <w:rPr>
          <w:rFonts w:eastAsia="Times New Roman"/>
        </w:rPr>
        <w:t>,</w:t>
      </w:r>
      <w:r w:rsidRPr="00955069">
        <w:rPr>
          <w:rFonts w:eastAsia="Times New Roman"/>
        </w:rPr>
        <w:t>30)+ (DD</w:t>
      </w:r>
      <w:r w:rsidRPr="00955069">
        <w:rPr>
          <w:rFonts w:eastAsia="Times New Roman"/>
          <w:vertAlign w:val="subscript"/>
        </w:rPr>
        <w:t>BC</w:t>
      </w:r>
      <w:r w:rsidRPr="00955069">
        <w:rPr>
          <w:rFonts w:eastAsia="Times New Roman"/>
        </w:rPr>
        <w:t>*0</w:t>
      </w:r>
      <w:r w:rsidRPr="005136C2">
        <w:rPr>
          <w:rFonts w:eastAsia="Times New Roman"/>
        </w:rPr>
        <w:t>,</w:t>
      </w:r>
      <w:r w:rsidRPr="00955069">
        <w:rPr>
          <w:rFonts w:eastAsia="Times New Roman"/>
        </w:rPr>
        <w:t>10)+( DD</w:t>
      </w:r>
      <w:r w:rsidRPr="00955069">
        <w:rPr>
          <w:rFonts w:eastAsia="Times New Roman"/>
          <w:vertAlign w:val="subscript"/>
        </w:rPr>
        <w:t>FFC</w:t>
      </w:r>
      <w:r w:rsidRPr="00955069">
        <w:rPr>
          <w:rFonts w:eastAsia="Times New Roman"/>
        </w:rPr>
        <w:t>*0,05)+( DD</w:t>
      </w:r>
      <w:r w:rsidRPr="00955069">
        <w:rPr>
          <w:rFonts w:eastAsia="Times New Roman"/>
          <w:vertAlign w:val="subscript"/>
        </w:rPr>
        <w:t>RFC</w:t>
      </w:r>
      <w:r w:rsidRPr="00955069">
        <w:rPr>
          <w:rFonts w:eastAsia="Times New Roman"/>
        </w:rPr>
        <w:t>*0,05)+( DD</w:t>
      </w:r>
      <w:r w:rsidRPr="00955069">
        <w:rPr>
          <w:rFonts w:eastAsia="Times New Roman"/>
          <w:vertAlign w:val="subscript"/>
        </w:rPr>
        <w:t>EC</w:t>
      </w:r>
      <w:r w:rsidRPr="005136C2">
        <w:rPr>
          <w:rFonts w:eastAsia="Times New Roman"/>
          <w:shd w:val="clear" w:color="auto" w:fill="E6E6E6"/>
          <w:vertAlign w:val="subscript"/>
        </w:rPr>
        <w:t xml:space="preserve"> </w:t>
      </w:r>
      <w:r w:rsidRPr="00955069">
        <w:rPr>
          <w:rFonts w:eastAsia="Times New Roman"/>
        </w:rPr>
        <w:t>*0,05)+( DD</w:t>
      </w:r>
      <w:r w:rsidRPr="00955069">
        <w:rPr>
          <w:rFonts w:eastAsia="Times New Roman"/>
          <w:vertAlign w:val="subscript"/>
        </w:rPr>
        <w:t>BUT</w:t>
      </w:r>
      <w:r w:rsidRPr="00955069">
        <w:rPr>
          <w:rFonts w:eastAsia="Times New Roman"/>
        </w:rPr>
        <w:t>*0,05)+( DD</w:t>
      </w:r>
      <w:r w:rsidRPr="00955069">
        <w:rPr>
          <w:rFonts w:eastAsia="Times New Roman"/>
          <w:vertAlign w:val="subscript"/>
        </w:rPr>
        <w:t>MIC</w:t>
      </w:r>
      <w:r w:rsidRPr="00955069">
        <w:rPr>
          <w:rFonts w:eastAsia="Times New Roman"/>
        </w:rPr>
        <w:t>*0,05)+(DD</w:t>
      </w:r>
      <w:r w:rsidRPr="00955069">
        <w:rPr>
          <w:rFonts w:eastAsia="Times New Roman"/>
          <w:vertAlign w:val="subscript"/>
        </w:rPr>
        <w:t>SPK</w:t>
      </w:r>
      <w:r w:rsidRPr="00955069">
        <w:rPr>
          <w:rFonts w:eastAsia="Times New Roman"/>
        </w:rPr>
        <w:t xml:space="preserve"> *0,05)</w:t>
      </w:r>
    </w:p>
    <w:p w14:paraId="22EC5664" w14:textId="77777777" w:rsidR="00E20F1E" w:rsidRPr="008A1D81" w:rsidRDefault="00E20F1E" w:rsidP="002D4D2B">
      <w:pPr>
        <w:pStyle w:val="Point1letter"/>
        <w:numPr>
          <w:ilvl w:val="3"/>
          <w:numId w:val="10"/>
        </w:numPr>
      </w:pPr>
      <w:r>
        <w:t xml:space="preserve">if the hinge assembly or the mechanical display folding mechanism are present, the following formula shall be used: </w:t>
      </w:r>
    </w:p>
    <w:p w14:paraId="5FBB0208" w14:textId="77777777" w:rsidR="00E20F1E" w:rsidRPr="00955069" w:rsidRDefault="00E20F1E" w:rsidP="008A1D81">
      <w:pPr>
        <w:spacing w:line="276" w:lineRule="auto"/>
        <w:rPr>
          <w:rFonts w:eastAsia="Times New Roman"/>
        </w:rPr>
      </w:pPr>
      <w:r w:rsidRPr="00955069">
        <w:rPr>
          <w:rFonts w:eastAsia="Times New Roman"/>
        </w:rPr>
        <w:t>S</w:t>
      </w:r>
      <w:r w:rsidRPr="00955069">
        <w:rPr>
          <w:rFonts w:eastAsia="Times New Roman"/>
          <w:vertAlign w:val="subscript"/>
        </w:rPr>
        <w:t xml:space="preserve">DD </w:t>
      </w:r>
      <w:r w:rsidRPr="00955069">
        <w:rPr>
          <w:rFonts w:eastAsia="Times New Roman"/>
        </w:rPr>
        <w:t>= (DD</w:t>
      </w:r>
      <w:r w:rsidRPr="00955069">
        <w:rPr>
          <w:rFonts w:eastAsia="Times New Roman"/>
          <w:vertAlign w:val="subscript"/>
        </w:rPr>
        <w:t>BAT</w:t>
      </w:r>
      <w:r w:rsidRPr="00955069">
        <w:rPr>
          <w:rFonts w:eastAsia="Times New Roman"/>
        </w:rPr>
        <w:t>*0,</w:t>
      </w:r>
      <w:proofErr w:type="gramStart"/>
      <w:r w:rsidRPr="00955069">
        <w:rPr>
          <w:rFonts w:eastAsia="Times New Roman"/>
        </w:rPr>
        <w:t>25)+</w:t>
      </w:r>
      <w:proofErr w:type="gramEnd"/>
      <w:r w:rsidRPr="00955069">
        <w:rPr>
          <w:rFonts w:eastAsia="Times New Roman"/>
        </w:rPr>
        <w:t xml:space="preserve"> (DD</w:t>
      </w:r>
      <w:r w:rsidRPr="00955069">
        <w:rPr>
          <w:rFonts w:eastAsia="Times New Roman"/>
          <w:vertAlign w:val="subscript"/>
        </w:rPr>
        <w:t>DA</w:t>
      </w:r>
      <w:r w:rsidRPr="00955069">
        <w:rPr>
          <w:rFonts w:eastAsia="Times New Roman"/>
        </w:rPr>
        <w:t>*0,25)+ (DD</w:t>
      </w:r>
      <w:r w:rsidRPr="00955069">
        <w:rPr>
          <w:rFonts w:eastAsia="Times New Roman"/>
          <w:vertAlign w:val="subscript"/>
        </w:rPr>
        <w:t>BC</w:t>
      </w:r>
      <w:r w:rsidRPr="00955069">
        <w:rPr>
          <w:rFonts w:eastAsia="Times New Roman"/>
        </w:rPr>
        <w:t>*0,09)+( DD</w:t>
      </w:r>
      <w:r w:rsidRPr="00955069">
        <w:rPr>
          <w:rFonts w:eastAsia="Times New Roman"/>
          <w:vertAlign w:val="subscript"/>
        </w:rPr>
        <w:t>FFC</w:t>
      </w:r>
      <w:r w:rsidRPr="00955069">
        <w:rPr>
          <w:rFonts w:eastAsia="Times New Roman"/>
        </w:rPr>
        <w:t>*0,04)+( DD</w:t>
      </w:r>
      <w:r w:rsidRPr="00955069">
        <w:rPr>
          <w:rFonts w:eastAsia="Times New Roman"/>
          <w:vertAlign w:val="subscript"/>
        </w:rPr>
        <w:t>RFC</w:t>
      </w:r>
      <w:r w:rsidRPr="00955069">
        <w:rPr>
          <w:rFonts w:eastAsia="Times New Roman"/>
        </w:rPr>
        <w:t>*0,04)+( DD</w:t>
      </w:r>
      <w:r w:rsidRPr="00955069">
        <w:rPr>
          <w:rFonts w:eastAsia="Times New Roman"/>
          <w:vertAlign w:val="subscript"/>
        </w:rPr>
        <w:t xml:space="preserve">EC </w:t>
      </w:r>
      <w:r w:rsidRPr="00955069">
        <w:rPr>
          <w:rFonts w:eastAsia="Times New Roman"/>
        </w:rPr>
        <w:t>*0,04)+( DD</w:t>
      </w:r>
      <w:r w:rsidRPr="00955069">
        <w:rPr>
          <w:rFonts w:eastAsia="Times New Roman"/>
          <w:vertAlign w:val="subscript"/>
        </w:rPr>
        <w:t>BUT</w:t>
      </w:r>
      <w:r w:rsidRPr="00955069">
        <w:rPr>
          <w:rFonts w:eastAsia="Times New Roman"/>
        </w:rPr>
        <w:t>*0,04)+( DD</w:t>
      </w:r>
      <w:r w:rsidRPr="00955069">
        <w:rPr>
          <w:rFonts w:eastAsia="Times New Roman"/>
          <w:vertAlign w:val="subscript"/>
        </w:rPr>
        <w:t>MIC</w:t>
      </w:r>
      <w:r w:rsidRPr="00955069">
        <w:rPr>
          <w:rFonts w:eastAsia="Times New Roman"/>
        </w:rPr>
        <w:t>*0,04)+(DD</w:t>
      </w:r>
      <w:r w:rsidRPr="00955069">
        <w:rPr>
          <w:rFonts w:eastAsia="Times New Roman"/>
          <w:vertAlign w:val="subscript"/>
        </w:rPr>
        <w:t>SPK</w:t>
      </w:r>
      <w:r w:rsidRPr="00955069">
        <w:rPr>
          <w:rFonts w:eastAsia="Times New Roman"/>
        </w:rPr>
        <w:t xml:space="preserve"> *0,04)+ (DD</w:t>
      </w:r>
      <w:r w:rsidRPr="00955069">
        <w:rPr>
          <w:rFonts w:eastAsia="Times New Roman"/>
          <w:vertAlign w:val="subscript"/>
        </w:rPr>
        <w:t>FM</w:t>
      </w:r>
      <w:r w:rsidR="008A1D81" w:rsidRPr="00955069">
        <w:rPr>
          <w:rFonts w:eastAsia="Times New Roman"/>
        </w:rPr>
        <w:t>*0,17)</w:t>
      </w:r>
      <w:r w:rsidR="0024692F" w:rsidRPr="00955069">
        <w:rPr>
          <w:rFonts w:eastAsia="Times New Roman"/>
        </w:rPr>
        <w:t>.</w:t>
      </w:r>
    </w:p>
    <w:p w14:paraId="2449E698" w14:textId="77777777" w:rsidR="00E20F1E" w:rsidRDefault="00E20F1E" w:rsidP="00E20F1E">
      <w:pPr>
        <w:rPr>
          <w:rFonts w:eastAsia="Times New Roman"/>
          <w:u w:val="single"/>
        </w:rPr>
      </w:pPr>
      <w:r w:rsidRPr="603CD36B">
        <w:rPr>
          <w:rFonts w:eastAsia="Times New Roman"/>
          <w:u w:val="single"/>
        </w:rPr>
        <w:t>Disassembly Depth (DD) assessment at part level</w:t>
      </w:r>
    </w:p>
    <w:p w14:paraId="42200818" w14:textId="77777777" w:rsidR="00E20F1E" w:rsidRDefault="00E20F1E" w:rsidP="5F28EE90">
      <w:pPr>
        <w:spacing w:line="276" w:lineRule="auto"/>
        <w:rPr>
          <w:rFonts w:eastAsia="Times New Roman"/>
        </w:rPr>
      </w:pPr>
      <w:r w:rsidRPr="5F28EE90">
        <w:rPr>
          <w:rFonts w:eastAsia="Times New Roman"/>
        </w:rPr>
        <w:t>The Disassembly Depth score (</w:t>
      </w:r>
      <w:proofErr w:type="spellStart"/>
      <w:r w:rsidRPr="5F28EE90">
        <w:rPr>
          <w:rFonts w:eastAsia="Times New Roman"/>
        </w:rPr>
        <w:t>DDi</w:t>
      </w:r>
      <w:proofErr w:type="spellEnd"/>
      <w:r w:rsidRPr="5F28EE90">
        <w:rPr>
          <w:rFonts w:eastAsia="Times New Roman"/>
        </w:rPr>
        <w:t xml:space="preserve">) for each priority part </w:t>
      </w:r>
      <w:proofErr w:type="spellStart"/>
      <w:r w:rsidRPr="5F28EE90">
        <w:rPr>
          <w:rFonts w:eastAsia="Times New Roman"/>
          <w:i/>
          <w:iCs/>
        </w:rPr>
        <w:t>i</w:t>
      </w:r>
      <w:proofErr w:type="spellEnd"/>
      <w:r w:rsidR="5F28EE90" w:rsidRPr="5F28EE90">
        <w:rPr>
          <w:rFonts w:eastAsia="Times New Roman"/>
        </w:rPr>
        <w:t xml:space="preserve"> </w:t>
      </w:r>
      <w:r w:rsidRPr="5F28EE90">
        <w:rPr>
          <w:rFonts w:eastAsia="Times New Roman"/>
        </w:rPr>
        <w:t>(DD</w:t>
      </w:r>
      <w:r w:rsidRPr="5F28EE90">
        <w:rPr>
          <w:rFonts w:eastAsia="Times New Roman"/>
          <w:vertAlign w:val="subscript"/>
        </w:rPr>
        <w:t>BAT</w:t>
      </w:r>
      <w:r w:rsidRPr="5F28EE90">
        <w:rPr>
          <w:rFonts w:eastAsia="Times New Roman"/>
        </w:rPr>
        <w:t>; DD</w:t>
      </w:r>
      <w:r w:rsidRPr="5F28EE90">
        <w:rPr>
          <w:rFonts w:eastAsia="Times New Roman"/>
          <w:vertAlign w:val="subscript"/>
        </w:rPr>
        <w:t>DA</w:t>
      </w:r>
      <w:r w:rsidRPr="5F28EE90">
        <w:rPr>
          <w:rFonts w:eastAsia="Times New Roman"/>
        </w:rPr>
        <w:t>, DD</w:t>
      </w:r>
      <w:r w:rsidRPr="5F28EE90">
        <w:rPr>
          <w:rFonts w:eastAsia="Times New Roman"/>
          <w:vertAlign w:val="subscript"/>
        </w:rPr>
        <w:t>BC</w:t>
      </w:r>
      <w:r w:rsidRPr="5F28EE90">
        <w:rPr>
          <w:rFonts w:eastAsia="Times New Roman"/>
        </w:rPr>
        <w:t>, DD</w:t>
      </w:r>
      <w:r w:rsidRPr="5F28EE90">
        <w:rPr>
          <w:rFonts w:eastAsia="Times New Roman"/>
          <w:vertAlign w:val="subscript"/>
        </w:rPr>
        <w:t>FFC</w:t>
      </w:r>
      <w:r w:rsidRPr="5F28EE90">
        <w:rPr>
          <w:rFonts w:eastAsia="Times New Roman"/>
        </w:rPr>
        <w:t>, DD</w:t>
      </w:r>
      <w:r w:rsidRPr="5F28EE90">
        <w:rPr>
          <w:rFonts w:eastAsia="Times New Roman"/>
          <w:vertAlign w:val="subscript"/>
        </w:rPr>
        <w:t xml:space="preserve">RFC, </w:t>
      </w:r>
      <w:r w:rsidRPr="5F28EE90">
        <w:rPr>
          <w:rFonts w:eastAsia="Times New Roman"/>
        </w:rPr>
        <w:t>DD</w:t>
      </w:r>
      <w:r w:rsidRPr="5F28EE90">
        <w:rPr>
          <w:rFonts w:eastAsia="Times New Roman"/>
          <w:vertAlign w:val="subscript"/>
        </w:rPr>
        <w:t>EC,</w:t>
      </w:r>
      <w:r w:rsidRPr="5F28EE90">
        <w:rPr>
          <w:rFonts w:eastAsia="Times New Roman"/>
        </w:rPr>
        <w:t xml:space="preserve"> DD</w:t>
      </w:r>
      <w:r w:rsidRPr="5F28EE90">
        <w:rPr>
          <w:rFonts w:eastAsia="Times New Roman"/>
          <w:vertAlign w:val="subscript"/>
        </w:rPr>
        <w:t>BUT</w:t>
      </w:r>
      <w:r w:rsidRPr="5F28EE90">
        <w:rPr>
          <w:rFonts w:eastAsia="Times New Roman"/>
        </w:rPr>
        <w:t>, DD</w:t>
      </w:r>
      <w:r w:rsidRPr="5F28EE90">
        <w:rPr>
          <w:rFonts w:eastAsia="Times New Roman"/>
          <w:vertAlign w:val="subscript"/>
        </w:rPr>
        <w:t>MIC</w:t>
      </w:r>
      <w:r w:rsidRPr="5F28EE90">
        <w:rPr>
          <w:rFonts w:eastAsia="Times New Roman"/>
        </w:rPr>
        <w:t>, DD</w:t>
      </w:r>
      <w:r w:rsidRPr="5F28EE90">
        <w:rPr>
          <w:rFonts w:eastAsia="Times New Roman"/>
          <w:vertAlign w:val="subscript"/>
        </w:rPr>
        <w:t xml:space="preserve">SPK, </w:t>
      </w:r>
      <w:r w:rsidRPr="5F28EE90">
        <w:rPr>
          <w:rFonts w:eastAsia="Times New Roman"/>
        </w:rPr>
        <w:t>DD</w:t>
      </w:r>
      <w:r w:rsidRPr="5F28EE90">
        <w:rPr>
          <w:rFonts w:eastAsia="Times New Roman"/>
          <w:vertAlign w:val="subscript"/>
        </w:rPr>
        <w:t>FM</w:t>
      </w:r>
      <w:r w:rsidRPr="5F28EE90">
        <w:rPr>
          <w:rFonts w:eastAsia="Times New Roman"/>
        </w:rPr>
        <w:t xml:space="preserve">) </w:t>
      </w:r>
      <w:r w:rsidR="009352BD" w:rsidRPr="5F28EE90">
        <w:rPr>
          <w:rFonts w:eastAsia="Times New Roman"/>
        </w:rPr>
        <w:t>shall be</w:t>
      </w:r>
      <w:r w:rsidRPr="5F28EE90">
        <w:rPr>
          <w:rFonts w:eastAsia="Times New Roman"/>
        </w:rPr>
        <w:t xml:space="preserve"> calculated based on the number of steps required to remove </w:t>
      </w:r>
      <w:proofErr w:type="gramStart"/>
      <w:r w:rsidRPr="5F28EE90">
        <w:rPr>
          <w:rFonts w:eastAsia="Times New Roman"/>
        </w:rPr>
        <w:t>a part from</w:t>
      </w:r>
      <w:proofErr w:type="gramEnd"/>
      <w:r w:rsidRPr="5F28EE90">
        <w:rPr>
          <w:rFonts w:eastAsia="Times New Roman"/>
        </w:rPr>
        <w:t xml:space="preserve"> a product, without damaging the product. The counting of the steps for each part starts from the product fully assembled. </w:t>
      </w:r>
      <w:r w:rsidR="449AE437" w:rsidRPr="5F28EE90">
        <w:rPr>
          <w:rFonts w:eastAsia="Times New Roman"/>
        </w:rPr>
        <w:t>Points ranging from 1 to 5 are assigned as follows:</w:t>
      </w:r>
    </w:p>
    <w:p w14:paraId="61E3675E" w14:textId="77777777" w:rsidR="00E20F1E" w:rsidRDefault="00E20F1E" w:rsidP="00545BD0">
      <w:pPr>
        <w:pStyle w:val="Tiret1"/>
      </w:pPr>
      <w:proofErr w:type="spellStart"/>
      <w:r>
        <w:t>DDi</w:t>
      </w:r>
      <w:proofErr w:type="spellEnd"/>
      <w:r>
        <w:t xml:space="preserve"> ≤ 2 steps = 5 pt.</w:t>
      </w:r>
    </w:p>
    <w:p w14:paraId="6C017B81" w14:textId="77777777" w:rsidR="00E20F1E" w:rsidRDefault="00E20F1E" w:rsidP="00545BD0">
      <w:pPr>
        <w:pStyle w:val="Tiret1"/>
      </w:pPr>
      <w:r w:rsidRPr="603CD36B">
        <w:t xml:space="preserve">5 steps ≥ </w:t>
      </w:r>
      <w:proofErr w:type="spellStart"/>
      <w:r w:rsidRPr="603CD36B">
        <w:t>DDi</w:t>
      </w:r>
      <w:proofErr w:type="spellEnd"/>
      <w:r w:rsidRPr="603CD36B">
        <w:t xml:space="preserve"> &gt; 2 steps = 4 pt.</w:t>
      </w:r>
    </w:p>
    <w:p w14:paraId="0FEBF575" w14:textId="77777777" w:rsidR="00E20F1E" w:rsidRDefault="00E20F1E" w:rsidP="00545BD0">
      <w:pPr>
        <w:pStyle w:val="Tiret1"/>
      </w:pPr>
      <w:r w:rsidRPr="603CD36B">
        <w:t xml:space="preserve">10 </w:t>
      </w:r>
      <w:r w:rsidR="00BE5949">
        <w:t xml:space="preserve">steps </w:t>
      </w:r>
      <w:r w:rsidRPr="603CD36B">
        <w:t xml:space="preserve">≥ </w:t>
      </w:r>
      <w:proofErr w:type="spellStart"/>
      <w:r w:rsidRPr="603CD36B">
        <w:t>DDi</w:t>
      </w:r>
      <w:proofErr w:type="spellEnd"/>
      <w:r w:rsidRPr="603CD36B">
        <w:t xml:space="preserve"> &gt; 5 steps = 3 pt.</w:t>
      </w:r>
    </w:p>
    <w:p w14:paraId="6A344B10" w14:textId="77777777" w:rsidR="00E20F1E" w:rsidRDefault="00E20F1E" w:rsidP="00545BD0">
      <w:pPr>
        <w:pStyle w:val="Tiret1"/>
      </w:pPr>
      <w:r w:rsidRPr="603CD36B">
        <w:t xml:space="preserve">15 </w:t>
      </w:r>
      <w:r w:rsidR="00BE5949">
        <w:t xml:space="preserve">steps </w:t>
      </w:r>
      <w:r w:rsidRPr="603CD36B">
        <w:t xml:space="preserve">≥ </w:t>
      </w:r>
      <w:proofErr w:type="spellStart"/>
      <w:r w:rsidRPr="603CD36B">
        <w:t>DDi</w:t>
      </w:r>
      <w:proofErr w:type="spellEnd"/>
      <w:r w:rsidRPr="603CD36B">
        <w:t xml:space="preserve"> &gt; 10 steps = 2 pt.</w:t>
      </w:r>
    </w:p>
    <w:p w14:paraId="7330A28A" w14:textId="77777777" w:rsidR="00E20F1E" w:rsidRDefault="00E20F1E" w:rsidP="00545BD0">
      <w:pPr>
        <w:pStyle w:val="Tiret1"/>
      </w:pPr>
      <w:proofErr w:type="spellStart"/>
      <w:r>
        <w:t>DDi</w:t>
      </w:r>
      <w:proofErr w:type="spellEnd"/>
      <w:r>
        <w:t xml:space="preserve"> &gt; 15 steps = 1 pt.</w:t>
      </w:r>
    </w:p>
    <w:p w14:paraId="2BD88065" w14:textId="77777777" w:rsidR="00E20F1E" w:rsidRDefault="00E20F1E" w:rsidP="00E20F1E">
      <w:pPr>
        <w:spacing w:line="276" w:lineRule="auto"/>
        <w:rPr>
          <w:rFonts w:eastAsia="Times New Roman"/>
        </w:rPr>
      </w:pPr>
      <w:r w:rsidRPr="603CD36B">
        <w:rPr>
          <w:rFonts w:eastAsia="Times New Roman"/>
        </w:rPr>
        <w:t xml:space="preserve">For the calculation of disassembly steps, the following rules </w:t>
      </w:r>
      <w:r w:rsidR="009352BD">
        <w:rPr>
          <w:rFonts w:eastAsia="Times New Roman"/>
        </w:rPr>
        <w:t xml:space="preserve">shall </w:t>
      </w:r>
      <w:r w:rsidRPr="603CD36B">
        <w:rPr>
          <w:rFonts w:eastAsia="Times New Roman"/>
        </w:rPr>
        <w:t>apply:</w:t>
      </w:r>
    </w:p>
    <w:p w14:paraId="2BC26AB3" w14:textId="77777777" w:rsidR="00E20F1E" w:rsidRDefault="0024692F" w:rsidP="005136C2">
      <w:pPr>
        <w:pStyle w:val="Tiret1"/>
      </w:pPr>
      <w:r>
        <w:t>t</w:t>
      </w:r>
      <w:r w:rsidR="00E20F1E">
        <w:t>he disassembly depth count is completed when the target part is separated and individually accessible</w:t>
      </w:r>
      <w:r w:rsidR="009352BD">
        <w:t>.</w:t>
      </w:r>
    </w:p>
    <w:p w14:paraId="5C841DDB" w14:textId="77777777" w:rsidR="00E20F1E" w:rsidRDefault="0024692F" w:rsidP="005136C2">
      <w:pPr>
        <w:pStyle w:val="Tiret1"/>
      </w:pPr>
      <w:r>
        <w:t>where</w:t>
      </w:r>
      <w:r w:rsidR="00E20F1E" w:rsidRPr="603CD36B">
        <w:t xml:space="preserve"> multiple tools need to be used simultaneously, the use of each tool counts as a separate step</w:t>
      </w:r>
      <w:r w:rsidR="009352BD">
        <w:t>.</w:t>
      </w:r>
    </w:p>
    <w:p w14:paraId="537A49AD" w14:textId="77777777" w:rsidR="00E20F1E" w:rsidRDefault="0024692F" w:rsidP="005136C2">
      <w:pPr>
        <w:pStyle w:val="Tiret1"/>
      </w:pPr>
      <w:r>
        <w:lastRenderedPageBreak/>
        <w:t>o</w:t>
      </w:r>
      <w:r w:rsidR="00E20F1E" w:rsidRPr="157B3080">
        <w:t>perations related to cleaning, removing traces or heating are counted as steps</w:t>
      </w:r>
      <w:r w:rsidR="009352BD">
        <w:t>.</w:t>
      </w:r>
    </w:p>
    <w:p w14:paraId="15695A00" w14:textId="77777777" w:rsidR="00E20F1E" w:rsidRPr="008A1D81" w:rsidRDefault="0024692F" w:rsidP="005136C2">
      <w:pPr>
        <w:pStyle w:val="Tiret1"/>
      </w:pPr>
      <w:r>
        <w:t>where</w:t>
      </w:r>
      <w:r w:rsidRPr="603CD36B">
        <w:t xml:space="preserve"> </w:t>
      </w:r>
      <w:r w:rsidR="00E20F1E" w:rsidRPr="603CD36B">
        <w:t>remote notification or authorisation of serial numbers is necessary for the full functionality of the spare part and the device, these actions are counted as additional disassembly steps</w:t>
      </w:r>
      <w:r w:rsidR="00E20F1E">
        <w:t>.</w:t>
      </w:r>
    </w:p>
    <w:p w14:paraId="05AE77E9" w14:textId="77777777" w:rsidR="00E20F1E" w:rsidRDefault="00E20F1E" w:rsidP="00E20F1E">
      <w:pPr>
        <w:rPr>
          <w:rFonts w:eastAsia="Times New Roman"/>
        </w:rPr>
      </w:pPr>
      <w:r w:rsidRPr="603CD36B">
        <w:rPr>
          <w:rFonts w:eastAsia="Times New Roman"/>
        </w:rPr>
        <w:t xml:space="preserve">The </w:t>
      </w:r>
      <w:r w:rsidRPr="603CD36B">
        <w:rPr>
          <w:rFonts w:eastAsia="Times New Roman"/>
          <w:b/>
          <w:bCs/>
        </w:rPr>
        <w:t>“Fasteners</w:t>
      </w:r>
      <w:r>
        <w:rPr>
          <w:rFonts w:eastAsia="Times New Roman"/>
          <w:b/>
          <w:bCs/>
        </w:rPr>
        <w:t xml:space="preserve"> </w:t>
      </w:r>
      <w:r w:rsidRPr="603CD36B">
        <w:rPr>
          <w:rFonts w:eastAsia="Times New Roman"/>
          <w:b/>
          <w:bCs/>
        </w:rPr>
        <w:t xml:space="preserve">(type)” </w:t>
      </w:r>
      <w:r w:rsidRPr="603CD36B">
        <w:rPr>
          <w:rFonts w:eastAsia="Times New Roman"/>
        </w:rPr>
        <w:t>(S</w:t>
      </w:r>
      <w:r w:rsidRPr="603CD36B">
        <w:rPr>
          <w:rFonts w:eastAsia="Times New Roman"/>
          <w:vertAlign w:val="subscript"/>
        </w:rPr>
        <w:t>F</w:t>
      </w:r>
      <w:r w:rsidRPr="603CD36B">
        <w:rPr>
          <w:rFonts w:eastAsia="Times New Roman"/>
        </w:rPr>
        <w:t>) score is calculated as follow:</w:t>
      </w:r>
    </w:p>
    <w:p w14:paraId="113AEB2E" w14:textId="77777777" w:rsidR="00E20F1E" w:rsidRPr="005136C2" w:rsidRDefault="00E20F1E" w:rsidP="00FB1D0F">
      <w:pPr>
        <w:pStyle w:val="Point1letter"/>
        <w:numPr>
          <w:ilvl w:val="3"/>
          <w:numId w:val="30"/>
        </w:numPr>
      </w:pPr>
      <w:r w:rsidRPr="005136C2">
        <w:t>f</w:t>
      </w:r>
      <w:r w:rsidR="449AE437" w:rsidRPr="005136C2">
        <w:t>or smartphones or slate tablets, except foldable ones, the following formula shall be used:</w:t>
      </w:r>
    </w:p>
    <w:p w14:paraId="1C5D0CC5" w14:textId="77777777" w:rsidR="00E20F1E" w:rsidRPr="00955069" w:rsidRDefault="00E20F1E" w:rsidP="008A1D81">
      <w:pPr>
        <w:spacing w:line="276" w:lineRule="auto"/>
        <w:rPr>
          <w:rFonts w:eastAsia="Times New Roman"/>
        </w:rPr>
      </w:pPr>
      <w:r w:rsidRPr="00955069">
        <w:rPr>
          <w:rFonts w:eastAsia="Times New Roman"/>
        </w:rPr>
        <w:t>S</w:t>
      </w:r>
      <w:r w:rsidRPr="00955069">
        <w:rPr>
          <w:rFonts w:eastAsia="Times New Roman"/>
          <w:vertAlign w:val="subscript"/>
        </w:rPr>
        <w:t>F</w:t>
      </w:r>
      <w:r w:rsidRPr="00955069">
        <w:rPr>
          <w:rFonts w:eastAsia="Times New Roman"/>
        </w:rPr>
        <w:t>=(F</w:t>
      </w:r>
      <w:r w:rsidRPr="00955069">
        <w:rPr>
          <w:rFonts w:eastAsia="Times New Roman"/>
          <w:vertAlign w:val="subscript"/>
        </w:rPr>
        <w:t>BAT</w:t>
      </w:r>
      <w:r w:rsidRPr="00955069">
        <w:rPr>
          <w:rFonts w:eastAsia="Times New Roman"/>
        </w:rPr>
        <w:t>*0,</w:t>
      </w:r>
      <w:proofErr w:type="gramStart"/>
      <w:r w:rsidRPr="00955069">
        <w:rPr>
          <w:rFonts w:eastAsia="Times New Roman"/>
        </w:rPr>
        <w:t>30)+</w:t>
      </w:r>
      <w:proofErr w:type="gramEnd"/>
      <w:r w:rsidRPr="00955069">
        <w:rPr>
          <w:rFonts w:eastAsia="Times New Roman"/>
        </w:rPr>
        <w:t xml:space="preserve"> (F</w:t>
      </w:r>
      <w:r w:rsidRPr="00955069">
        <w:rPr>
          <w:rFonts w:eastAsia="Times New Roman"/>
          <w:vertAlign w:val="subscript"/>
        </w:rPr>
        <w:t>DA</w:t>
      </w:r>
      <w:r w:rsidRPr="00955069">
        <w:rPr>
          <w:rFonts w:eastAsia="Times New Roman"/>
        </w:rPr>
        <w:t>*0,30)+ (F</w:t>
      </w:r>
      <w:r w:rsidRPr="00955069">
        <w:rPr>
          <w:rFonts w:eastAsia="Times New Roman"/>
          <w:vertAlign w:val="subscript"/>
        </w:rPr>
        <w:t>BC</w:t>
      </w:r>
      <w:r w:rsidRPr="00955069">
        <w:rPr>
          <w:rFonts w:eastAsia="Times New Roman"/>
        </w:rPr>
        <w:t>*0,10)+(F</w:t>
      </w:r>
      <w:r w:rsidRPr="00955069">
        <w:rPr>
          <w:rFonts w:eastAsia="Times New Roman"/>
          <w:vertAlign w:val="subscript"/>
        </w:rPr>
        <w:t>FFC</w:t>
      </w:r>
      <w:r w:rsidRPr="00955069">
        <w:rPr>
          <w:rFonts w:eastAsia="Times New Roman"/>
        </w:rPr>
        <w:t>*0,05)+(F</w:t>
      </w:r>
      <w:r w:rsidRPr="00955069">
        <w:rPr>
          <w:rFonts w:eastAsia="Times New Roman"/>
          <w:vertAlign w:val="subscript"/>
        </w:rPr>
        <w:t>RFC</w:t>
      </w:r>
      <w:r w:rsidRPr="00955069">
        <w:rPr>
          <w:rFonts w:eastAsia="Times New Roman"/>
        </w:rPr>
        <w:t xml:space="preserve"> *0,05)+(F</w:t>
      </w:r>
      <w:r w:rsidRPr="00955069">
        <w:rPr>
          <w:rFonts w:eastAsia="Times New Roman"/>
          <w:vertAlign w:val="subscript"/>
        </w:rPr>
        <w:t xml:space="preserve">EC </w:t>
      </w:r>
      <w:r w:rsidRPr="00955069">
        <w:rPr>
          <w:rFonts w:eastAsia="Times New Roman"/>
        </w:rPr>
        <w:t>*0,05)+(F</w:t>
      </w:r>
      <w:r w:rsidRPr="00955069">
        <w:rPr>
          <w:rFonts w:eastAsia="Times New Roman"/>
          <w:vertAlign w:val="subscript"/>
        </w:rPr>
        <w:t>BUT</w:t>
      </w:r>
      <w:r w:rsidRPr="00955069">
        <w:rPr>
          <w:rFonts w:eastAsia="Times New Roman"/>
        </w:rPr>
        <w:t>*0,05)+(F</w:t>
      </w:r>
      <w:r w:rsidRPr="00955069">
        <w:rPr>
          <w:rFonts w:eastAsia="Times New Roman"/>
          <w:vertAlign w:val="subscript"/>
        </w:rPr>
        <w:t>MIC</w:t>
      </w:r>
      <w:r w:rsidRPr="00955069">
        <w:rPr>
          <w:rFonts w:eastAsia="Times New Roman"/>
        </w:rPr>
        <w:t>*0,05)+(F</w:t>
      </w:r>
      <w:r w:rsidRPr="00955069">
        <w:rPr>
          <w:rFonts w:eastAsia="Times New Roman"/>
          <w:vertAlign w:val="subscript"/>
        </w:rPr>
        <w:t>SPK</w:t>
      </w:r>
      <w:r w:rsidRPr="00955069">
        <w:rPr>
          <w:rFonts w:eastAsia="Times New Roman"/>
        </w:rPr>
        <w:t>*0,05)</w:t>
      </w:r>
    </w:p>
    <w:p w14:paraId="38BF98DD" w14:textId="77777777" w:rsidR="00E20F1E" w:rsidRPr="002D4D2B" w:rsidRDefault="0024692F" w:rsidP="00FB1D0F">
      <w:pPr>
        <w:pStyle w:val="Point1letter"/>
        <w:numPr>
          <w:ilvl w:val="3"/>
          <w:numId w:val="30"/>
        </w:numPr>
      </w:pPr>
      <w:r>
        <w:t xml:space="preserve"> for f</w:t>
      </w:r>
      <w:r w:rsidR="00E20F1E">
        <w:t>oldable smartphones or foldable slate tablets</w:t>
      </w:r>
      <w:r w:rsidR="449AE437">
        <w:t>, the following formula shall be used:</w:t>
      </w:r>
    </w:p>
    <w:p w14:paraId="29583213" w14:textId="77777777" w:rsidR="00E20F1E" w:rsidRPr="00955069" w:rsidRDefault="00E20F1E" w:rsidP="00955069">
      <w:pPr>
        <w:shd w:val="clear" w:color="auto" w:fill="FFFFFF" w:themeFill="background1"/>
        <w:spacing w:line="276" w:lineRule="auto"/>
        <w:rPr>
          <w:rFonts w:eastAsia="Times New Roman"/>
        </w:rPr>
      </w:pPr>
      <w:r w:rsidRPr="00955069">
        <w:rPr>
          <w:rFonts w:eastAsia="Times New Roman"/>
          <w:shd w:val="clear" w:color="auto" w:fill="FFFFFF" w:themeFill="background1"/>
        </w:rPr>
        <w:t>S</w:t>
      </w:r>
      <w:r w:rsidRPr="00955069">
        <w:rPr>
          <w:rFonts w:eastAsia="Times New Roman"/>
          <w:shd w:val="clear" w:color="auto" w:fill="FFFFFF" w:themeFill="background1"/>
          <w:vertAlign w:val="subscript"/>
        </w:rPr>
        <w:t>F</w:t>
      </w:r>
      <w:r w:rsidRPr="00955069">
        <w:rPr>
          <w:rFonts w:eastAsia="Times New Roman"/>
          <w:shd w:val="clear" w:color="auto" w:fill="FFFFFF" w:themeFill="background1"/>
        </w:rPr>
        <w:t>=(F</w:t>
      </w:r>
      <w:r w:rsidRPr="00955069">
        <w:rPr>
          <w:rFonts w:eastAsia="Times New Roman"/>
          <w:shd w:val="clear" w:color="auto" w:fill="FFFFFF" w:themeFill="background1"/>
          <w:vertAlign w:val="subscript"/>
        </w:rPr>
        <w:t>BAT</w:t>
      </w:r>
      <w:r w:rsidRPr="00955069">
        <w:rPr>
          <w:rFonts w:eastAsia="Times New Roman"/>
          <w:shd w:val="clear" w:color="auto" w:fill="FFFFFF" w:themeFill="background1"/>
        </w:rPr>
        <w:t>*0,</w:t>
      </w:r>
      <w:proofErr w:type="gramStart"/>
      <w:r w:rsidRPr="00955069">
        <w:rPr>
          <w:rFonts w:eastAsia="Times New Roman"/>
          <w:shd w:val="clear" w:color="auto" w:fill="FFFFFF" w:themeFill="background1"/>
        </w:rPr>
        <w:t>25)+</w:t>
      </w:r>
      <w:proofErr w:type="gramEnd"/>
      <w:r w:rsidRPr="00955069">
        <w:rPr>
          <w:rFonts w:eastAsia="Times New Roman"/>
          <w:shd w:val="clear" w:color="auto" w:fill="FFFFFF" w:themeFill="background1"/>
        </w:rPr>
        <w:t xml:space="preserve"> (F</w:t>
      </w:r>
      <w:r w:rsidRPr="00955069">
        <w:rPr>
          <w:rFonts w:eastAsia="Times New Roman"/>
          <w:shd w:val="clear" w:color="auto" w:fill="FFFFFF" w:themeFill="background1"/>
          <w:vertAlign w:val="subscript"/>
        </w:rPr>
        <w:t>DA</w:t>
      </w:r>
      <w:r w:rsidRPr="00955069">
        <w:rPr>
          <w:rFonts w:eastAsia="Times New Roman"/>
          <w:shd w:val="clear" w:color="auto" w:fill="FFFFFF" w:themeFill="background1"/>
        </w:rPr>
        <w:t>*0,25)+ (F</w:t>
      </w:r>
      <w:r w:rsidRPr="00955069">
        <w:rPr>
          <w:rFonts w:eastAsia="Times New Roman"/>
          <w:shd w:val="clear" w:color="auto" w:fill="FFFFFF" w:themeFill="background1"/>
          <w:vertAlign w:val="subscript"/>
        </w:rPr>
        <w:t>BC</w:t>
      </w:r>
      <w:r w:rsidRPr="00955069">
        <w:rPr>
          <w:rFonts w:eastAsia="Times New Roman"/>
          <w:shd w:val="clear" w:color="auto" w:fill="FFFFFF" w:themeFill="background1"/>
        </w:rPr>
        <w:t>*0,09)+(F</w:t>
      </w:r>
      <w:r w:rsidRPr="00955069">
        <w:rPr>
          <w:rFonts w:eastAsia="Times New Roman"/>
          <w:shd w:val="clear" w:color="auto" w:fill="FFFFFF" w:themeFill="background1"/>
          <w:vertAlign w:val="subscript"/>
        </w:rPr>
        <w:t>FFC</w:t>
      </w:r>
      <w:r w:rsidRPr="00955069">
        <w:rPr>
          <w:rFonts w:eastAsia="Times New Roman"/>
          <w:shd w:val="clear" w:color="auto" w:fill="FFFFFF" w:themeFill="background1"/>
        </w:rPr>
        <w:t>*0,04)+(F</w:t>
      </w:r>
      <w:r w:rsidRPr="00955069">
        <w:rPr>
          <w:rFonts w:eastAsia="Times New Roman"/>
          <w:shd w:val="clear" w:color="auto" w:fill="FFFFFF" w:themeFill="background1"/>
          <w:vertAlign w:val="subscript"/>
        </w:rPr>
        <w:t>RFC</w:t>
      </w:r>
      <w:r w:rsidRPr="00955069">
        <w:rPr>
          <w:rFonts w:eastAsia="Times New Roman"/>
          <w:shd w:val="clear" w:color="auto" w:fill="FFFFFF" w:themeFill="background1"/>
        </w:rPr>
        <w:t xml:space="preserve"> *0,04)+(F</w:t>
      </w:r>
      <w:r w:rsidRPr="00955069">
        <w:rPr>
          <w:rFonts w:eastAsia="Times New Roman"/>
          <w:shd w:val="clear" w:color="auto" w:fill="FFFFFF" w:themeFill="background1"/>
          <w:vertAlign w:val="subscript"/>
        </w:rPr>
        <w:t xml:space="preserve">EC </w:t>
      </w:r>
      <w:r w:rsidRPr="00955069">
        <w:rPr>
          <w:rFonts w:eastAsia="Times New Roman"/>
          <w:shd w:val="clear" w:color="auto" w:fill="FFFFFF" w:themeFill="background1"/>
        </w:rPr>
        <w:t>*0,04)+(F</w:t>
      </w:r>
      <w:r w:rsidRPr="00955069">
        <w:rPr>
          <w:rFonts w:eastAsia="Times New Roman"/>
          <w:shd w:val="clear" w:color="auto" w:fill="FFFFFF" w:themeFill="background1"/>
          <w:vertAlign w:val="subscript"/>
        </w:rPr>
        <w:t>BUT</w:t>
      </w:r>
      <w:r w:rsidRPr="00955069">
        <w:rPr>
          <w:rFonts w:eastAsia="Times New Roman"/>
          <w:shd w:val="clear" w:color="auto" w:fill="FFFFFF" w:themeFill="background1"/>
        </w:rPr>
        <w:t>*0,04)+(F</w:t>
      </w:r>
      <w:r w:rsidRPr="00955069">
        <w:rPr>
          <w:rFonts w:eastAsia="Times New Roman"/>
          <w:shd w:val="clear" w:color="auto" w:fill="FFFFFF" w:themeFill="background1"/>
          <w:vertAlign w:val="subscript"/>
        </w:rPr>
        <w:t>MIC</w:t>
      </w:r>
      <w:r w:rsidRPr="00955069">
        <w:rPr>
          <w:rFonts w:eastAsia="Times New Roman"/>
          <w:shd w:val="clear" w:color="auto" w:fill="FFFFFF" w:themeFill="background1"/>
        </w:rPr>
        <w:t>*0,04)+(F</w:t>
      </w:r>
      <w:r w:rsidRPr="00955069">
        <w:rPr>
          <w:rFonts w:eastAsia="Times New Roman"/>
          <w:shd w:val="clear" w:color="auto" w:fill="FFFFFF" w:themeFill="background1"/>
          <w:vertAlign w:val="subscript"/>
        </w:rPr>
        <w:t>SPK</w:t>
      </w:r>
      <w:r w:rsidRPr="00955069">
        <w:rPr>
          <w:rFonts w:eastAsia="Times New Roman"/>
          <w:shd w:val="clear" w:color="auto" w:fill="FFFFFF" w:themeFill="background1"/>
        </w:rPr>
        <w:t>*0,04)+(F</w:t>
      </w:r>
      <w:r w:rsidRPr="00955069">
        <w:rPr>
          <w:rFonts w:eastAsia="Times New Roman"/>
          <w:shd w:val="clear" w:color="auto" w:fill="FFFFFF" w:themeFill="background1"/>
          <w:vertAlign w:val="subscript"/>
        </w:rPr>
        <w:t>FM</w:t>
      </w:r>
      <w:r w:rsidRPr="00955069">
        <w:rPr>
          <w:rFonts w:eastAsia="Times New Roman"/>
          <w:shd w:val="clear" w:color="auto" w:fill="FFFFFF" w:themeFill="background1"/>
        </w:rPr>
        <w:t>*0,1</w:t>
      </w:r>
      <w:r w:rsidRPr="00955069">
        <w:rPr>
          <w:rFonts w:eastAsia="Times New Roman"/>
        </w:rPr>
        <w:t>7)</w:t>
      </w:r>
    </w:p>
    <w:p w14:paraId="3785C9EF" w14:textId="77777777" w:rsidR="00E20F1E" w:rsidRDefault="00E20F1E" w:rsidP="00E20F1E">
      <w:pPr>
        <w:rPr>
          <w:rFonts w:eastAsia="Times New Roman"/>
          <w:u w:val="single"/>
        </w:rPr>
      </w:pPr>
      <w:r w:rsidRPr="603CD36B">
        <w:rPr>
          <w:rFonts w:eastAsia="Times New Roman"/>
          <w:u w:val="single"/>
        </w:rPr>
        <w:t>Fasteners (type) (F) assessment at part level</w:t>
      </w:r>
      <w:r w:rsidR="008A1D81">
        <w:rPr>
          <w:rFonts w:eastAsia="Times New Roman"/>
          <w:u w:val="single"/>
        </w:rPr>
        <w:t>:</w:t>
      </w:r>
    </w:p>
    <w:p w14:paraId="22A0B728" w14:textId="77777777" w:rsidR="00E20F1E" w:rsidRDefault="00E20F1E" w:rsidP="5F28EE90">
      <w:pPr>
        <w:rPr>
          <w:rFonts w:eastAsia="Times New Roman"/>
        </w:rPr>
      </w:pPr>
      <w:r w:rsidRPr="449AE437">
        <w:rPr>
          <w:rFonts w:eastAsia="Times New Roman"/>
        </w:rPr>
        <w:t xml:space="preserve">The “Fasteners (type)” scores (Fi) for each priority part </w:t>
      </w:r>
      <w:proofErr w:type="spellStart"/>
      <w:r w:rsidRPr="5F28EE90">
        <w:rPr>
          <w:rFonts w:eastAsia="Times New Roman"/>
          <w:i/>
          <w:iCs/>
          <w:color w:val="2B579A"/>
        </w:rPr>
        <w:t>i</w:t>
      </w:r>
      <w:proofErr w:type="spellEnd"/>
      <w:r w:rsidR="5F28EE90" w:rsidRPr="5F28EE90">
        <w:rPr>
          <w:rFonts w:eastAsia="Times New Roman"/>
        </w:rPr>
        <w:t xml:space="preserve"> </w:t>
      </w:r>
      <w:r w:rsidRPr="449AE437">
        <w:rPr>
          <w:rFonts w:eastAsia="Times New Roman"/>
        </w:rPr>
        <w:t>(F</w:t>
      </w:r>
      <w:r w:rsidRPr="449AE437">
        <w:rPr>
          <w:rFonts w:eastAsia="Times New Roman"/>
          <w:vertAlign w:val="subscript"/>
        </w:rPr>
        <w:t>BAT</w:t>
      </w:r>
      <w:r w:rsidRPr="449AE437">
        <w:rPr>
          <w:rFonts w:eastAsia="Times New Roman"/>
        </w:rPr>
        <w:t>, F</w:t>
      </w:r>
      <w:r w:rsidRPr="449AE437">
        <w:rPr>
          <w:rFonts w:eastAsia="Times New Roman"/>
          <w:vertAlign w:val="subscript"/>
        </w:rPr>
        <w:t>DA</w:t>
      </w:r>
      <w:r w:rsidRPr="449AE437">
        <w:rPr>
          <w:rFonts w:eastAsia="Times New Roman"/>
        </w:rPr>
        <w:t>, F</w:t>
      </w:r>
      <w:r w:rsidRPr="449AE437">
        <w:rPr>
          <w:rFonts w:eastAsia="Times New Roman"/>
          <w:vertAlign w:val="subscript"/>
        </w:rPr>
        <w:t>BC</w:t>
      </w:r>
      <w:r w:rsidRPr="449AE437">
        <w:rPr>
          <w:rFonts w:eastAsia="Times New Roman"/>
        </w:rPr>
        <w:t>, F</w:t>
      </w:r>
      <w:r w:rsidRPr="449AE437">
        <w:rPr>
          <w:rFonts w:eastAsia="Times New Roman"/>
          <w:vertAlign w:val="subscript"/>
        </w:rPr>
        <w:t>FFC</w:t>
      </w:r>
      <w:r w:rsidRPr="449AE437">
        <w:rPr>
          <w:rFonts w:eastAsia="Times New Roman"/>
        </w:rPr>
        <w:t>, F</w:t>
      </w:r>
      <w:r w:rsidRPr="449AE437">
        <w:rPr>
          <w:rFonts w:eastAsia="Times New Roman"/>
          <w:vertAlign w:val="subscript"/>
        </w:rPr>
        <w:t xml:space="preserve">RFC, </w:t>
      </w:r>
      <w:r w:rsidRPr="449AE437">
        <w:rPr>
          <w:rFonts w:eastAsia="Times New Roman"/>
        </w:rPr>
        <w:t>F</w:t>
      </w:r>
      <w:r w:rsidRPr="449AE437">
        <w:rPr>
          <w:rFonts w:eastAsia="Times New Roman"/>
          <w:vertAlign w:val="subscript"/>
        </w:rPr>
        <w:t>EC,</w:t>
      </w:r>
      <w:r w:rsidRPr="449AE437">
        <w:rPr>
          <w:rFonts w:eastAsia="Times New Roman"/>
        </w:rPr>
        <w:t xml:space="preserve"> F</w:t>
      </w:r>
      <w:r w:rsidRPr="449AE437">
        <w:rPr>
          <w:rFonts w:eastAsia="Times New Roman"/>
          <w:vertAlign w:val="subscript"/>
        </w:rPr>
        <w:t>BUT</w:t>
      </w:r>
      <w:r w:rsidRPr="449AE437">
        <w:rPr>
          <w:rFonts w:eastAsia="Times New Roman"/>
        </w:rPr>
        <w:t>, F</w:t>
      </w:r>
      <w:r w:rsidRPr="449AE437">
        <w:rPr>
          <w:rFonts w:eastAsia="Times New Roman"/>
          <w:vertAlign w:val="subscript"/>
        </w:rPr>
        <w:t>MIC</w:t>
      </w:r>
      <w:r w:rsidRPr="449AE437">
        <w:rPr>
          <w:rFonts w:eastAsia="Times New Roman"/>
        </w:rPr>
        <w:t>, F</w:t>
      </w:r>
      <w:r w:rsidRPr="449AE437">
        <w:rPr>
          <w:rFonts w:eastAsia="Times New Roman"/>
          <w:vertAlign w:val="subscript"/>
        </w:rPr>
        <w:t xml:space="preserve">SPK, </w:t>
      </w:r>
      <w:r w:rsidRPr="449AE437">
        <w:rPr>
          <w:rFonts w:eastAsia="Times New Roman"/>
        </w:rPr>
        <w:t>F</w:t>
      </w:r>
      <w:r w:rsidRPr="449AE437">
        <w:rPr>
          <w:rFonts w:eastAsia="Times New Roman"/>
          <w:vertAlign w:val="subscript"/>
        </w:rPr>
        <w:t>FM</w:t>
      </w:r>
      <w:r w:rsidRPr="449AE437">
        <w:rPr>
          <w:rFonts w:eastAsia="Times New Roman"/>
        </w:rPr>
        <w:t>) are assigned according to the level of removability and reusability of the fasteners used in the device assembly</w:t>
      </w:r>
      <w:r w:rsidRPr="5F28EE90">
        <w:rPr>
          <w:rFonts w:eastAsia="Times New Roman"/>
        </w:rPr>
        <w:t xml:space="preserve">. Points ranging from 1 to 5 are assigned </w:t>
      </w:r>
      <w:r w:rsidRPr="449AE437">
        <w:rPr>
          <w:rFonts w:eastAsia="Times New Roman"/>
        </w:rPr>
        <w:t>as follow</w:t>
      </w:r>
      <w:r w:rsidR="009352BD" w:rsidRPr="5F28EE90">
        <w:rPr>
          <w:rFonts w:eastAsia="Times New Roman"/>
        </w:rPr>
        <w:t>s</w:t>
      </w:r>
      <w:r w:rsidRPr="449AE437">
        <w:rPr>
          <w:rFonts w:eastAsia="Times New Roman"/>
        </w:rPr>
        <w:t>:</w:t>
      </w:r>
    </w:p>
    <w:p w14:paraId="0A9F5180" w14:textId="77777777" w:rsidR="00E20F1E" w:rsidRDefault="00E20F1E" w:rsidP="005A710D">
      <w:pPr>
        <w:pStyle w:val="Tiret1"/>
      </w:pPr>
      <w:r w:rsidRPr="603CD36B">
        <w:t>Reusable Fasteners = 5 pt.</w:t>
      </w:r>
    </w:p>
    <w:p w14:paraId="1D06586B" w14:textId="77777777" w:rsidR="00E20F1E" w:rsidRDefault="00E20F1E" w:rsidP="005A710D">
      <w:pPr>
        <w:pStyle w:val="Tiret1"/>
      </w:pPr>
      <w:r w:rsidRPr="603CD36B">
        <w:t>Removable Fasteners =1 pt.</w:t>
      </w:r>
    </w:p>
    <w:p w14:paraId="177ACE33" w14:textId="77777777" w:rsidR="00E20F1E" w:rsidRDefault="00E20F1E" w:rsidP="00E20F1E">
      <w:pPr>
        <w:rPr>
          <w:rFonts w:eastAsia="Times New Roman"/>
        </w:rPr>
      </w:pPr>
      <w:r w:rsidRPr="157B3080">
        <w:rPr>
          <w:rFonts w:eastAsia="Times New Roman"/>
        </w:rPr>
        <w:t xml:space="preserve">The assessment of the type of fasteners is based on the disassembly process to remove the specific priority part, starting from the previous priority part in disassembly sequence already removed. </w:t>
      </w:r>
    </w:p>
    <w:p w14:paraId="5D453F63" w14:textId="77777777" w:rsidR="00E20F1E" w:rsidRPr="008A1D81" w:rsidRDefault="00E20F1E" w:rsidP="008A1D81">
      <w:pPr>
        <w:rPr>
          <w:rFonts w:eastAsia="Times New Roman"/>
        </w:rPr>
      </w:pPr>
      <w:r w:rsidRPr="603CD36B">
        <w:rPr>
          <w:rFonts w:eastAsia="Times New Roman"/>
        </w:rPr>
        <w:t>In case different types of fasteners are encountered in the disassembly of a priority part, the worst score shall be considered.</w:t>
      </w:r>
    </w:p>
    <w:p w14:paraId="449D9008" w14:textId="77777777" w:rsidR="00E20F1E" w:rsidRDefault="00E20F1E" w:rsidP="00E20F1E">
      <w:pPr>
        <w:rPr>
          <w:rFonts w:eastAsia="Times New Roman"/>
        </w:rPr>
      </w:pPr>
      <w:r w:rsidRPr="157B3080">
        <w:rPr>
          <w:rFonts w:eastAsia="Times New Roman"/>
        </w:rPr>
        <w:t xml:space="preserve">The </w:t>
      </w:r>
      <w:r w:rsidRPr="157B3080">
        <w:rPr>
          <w:rFonts w:eastAsia="Times New Roman"/>
          <w:b/>
          <w:bCs/>
        </w:rPr>
        <w:t xml:space="preserve">“Tools (type)” </w:t>
      </w:r>
      <w:r w:rsidRPr="157B3080">
        <w:rPr>
          <w:rFonts w:eastAsia="Times New Roman"/>
        </w:rPr>
        <w:t>(S</w:t>
      </w:r>
      <w:r w:rsidRPr="157B3080">
        <w:rPr>
          <w:rFonts w:eastAsia="Times New Roman"/>
          <w:vertAlign w:val="subscript"/>
        </w:rPr>
        <w:t>T</w:t>
      </w:r>
      <w:r w:rsidRPr="157B3080">
        <w:rPr>
          <w:rFonts w:eastAsia="Times New Roman"/>
        </w:rPr>
        <w:t xml:space="preserve">) score </w:t>
      </w:r>
      <w:r w:rsidR="009352BD">
        <w:rPr>
          <w:rFonts w:eastAsia="Times New Roman"/>
        </w:rPr>
        <w:t>shall be</w:t>
      </w:r>
      <w:r w:rsidRPr="157B3080">
        <w:rPr>
          <w:rFonts w:eastAsia="Times New Roman"/>
        </w:rPr>
        <w:t xml:space="preserve"> calculated as follows:</w:t>
      </w:r>
    </w:p>
    <w:p w14:paraId="6BAB5F4A" w14:textId="77777777" w:rsidR="0024692F" w:rsidRPr="002D4D2B" w:rsidRDefault="449AE437" w:rsidP="00FB1D0F">
      <w:pPr>
        <w:pStyle w:val="Point1letter"/>
        <w:numPr>
          <w:ilvl w:val="3"/>
          <w:numId w:val="31"/>
        </w:numPr>
      </w:pPr>
      <w:r w:rsidRPr="002D4D2B">
        <w:t>for smartphones or slate tablets, except foldable ones, the following formula shall be used:</w:t>
      </w:r>
    </w:p>
    <w:p w14:paraId="287398AA" w14:textId="77777777" w:rsidR="00E20F1E" w:rsidRDefault="00E20F1E" w:rsidP="00E20F1E">
      <w:pPr>
        <w:spacing w:line="276" w:lineRule="auto"/>
        <w:rPr>
          <w:rFonts w:eastAsia="Times New Roman"/>
        </w:rPr>
      </w:pPr>
      <w:r w:rsidRPr="449AE437">
        <w:rPr>
          <w:rFonts w:eastAsia="Times New Roman"/>
        </w:rPr>
        <w:t>S</w:t>
      </w:r>
      <w:r w:rsidRPr="449AE437">
        <w:rPr>
          <w:rFonts w:eastAsia="Times New Roman"/>
          <w:vertAlign w:val="subscript"/>
        </w:rPr>
        <w:t>T</w:t>
      </w:r>
      <w:r w:rsidRPr="449AE437">
        <w:rPr>
          <w:rFonts w:eastAsia="Times New Roman"/>
        </w:rPr>
        <w:t>=(T</w:t>
      </w:r>
      <w:r w:rsidRPr="449AE437">
        <w:rPr>
          <w:rFonts w:eastAsia="Times New Roman"/>
          <w:vertAlign w:val="subscript"/>
        </w:rPr>
        <w:t>BAT</w:t>
      </w:r>
      <w:r w:rsidRPr="449AE437">
        <w:rPr>
          <w:rFonts w:eastAsia="Times New Roman"/>
        </w:rPr>
        <w:t>*0,</w:t>
      </w:r>
      <w:proofErr w:type="gramStart"/>
      <w:r w:rsidRPr="449AE437">
        <w:rPr>
          <w:rFonts w:eastAsia="Times New Roman"/>
        </w:rPr>
        <w:t>30)+(</w:t>
      </w:r>
      <w:proofErr w:type="gramEnd"/>
      <w:r w:rsidRPr="449AE437">
        <w:rPr>
          <w:rFonts w:eastAsia="Times New Roman"/>
        </w:rPr>
        <w:t>T</w:t>
      </w:r>
      <w:r w:rsidRPr="449AE437">
        <w:rPr>
          <w:rFonts w:eastAsia="Times New Roman"/>
          <w:vertAlign w:val="subscript"/>
        </w:rPr>
        <w:t>SCR</w:t>
      </w:r>
      <w:r w:rsidRPr="449AE437">
        <w:rPr>
          <w:rFonts w:eastAsia="Times New Roman"/>
        </w:rPr>
        <w:t>*0,30)+(T</w:t>
      </w:r>
      <w:r w:rsidRPr="449AE437">
        <w:rPr>
          <w:rFonts w:eastAsia="Times New Roman"/>
          <w:vertAlign w:val="subscript"/>
        </w:rPr>
        <w:t>BC</w:t>
      </w:r>
      <w:r w:rsidRPr="449AE437">
        <w:rPr>
          <w:rFonts w:eastAsia="Times New Roman"/>
        </w:rPr>
        <w:t>*0,10)+(T</w:t>
      </w:r>
      <w:r w:rsidRPr="449AE437">
        <w:rPr>
          <w:rFonts w:eastAsia="Times New Roman"/>
          <w:vertAlign w:val="subscript"/>
        </w:rPr>
        <w:t>FFC</w:t>
      </w:r>
      <w:r w:rsidRPr="449AE437">
        <w:rPr>
          <w:rFonts w:eastAsia="Times New Roman"/>
        </w:rPr>
        <w:t>*0,05)+(</w:t>
      </w:r>
      <w:r w:rsidRPr="449AE437">
        <w:rPr>
          <w:rFonts w:ascii="Cambria Math" w:eastAsia="Cambria Math" w:hAnsi="Cambria Math" w:cs="Cambria Math"/>
        </w:rPr>
        <w:t>T</w:t>
      </w:r>
      <w:r w:rsidRPr="449AE437">
        <w:rPr>
          <w:rFonts w:eastAsia="Times New Roman"/>
          <w:vertAlign w:val="subscript"/>
        </w:rPr>
        <w:t>RFC</w:t>
      </w:r>
      <w:r w:rsidRPr="449AE437">
        <w:rPr>
          <w:rFonts w:eastAsia="Times New Roman"/>
        </w:rPr>
        <w:t>*0,05)+(T</w:t>
      </w:r>
      <w:r w:rsidRPr="449AE437">
        <w:rPr>
          <w:rFonts w:eastAsia="Times New Roman"/>
          <w:vertAlign w:val="subscript"/>
        </w:rPr>
        <w:t>EC</w:t>
      </w:r>
      <w:r w:rsidRPr="449AE437">
        <w:rPr>
          <w:rFonts w:eastAsia="Times New Roman"/>
        </w:rPr>
        <w:t>*0,05)+(T</w:t>
      </w:r>
      <w:r w:rsidRPr="449AE437">
        <w:rPr>
          <w:rFonts w:eastAsia="Times New Roman"/>
          <w:vertAlign w:val="subscript"/>
        </w:rPr>
        <w:t>BUT</w:t>
      </w:r>
      <w:r w:rsidRPr="449AE437">
        <w:rPr>
          <w:rFonts w:eastAsia="Times New Roman"/>
        </w:rPr>
        <w:t>*0,05)+(T</w:t>
      </w:r>
      <w:r w:rsidRPr="449AE437">
        <w:rPr>
          <w:rFonts w:eastAsia="Times New Roman"/>
          <w:vertAlign w:val="subscript"/>
        </w:rPr>
        <w:t>MIC</w:t>
      </w:r>
      <w:r w:rsidRPr="449AE437">
        <w:rPr>
          <w:rFonts w:eastAsia="Times New Roman"/>
        </w:rPr>
        <w:t>*0,05)+(T</w:t>
      </w:r>
      <w:r w:rsidRPr="449AE437">
        <w:rPr>
          <w:rFonts w:eastAsia="Times New Roman"/>
          <w:vertAlign w:val="subscript"/>
        </w:rPr>
        <w:t>SPK</w:t>
      </w:r>
      <w:r w:rsidRPr="449AE437">
        <w:rPr>
          <w:rFonts w:eastAsia="Times New Roman"/>
        </w:rPr>
        <w:t>*0,05)</w:t>
      </w:r>
    </w:p>
    <w:p w14:paraId="75B4721E" w14:textId="77777777" w:rsidR="00E20F1E" w:rsidRPr="002D4D2B" w:rsidRDefault="0024692F" w:rsidP="00FB1D0F">
      <w:pPr>
        <w:pStyle w:val="Point1letter"/>
        <w:numPr>
          <w:ilvl w:val="3"/>
          <w:numId w:val="31"/>
        </w:numPr>
      </w:pPr>
      <w:r>
        <w:t>for f</w:t>
      </w:r>
      <w:r w:rsidR="00E20F1E">
        <w:t>oldable smartphones or foldable slate tablets</w:t>
      </w:r>
      <w:r w:rsidR="449AE437">
        <w:t>, the following formula shall be used:</w:t>
      </w:r>
    </w:p>
    <w:p w14:paraId="268AEA3A" w14:textId="77777777" w:rsidR="00E20F1E" w:rsidRPr="008A1D81" w:rsidRDefault="00E20F1E" w:rsidP="008A1D81">
      <w:pPr>
        <w:spacing w:line="276" w:lineRule="auto"/>
      </w:pPr>
      <w:r w:rsidRPr="7EEB1F5F">
        <w:rPr>
          <w:rFonts w:eastAsia="Times New Roman"/>
        </w:rPr>
        <w:t>S</w:t>
      </w:r>
      <w:r w:rsidRPr="7EEB1F5F">
        <w:rPr>
          <w:rFonts w:eastAsia="Times New Roman"/>
          <w:vertAlign w:val="subscript"/>
        </w:rPr>
        <w:t>T</w:t>
      </w:r>
      <w:r w:rsidRPr="7EEB1F5F">
        <w:rPr>
          <w:rFonts w:eastAsia="Times New Roman"/>
        </w:rPr>
        <w:t>=(T</w:t>
      </w:r>
      <w:r w:rsidRPr="7EEB1F5F">
        <w:rPr>
          <w:rFonts w:eastAsia="Times New Roman"/>
          <w:vertAlign w:val="subscript"/>
        </w:rPr>
        <w:t>BAT</w:t>
      </w:r>
      <w:r w:rsidRPr="7EEB1F5F">
        <w:rPr>
          <w:rFonts w:eastAsia="Times New Roman"/>
        </w:rPr>
        <w:t>*0,</w:t>
      </w:r>
      <w:proofErr w:type="gramStart"/>
      <w:r w:rsidRPr="7EEB1F5F">
        <w:rPr>
          <w:rFonts w:eastAsia="Times New Roman"/>
        </w:rPr>
        <w:t>25)+(</w:t>
      </w:r>
      <w:proofErr w:type="gramEnd"/>
      <w:r w:rsidRPr="7EEB1F5F">
        <w:rPr>
          <w:rFonts w:eastAsia="Times New Roman"/>
        </w:rPr>
        <w:t>T</w:t>
      </w:r>
      <w:r w:rsidRPr="7EEB1F5F">
        <w:rPr>
          <w:rFonts w:eastAsia="Times New Roman"/>
          <w:vertAlign w:val="subscript"/>
        </w:rPr>
        <w:t>SCR</w:t>
      </w:r>
      <w:r w:rsidRPr="7EEB1F5F">
        <w:rPr>
          <w:rFonts w:eastAsia="Times New Roman"/>
        </w:rPr>
        <w:t>*0,25)+(T</w:t>
      </w:r>
      <w:r w:rsidRPr="7EEB1F5F">
        <w:rPr>
          <w:rFonts w:eastAsia="Times New Roman"/>
          <w:vertAlign w:val="subscript"/>
        </w:rPr>
        <w:t>BC</w:t>
      </w:r>
      <w:r w:rsidRPr="7EEB1F5F">
        <w:rPr>
          <w:rFonts w:eastAsia="Times New Roman"/>
        </w:rPr>
        <w:t>*0,09)+(T</w:t>
      </w:r>
      <w:r w:rsidRPr="7EEB1F5F">
        <w:rPr>
          <w:rFonts w:eastAsia="Times New Roman"/>
          <w:vertAlign w:val="subscript"/>
        </w:rPr>
        <w:t>FFC</w:t>
      </w:r>
      <w:r w:rsidRPr="7EEB1F5F">
        <w:rPr>
          <w:rFonts w:eastAsia="Times New Roman"/>
        </w:rPr>
        <w:t>*0,04)+(</w:t>
      </w:r>
      <w:r w:rsidRPr="7EEB1F5F">
        <w:rPr>
          <w:rFonts w:ascii="Cambria Math" w:eastAsia="Cambria Math" w:hAnsi="Cambria Math" w:cs="Cambria Math"/>
        </w:rPr>
        <w:t>T</w:t>
      </w:r>
      <w:r w:rsidRPr="7EEB1F5F">
        <w:rPr>
          <w:rFonts w:eastAsia="Times New Roman"/>
          <w:vertAlign w:val="subscript"/>
        </w:rPr>
        <w:t>RFC</w:t>
      </w:r>
      <w:r w:rsidRPr="7EEB1F5F">
        <w:rPr>
          <w:rFonts w:eastAsia="Times New Roman"/>
        </w:rPr>
        <w:t>*0,04)+(T</w:t>
      </w:r>
      <w:r w:rsidRPr="7EEB1F5F">
        <w:rPr>
          <w:rFonts w:eastAsia="Times New Roman"/>
          <w:vertAlign w:val="subscript"/>
        </w:rPr>
        <w:t>EC</w:t>
      </w:r>
      <w:r w:rsidRPr="7EEB1F5F">
        <w:rPr>
          <w:rFonts w:eastAsia="Times New Roman"/>
        </w:rPr>
        <w:t>*0,04)+(T</w:t>
      </w:r>
      <w:r w:rsidRPr="7EEB1F5F">
        <w:rPr>
          <w:rFonts w:eastAsia="Times New Roman"/>
          <w:vertAlign w:val="subscript"/>
        </w:rPr>
        <w:t>BUT</w:t>
      </w:r>
      <w:r w:rsidRPr="7EEB1F5F">
        <w:rPr>
          <w:rFonts w:eastAsia="Times New Roman"/>
        </w:rPr>
        <w:t>*0,04)+(T</w:t>
      </w:r>
      <w:r w:rsidRPr="7EEB1F5F">
        <w:rPr>
          <w:rFonts w:eastAsia="Times New Roman"/>
          <w:vertAlign w:val="subscript"/>
        </w:rPr>
        <w:t>MIC</w:t>
      </w:r>
      <w:r w:rsidRPr="7EEB1F5F">
        <w:rPr>
          <w:rFonts w:eastAsia="Times New Roman"/>
        </w:rPr>
        <w:t>*0,04)+(T</w:t>
      </w:r>
      <w:r w:rsidRPr="7EEB1F5F">
        <w:rPr>
          <w:rFonts w:eastAsia="Times New Roman"/>
          <w:vertAlign w:val="subscript"/>
        </w:rPr>
        <w:t>SPK</w:t>
      </w:r>
      <w:r w:rsidRPr="7EEB1F5F">
        <w:rPr>
          <w:rFonts w:eastAsia="Times New Roman"/>
        </w:rPr>
        <w:t>*0,04)+(T</w:t>
      </w:r>
      <w:r w:rsidRPr="7EEB1F5F">
        <w:rPr>
          <w:rFonts w:eastAsia="Times New Roman"/>
          <w:vertAlign w:val="subscript"/>
        </w:rPr>
        <w:t>FM</w:t>
      </w:r>
      <w:r w:rsidRPr="7EEB1F5F">
        <w:rPr>
          <w:rFonts w:eastAsia="Times New Roman"/>
        </w:rPr>
        <w:t>*0,17)</w:t>
      </w:r>
      <w:r w:rsidR="00131B99">
        <w:t xml:space="preserve"> </w:t>
      </w:r>
    </w:p>
    <w:p w14:paraId="3A487A54" w14:textId="77777777" w:rsidR="00E20F1E" w:rsidRDefault="00E20F1E" w:rsidP="00E20F1E">
      <w:pPr>
        <w:rPr>
          <w:rFonts w:eastAsia="Times New Roman"/>
          <w:u w:val="single"/>
        </w:rPr>
      </w:pPr>
      <w:r w:rsidRPr="603CD36B">
        <w:rPr>
          <w:rFonts w:eastAsia="Times New Roman"/>
          <w:u w:val="single"/>
        </w:rPr>
        <w:t>Tools (type) (T) assessment at part level</w:t>
      </w:r>
    </w:p>
    <w:p w14:paraId="0989B865" w14:textId="77777777" w:rsidR="00E20F1E" w:rsidRDefault="00E20F1E" w:rsidP="5F28EE90">
      <w:pPr>
        <w:rPr>
          <w:rFonts w:eastAsia="Times New Roman"/>
        </w:rPr>
      </w:pPr>
      <w:r w:rsidRPr="7EEB1F5F">
        <w:rPr>
          <w:rFonts w:eastAsia="Times New Roman"/>
        </w:rPr>
        <w:t>The “Tools (type)” scores (</w:t>
      </w:r>
      <w:proofErr w:type="spellStart"/>
      <w:r w:rsidRPr="7EEB1F5F">
        <w:rPr>
          <w:rFonts w:eastAsia="Times New Roman"/>
        </w:rPr>
        <w:t>Ti</w:t>
      </w:r>
      <w:proofErr w:type="spellEnd"/>
      <w:r w:rsidRPr="7EEB1F5F">
        <w:rPr>
          <w:rFonts w:eastAsia="Times New Roman"/>
        </w:rPr>
        <w:t xml:space="preserve">) for each priority part </w:t>
      </w:r>
      <w:proofErr w:type="spellStart"/>
      <w:r w:rsidRPr="7EEB1F5F">
        <w:rPr>
          <w:rFonts w:eastAsia="Times New Roman"/>
          <w:i/>
          <w:iCs/>
        </w:rPr>
        <w:t>i</w:t>
      </w:r>
      <w:proofErr w:type="spellEnd"/>
      <w:r w:rsidR="5F28EE90" w:rsidRPr="7EEB1F5F">
        <w:rPr>
          <w:rFonts w:eastAsia="Times New Roman"/>
        </w:rPr>
        <w:t xml:space="preserve"> </w:t>
      </w:r>
      <w:r w:rsidRPr="7EEB1F5F">
        <w:rPr>
          <w:rFonts w:eastAsia="Times New Roman"/>
        </w:rPr>
        <w:t>(T</w:t>
      </w:r>
      <w:r w:rsidRPr="7EEB1F5F">
        <w:rPr>
          <w:rFonts w:eastAsia="Times New Roman"/>
          <w:vertAlign w:val="subscript"/>
        </w:rPr>
        <w:t>BAT</w:t>
      </w:r>
      <w:r w:rsidRPr="7EEB1F5F">
        <w:rPr>
          <w:rFonts w:eastAsia="Times New Roman"/>
        </w:rPr>
        <w:t>, T</w:t>
      </w:r>
      <w:r w:rsidRPr="7EEB1F5F">
        <w:rPr>
          <w:rFonts w:eastAsia="Times New Roman"/>
          <w:vertAlign w:val="subscript"/>
        </w:rPr>
        <w:t>DA</w:t>
      </w:r>
      <w:r w:rsidRPr="7EEB1F5F">
        <w:rPr>
          <w:rFonts w:eastAsia="Times New Roman"/>
        </w:rPr>
        <w:t>, T</w:t>
      </w:r>
      <w:r w:rsidRPr="7EEB1F5F">
        <w:rPr>
          <w:rFonts w:eastAsia="Times New Roman"/>
          <w:vertAlign w:val="subscript"/>
        </w:rPr>
        <w:t>BC</w:t>
      </w:r>
      <w:r w:rsidRPr="7EEB1F5F">
        <w:rPr>
          <w:rFonts w:eastAsia="Times New Roman"/>
        </w:rPr>
        <w:t>, T</w:t>
      </w:r>
      <w:r w:rsidRPr="7EEB1F5F">
        <w:rPr>
          <w:rFonts w:eastAsia="Times New Roman"/>
          <w:vertAlign w:val="subscript"/>
        </w:rPr>
        <w:t>FFC</w:t>
      </w:r>
      <w:r w:rsidRPr="7EEB1F5F">
        <w:rPr>
          <w:rFonts w:eastAsia="Times New Roman"/>
        </w:rPr>
        <w:t>, T</w:t>
      </w:r>
      <w:r w:rsidRPr="7EEB1F5F">
        <w:rPr>
          <w:rFonts w:eastAsia="Times New Roman"/>
          <w:vertAlign w:val="subscript"/>
        </w:rPr>
        <w:t>RFC</w:t>
      </w:r>
      <w:r w:rsidRPr="7EEB1F5F">
        <w:rPr>
          <w:rFonts w:eastAsia="Times New Roman"/>
        </w:rPr>
        <w:t>,</w:t>
      </w:r>
      <w:r w:rsidRPr="7EEB1F5F">
        <w:rPr>
          <w:rFonts w:eastAsia="Times New Roman"/>
          <w:vertAlign w:val="subscript"/>
        </w:rPr>
        <w:t xml:space="preserve"> </w:t>
      </w:r>
      <w:r w:rsidRPr="7EEB1F5F">
        <w:rPr>
          <w:rFonts w:eastAsia="Times New Roman"/>
        </w:rPr>
        <w:t>T</w:t>
      </w:r>
      <w:r w:rsidRPr="7EEB1F5F">
        <w:rPr>
          <w:rFonts w:eastAsia="Times New Roman"/>
          <w:vertAlign w:val="subscript"/>
        </w:rPr>
        <w:t>EC</w:t>
      </w:r>
      <w:r w:rsidRPr="7EEB1F5F">
        <w:rPr>
          <w:rFonts w:eastAsia="Times New Roman"/>
        </w:rPr>
        <w:t>, T</w:t>
      </w:r>
      <w:r w:rsidRPr="7EEB1F5F">
        <w:rPr>
          <w:rFonts w:eastAsia="Times New Roman"/>
          <w:vertAlign w:val="subscript"/>
        </w:rPr>
        <w:t>BUT</w:t>
      </w:r>
      <w:r w:rsidRPr="7EEB1F5F">
        <w:rPr>
          <w:rFonts w:eastAsia="Times New Roman"/>
        </w:rPr>
        <w:t>, T</w:t>
      </w:r>
      <w:r w:rsidRPr="7EEB1F5F">
        <w:rPr>
          <w:rFonts w:eastAsia="Times New Roman"/>
          <w:vertAlign w:val="subscript"/>
        </w:rPr>
        <w:t>MIC</w:t>
      </w:r>
      <w:r w:rsidRPr="7EEB1F5F">
        <w:rPr>
          <w:rFonts w:eastAsia="Times New Roman"/>
        </w:rPr>
        <w:t>, T</w:t>
      </w:r>
      <w:r w:rsidRPr="7EEB1F5F">
        <w:rPr>
          <w:rFonts w:eastAsia="Times New Roman"/>
          <w:vertAlign w:val="subscript"/>
        </w:rPr>
        <w:t xml:space="preserve">SPK </w:t>
      </w:r>
      <w:r w:rsidRPr="7EEB1F5F">
        <w:rPr>
          <w:rFonts w:eastAsia="Times New Roman"/>
        </w:rPr>
        <w:t>and</w:t>
      </w:r>
      <w:r w:rsidRPr="7EEB1F5F">
        <w:rPr>
          <w:rFonts w:eastAsia="Times New Roman"/>
          <w:vertAlign w:val="subscript"/>
        </w:rPr>
        <w:t xml:space="preserve"> </w:t>
      </w:r>
      <w:r w:rsidRPr="7EEB1F5F">
        <w:rPr>
          <w:rFonts w:eastAsia="Times New Roman"/>
        </w:rPr>
        <w:t>T</w:t>
      </w:r>
      <w:r w:rsidRPr="7EEB1F5F">
        <w:rPr>
          <w:rFonts w:eastAsia="Times New Roman"/>
          <w:vertAlign w:val="subscript"/>
        </w:rPr>
        <w:t>FM</w:t>
      </w:r>
      <w:r w:rsidRPr="7EEB1F5F">
        <w:rPr>
          <w:rFonts w:eastAsia="Times New Roman"/>
        </w:rPr>
        <w:t>) are assigned according to the complexity and availability of the tools needed for its replacement. Points ranging from 1 to 5 are assigned as follows:</w:t>
      </w:r>
    </w:p>
    <w:p w14:paraId="03739FEF" w14:textId="77777777" w:rsidR="00E20F1E" w:rsidRDefault="00E20F1E" w:rsidP="00131B99">
      <w:pPr>
        <w:pStyle w:val="Tiret1"/>
      </w:pPr>
      <w:r w:rsidRPr="603CD36B">
        <w:t xml:space="preserve">No </w:t>
      </w:r>
      <w:r>
        <w:t>t</w:t>
      </w:r>
      <w:r w:rsidRPr="603CD36B">
        <w:t xml:space="preserve">ools = 5 </w:t>
      </w:r>
      <w:proofErr w:type="spellStart"/>
      <w:proofErr w:type="gramStart"/>
      <w:r w:rsidRPr="603CD36B">
        <w:t>pt</w:t>
      </w:r>
      <w:proofErr w:type="spellEnd"/>
      <w:r w:rsidR="0024692F">
        <w:t>;</w:t>
      </w:r>
      <w:proofErr w:type="gramEnd"/>
    </w:p>
    <w:p w14:paraId="05CB51DE" w14:textId="77777777" w:rsidR="00E20F1E" w:rsidRDefault="00E20F1E" w:rsidP="00131B99">
      <w:pPr>
        <w:pStyle w:val="Tiret1"/>
      </w:pPr>
      <w:r w:rsidRPr="603CD36B">
        <w:t xml:space="preserve">Basic </w:t>
      </w:r>
      <w:r>
        <w:t>t</w:t>
      </w:r>
      <w:r w:rsidRPr="603CD36B">
        <w:t>ools = 4pt.</w:t>
      </w:r>
    </w:p>
    <w:p w14:paraId="64107468" w14:textId="77777777" w:rsidR="00E20F1E" w:rsidRPr="00131B99" w:rsidRDefault="00E20F1E" w:rsidP="00131B99">
      <w:pPr>
        <w:pStyle w:val="Tiret1"/>
      </w:pPr>
      <w:r w:rsidRPr="00131B99">
        <w:lastRenderedPageBreak/>
        <w:t>A set of tools that is supplied (or offered to be supplied at no additional cost) with the spare part = 3 pt.</w:t>
      </w:r>
    </w:p>
    <w:p w14:paraId="664EB3EA" w14:textId="77777777" w:rsidR="00E20F1E" w:rsidRPr="00131B99" w:rsidRDefault="00E20F1E" w:rsidP="00131B99">
      <w:pPr>
        <w:pStyle w:val="Tiret1"/>
      </w:pPr>
      <w:r w:rsidRPr="00131B99">
        <w:t>A set of tools that is supplied (or offered to be supplied at no additional cost) with the product = 2 pt.</w:t>
      </w:r>
    </w:p>
    <w:p w14:paraId="7458F4B1" w14:textId="77777777" w:rsidR="00E20F1E" w:rsidRPr="00131B99" w:rsidRDefault="00E20F1E" w:rsidP="00131B99">
      <w:pPr>
        <w:pStyle w:val="Tiret1"/>
      </w:pPr>
      <w:r w:rsidRPr="009F18D1">
        <w:t>Commercially available tools =1pt.</w:t>
      </w:r>
    </w:p>
    <w:p w14:paraId="13B01E98" w14:textId="77777777" w:rsidR="00E20F1E" w:rsidRDefault="00E20F1E" w:rsidP="00E20F1E">
      <w:pPr>
        <w:rPr>
          <w:rFonts w:eastAsia="Times New Roman"/>
        </w:rPr>
      </w:pPr>
      <w:r w:rsidRPr="157B3080">
        <w:rPr>
          <w:rFonts w:eastAsia="Times New Roman"/>
        </w:rPr>
        <w:t xml:space="preserve">The assessment of the type of tools is based on the disassembly process to remove the specific priority part, starting from the previous priority part in disassembly sequence already removed. </w:t>
      </w:r>
    </w:p>
    <w:p w14:paraId="66925D19" w14:textId="77777777" w:rsidR="00E20F1E" w:rsidRDefault="00717AB8" w:rsidP="00E20F1E">
      <w:pPr>
        <w:rPr>
          <w:rFonts w:eastAsia="Times New Roman"/>
        </w:rPr>
      </w:pPr>
      <w:r w:rsidRPr="449AE437">
        <w:rPr>
          <w:rFonts w:eastAsia="Times New Roman"/>
        </w:rPr>
        <w:t>Where</w:t>
      </w:r>
      <w:r w:rsidR="00E20F1E" w:rsidRPr="449AE437">
        <w:rPr>
          <w:rFonts w:eastAsia="Times New Roman"/>
        </w:rPr>
        <w:t xml:space="preserve"> different types of tools are needed for the disassembly of a priority part, the lowest score should be considered.</w:t>
      </w:r>
    </w:p>
    <w:p w14:paraId="180A648C" w14:textId="77777777" w:rsidR="00E20F1E" w:rsidRDefault="00E20F1E" w:rsidP="00E20F1E">
      <w:pPr>
        <w:spacing w:line="276" w:lineRule="auto"/>
        <w:rPr>
          <w:rFonts w:eastAsia="Times New Roman"/>
          <w:b/>
          <w:bCs/>
        </w:rPr>
      </w:pPr>
      <w:r w:rsidRPr="157B3080">
        <w:rPr>
          <w:rFonts w:eastAsia="Times New Roman"/>
          <w:b/>
          <w:bCs/>
        </w:rPr>
        <w:t xml:space="preserve">Spare parts </w:t>
      </w:r>
    </w:p>
    <w:p w14:paraId="61C007E1" w14:textId="77777777" w:rsidR="00E20F1E" w:rsidRPr="00482408" w:rsidRDefault="00E20F1E" w:rsidP="00E20F1E">
      <w:pPr>
        <w:rPr>
          <w:rFonts w:eastAsia="Times New Roman"/>
        </w:rPr>
      </w:pPr>
      <w:r w:rsidRPr="00482408">
        <w:rPr>
          <w:rFonts w:eastAsia="Times New Roman"/>
        </w:rPr>
        <w:t xml:space="preserve">The </w:t>
      </w:r>
      <w:r w:rsidRPr="00482408">
        <w:rPr>
          <w:rFonts w:eastAsia="Times New Roman"/>
          <w:b/>
          <w:bCs/>
        </w:rPr>
        <w:t>“Spare Parts” (S</w:t>
      </w:r>
      <w:r w:rsidRPr="00482408">
        <w:rPr>
          <w:rFonts w:eastAsia="Times New Roman"/>
          <w:b/>
          <w:bCs/>
          <w:vertAlign w:val="subscript"/>
        </w:rPr>
        <w:t>SP</w:t>
      </w:r>
      <w:r w:rsidRPr="00482408">
        <w:rPr>
          <w:rFonts w:eastAsia="Times New Roman"/>
          <w:b/>
          <w:bCs/>
        </w:rPr>
        <w:t>)</w:t>
      </w:r>
      <w:r w:rsidRPr="00482408">
        <w:rPr>
          <w:rFonts w:eastAsia="Times New Roman"/>
        </w:rPr>
        <w:t xml:space="preserve"> score </w:t>
      </w:r>
      <w:r w:rsidR="009352BD">
        <w:rPr>
          <w:rFonts w:eastAsia="Times New Roman"/>
        </w:rPr>
        <w:t>shall be</w:t>
      </w:r>
      <w:r w:rsidRPr="00482408">
        <w:rPr>
          <w:rFonts w:eastAsia="Times New Roman"/>
        </w:rPr>
        <w:t xml:space="preserve"> calculated at product level as follow</w:t>
      </w:r>
      <w:r w:rsidR="009352BD">
        <w:rPr>
          <w:rFonts w:eastAsia="Times New Roman"/>
        </w:rPr>
        <w:t>s</w:t>
      </w:r>
      <w:r w:rsidRPr="00482408">
        <w:rPr>
          <w:rFonts w:eastAsia="Times New Roman"/>
        </w:rPr>
        <w:t>:</w:t>
      </w:r>
    </w:p>
    <w:p w14:paraId="1EFB2559" w14:textId="77777777" w:rsidR="00E20F1E" w:rsidRPr="00482408" w:rsidRDefault="00E20F1E" w:rsidP="00EC02E4">
      <w:pPr>
        <w:pStyle w:val="Tiret1"/>
      </w:pPr>
      <w:r w:rsidRPr="00482408">
        <w:t xml:space="preserve">Spare parts for all priority parts are available to end users and professional repairers = 5 </w:t>
      </w:r>
      <w:proofErr w:type="spellStart"/>
      <w:proofErr w:type="gramStart"/>
      <w:r w:rsidRPr="00482408">
        <w:t>pt</w:t>
      </w:r>
      <w:proofErr w:type="spellEnd"/>
      <w:r w:rsidR="00717AB8">
        <w:t>;</w:t>
      </w:r>
      <w:proofErr w:type="gramEnd"/>
    </w:p>
    <w:p w14:paraId="23D47C4F" w14:textId="77777777" w:rsidR="00E20F1E" w:rsidRPr="00482408" w:rsidRDefault="00E20F1E" w:rsidP="00EC02E4">
      <w:pPr>
        <w:pStyle w:val="Tiret1"/>
      </w:pPr>
      <w:r w:rsidRPr="00482408">
        <w:t xml:space="preserve">Spare parts for display assembly, battery, back cover (or back cover assembly) and cameras are available to end users and professional repairers; spare parts for all other parts are available to professional repairers = 4 </w:t>
      </w:r>
      <w:proofErr w:type="spellStart"/>
      <w:proofErr w:type="gramStart"/>
      <w:r w:rsidRPr="00482408">
        <w:t>pt</w:t>
      </w:r>
      <w:proofErr w:type="spellEnd"/>
      <w:r w:rsidR="00717AB8">
        <w:t>;</w:t>
      </w:r>
      <w:proofErr w:type="gramEnd"/>
    </w:p>
    <w:p w14:paraId="29B1A649" w14:textId="77777777" w:rsidR="00E20F1E" w:rsidRPr="00482408" w:rsidRDefault="00E20F1E" w:rsidP="00EC02E4">
      <w:pPr>
        <w:pStyle w:val="Tiret1"/>
      </w:pPr>
      <w:r w:rsidRPr="00482408">
        <w:t xml:space="preserve">Spare parts for display assembly, battery and back cover (or back cover assembly) are available to end users and professional repairers; spare parts for all other parts are available to professional repairers = 3 </w:t>
      </w:r>
      <w:proofErr w:type="spellStart"/>
      <w:proofErr w:type="gramStart"/>
      <w:r w:rsidRPr="00482408">
        <w:t>pt</w:t>
      </w:r>
      <w:proofErr w:type="spellEnd"/>
      <w:r w:rsidR="00717AB8">
        <w:t>;</w:t>
      </w:r>
      <w:proofErr w:type="gramEnd"/>
      <w:r w:rsidRPr="00482408">
        <w:t xml:space="preserve"> </w:t>
      </w:r>
    </w:p>
    <w:p w14:paraId="1F451237" w14:textId="77777777" w:rsidR="00E20F1E" w:rsidRPr="00482408" w:rsidRDefault="00E20F1E" w:rsidP="00EC02E4">
      <w:pPr>
        <w:pStyle w:val="Tiret1"/>
      </w:pPr>
      <w:r w:rsidRPr="00482408">
        <w:t>Spare parts for display assembly and battery are available to end users and professional repairers; spare parts for all other parts are available to professional repairers = 2</w:t>
      </w:r>
      <w:r w:rsidR="00482408" w:rsidRPr="00482408">
        <w:t xml:space="preserve"> </w:t>
      </w:r>
      <w:proofErr w:type="spellStart"/>
      <w:proofErr w:type="gramStart"/>
      <w:r w:rsidR="00482408" w:rsidRPr="00482408">
        <w:t>pt</w:t>
      </w:r>
      <w:proofErr w:type="spellEnd"/>
      <w:r w:rsidR="00717AB8">
        <w:t>;</w:t>
      </w:r>
      <w:proofErr w:type="gramEnd"/>
    </w:p>
    <w:p w14:paraId="37D89DB3" w14:textId="77777777" w:rsidR="00E20F1E" w:rsidRPr="00482408" w:rsidRDefault="00E20F1E" w:rsidP="00EC02E4">
      <w:pPr>
        <w:pStyle w:val="Tiret1"/>
      </w:pPr>
      <w:r w:rsidRPr="00482408">
        <w:t>Spare parts for display assembly are available to end users and professional repairers; spare parts for all other parts are available to professional repairers = 1</w:t>
      </w:r>
      <w:r w:rsidR="00482408" w:rsidRPr="00482408">
        <w:t xml:space="preserve"> </w:t>
      </w:r>
      <w:proofErr w:type="spellStart"/>
      <w:proofErr w:type="gramStart"/>
      <w:r w:rsidR="00482408" w:rsidRPr="00482408">
        <w:t>pt</w:t>
      </w:r>
      <w:proofErr w:type="spellEnd"/>
      <w:r w:rsidR="00717AB8">
        <w:t>;</w:t>
      </w:r>
      <w:proofErr w:type="gramEnd"/>
    </w:p>
    <w:p w14:paraId="0C26AE14" w14:textId="77777777" w:rsidR="00E20F1E" w:rsidRPr="00482408" w:rsidRDefault="00E20F1E" w:rsidP="00EC02E4">
      <w:pPr>
        <w:pStyle w:val="Tiret1"/>
      </w:pPr>
      <w:r w:rsidRPr="00482408">
        <w:t>Spare parts for the hinge assembly, mechanical display folding mechanism are to be available only in case of foldable smartphones</w:t>
      </w:r>
      <w:r w:rsidR="00C97A2E" w:rsidRPr="00482408">
        <w:t>.</w:t>
      </w:r>
    </w:p>
    <w:p w14:paraId="42F0E4C5" w14:textId="77777777" w:rsidR="00E20F1E" w:rsidRDefault="00E20F1E" w:rsidP="00E20F1E">
      <w:pPr>
        <w:spacing w:line="276" w:lineRule="auto"/>
        <w:rPr>
          <w:rFonts w:eastAsia="Times New Roman"/>
          <w:b/>
          <w:bCs/>
        </w:rPr>
      </w:pPr>
      <w:r w:rsidRPr="603CD36B">
        <w:rPr>
          <w:rFonts w:eastAsia="Times New Roman"/>
          <w:b/>
          <w:bCs/>
        </w:rPr>
        <w:t>Software Updates (duration)</w:t>
      </w:r>
    </w:p>
    <w:p w14:paraId="2E85398D" w14:textId="77777777" w:rsidR="00E20F1E" w:rsidRDefault="00E20F1E" w:rsidP="00E20F1E">
      <w:pPr>
        <w:rPr>
          <w:rFonts w:eastAsia="Times New Roman"/>
        </w:rPr>
      </w:pPr>
      <w:r w:rsidRPr="603CD36B">
        <w:rPr>
          <w:rFonts w:eastAsia="Times New Roman"/>
        </w:rPr>
        <w:t xml:space="preserve">The </w:t>
      </w:r>
      <w:r w:rsidRPr="603CD36B">
        <w:rPr>
          <w:rFonts w:eastAsia="Times New Roman"/>
          <w:b/>
          <w:bCs/>
        </w:rPr>
        <w:t>“Software Updates (duration)” (S</w:t>
      </w:r>
      <w:r w:rsidRPr="603CD36B">
        <w:rPr>
          <w:rFonts w:eastAsia="Times New Roman"/>
          <w:b/>
          <w:bCs/>
          <w:vertAlign w:val="subscript"/>
        </w:rPr>
        <w:t>SU</w:t>
      </w:r>
      <w:r w:rsidRPr="603CD36B">
        <w:rPr>
          <w:rFonts w:eastAsia="Times New Roman"/>
          <w:b/>
          <w:bCs/>
        </w:rPr>
        <w:t>)</w:t>
      </w:r>
      <w:r w:rsidRPr="603CD36B">
        <w:rPr>
          <w:rFonts w:eastAsia="Times New Roman"/>
        </w:rPr>
        <w:t xml:space="preserve"> score </w:t>
      </w:r>
      <w:r w:rsidR="00555A2D">
        <w:rPr>
          <w:rFonts w:eastAsia="Times New Roman"/>
        </w:rPr>
        <w:t>shall be</w:t>
      </w:r>
      <w:r w:rsidRPr="603CD36B">
        <w:rPr>
          <w:rFonts w:eastAsia="Times New Roman"/>
        </w:rPr>
        <w:t xml:space="preserve"> calculated at product level as follows:</w:t>
      </w:r>
    </w:p>
    <w:p w14:paraId="47FDA3D9" w14:textId="77777777" w:rsidR="00E20F1E" w:rsidRDefault="00E20F1E" w:rsidP="00EC02E4">
      <w:pPr>
        <w:pStyle w:val="Tiret1"/>
      </w:pPr>
      <w:r w:rsidRPr="157B3080">
        <w:t>Minimum guaranteed availability of security updates for at least 7 years, and of operating system functionality updates for at least 6 years = 5 pt.</w:t>
      </w:r>
    </w:p>
    <w:p w14:paraId="68839C90" w14:textId="77777777" w:rsidR="00E20F1E" w:rsidRPr="00C97A2E" w:rsidRDefault="00E20F1E" w:rsidP="00EC02E4">
      <w:pPr>
        <w:pStyle w:val="Tiret1"/>
      </w:pPr>
      <w:r w:rsidRPr="00C97A2E">
        <w:t>Minimum guaranteed availability of security updates for 6 years, and of operating system functionality updates for 5 years = 4 pt.</w:t>
      </w:r>
    </w:p>
    <w:p w14:paraId="1C1A2D43" w14:textId="77777777" w:rsidR="00E20F1E" w:rsidRPr="00C97A2E" w:rsidRDefault="00E20F1E" w:rsidP="00EC02E4">
      <w:pPr>
        <w:pStyle w:val="Tiret1"/>
      </w:pPr>
      <w:r w:rsidRPr="00C97A2E">
        <w:t>Minimum guaranteed availability of security updates for 5 years, and of operating system functionality updates for 5 years = 3 pt.</w:t>
      </w:r>
    </w:p>
    <w:p w14:paraId="33471ADD" w14:textId="77777777" w:rsidR="00E20F1E" w:rsidRPr="00C97A2E" w:rsidRDefault="00E20F1E" w:rsidP="00EC02E4">
      <w:pPr>
        <w:pStyle w:val="Tiret1"/>
      </w:pPr>
      <w:r w:rsidRPr="00C97A2E">
        <w:t>Minimum guaranteed availability of security updates for 5 years, and of operating system functionality updates for 4 years = 2 pt.</w:t>
      </w:r>
    </w:p>
    <w:p w14:paraId="49DE5A9D" w14:textId="77777777" w:rsidR="00E20F1E" w:rsidRPr="00C97A2E" w:rsidRDefault="00E20F1E" w:rsidP="00EC02E4">
      <w:pPr>
        <w:pStyle w:val="Tiret1"/>
      </w:pPr>
      <w:r w:rsidRPr="00C97A2E">
        <w:t>Minimum guaranteed availability of security updates for 5 years, and of operating system functionality updates for 3 years =1 pt.</w:t>
      </w:r>
    </w:p>
    <w:p w14:paraId="72471A11" w14:textId="77777777" w:rsidR="00E20F1E" w:rsidRPr="00C97A2E" w:rsidRDefault="00E20F1E" w:rsidP="00EC02E4">
      <w:pPr>
        <w:pStyle w:val="Tiret1"/>
      </w:pPr>
      <w:r w:rsidRPr="00C97A2E">
        <w:lastRenderedPageBreak/>
        <w:t>The above durations refer to years after the date of end of placement on the market of the product model.</w:t>
      </w:r>
    </w:p>
    <w:p w14:paraId="2CBFE0A2" w14:textId="77777777" w:rsidR="00E20F1E" w:rsidRDefault="00E20F1E" w:rsidP="00E20F1E">
      <w:pPr>
        <w:spacing w:line="276" w:lineRule="auto"/>
        <w:rPr>
          <w:rFonts w:eastAsia="Times New Roman"/>
          <w:b/>
          <w:bCs/>
        </w:rPr>
      </w:pPr>
      <w:r w:rsidRPr="603CD36B">
        <w:rPr>
          <w:rFonts w:eastAsia="Times New Roman"/>
          <w:b/>
          <w:bCs/>
        </w:rPr>
        <w:t>Repair Information</w:t>
      </w:r>
    </w:p>
    <w:p w14:paraId="58197467" w14:textId="77777777" w:rsidR="00E20F1E" w:rsidRDefault="00E20F1E" w:rsidP="00E20F1E">
      <w:pPr>
        <w:rPr>
          <w:rFonts w:eastAsia="Times New Roman"/>
        </w:rPr>
      </w:pPr>
      <w:r w:rsidRPr="603CD36B">
        <w:rPr>
          <w:rFonts w:eastAsia="Times New Roman"/>
        </w:rPr>
        <w:t xml:space="preserve">The </w:t>
      </w:r>
      <w:r w:rsidRPr="603CD36B">
        <w:rPr>
          <w:rFonts w:eastAsia="Times New Roman"/>
          <w:b/>
          <w:bCs/>
        </w:rPr>
        <w:t>Repair Information (S</w:t>
      </w:r>
      <w:r w:rsidRPr="603CD36B">
        <w:rPr>
          <w:rFonts w:eastAsia="Times New Roman"/>
          <w:b/>
          <w:bCs/>
          <w:vertAlign w:val="subscript"/>
        </w:rPr>
        <w:t>RI</w:t>
      </w:r>
      <w:r w:rsidRPr="603CD36B">
        <w:rPr>
          <w:rFonts w:eastAsia="Times New Roman"/>
          <w:b/>
          <w:bCs/>
        </w:rPr>
        <w:t>)</w:t>
      </w:r>
      <w:r w:rsidRPr="603CD36B">
        <w:rPr>
          <w:rFonts w:eastAsia="Times New Roman"/>
        </w:rPr>
        <w:t xml:space="preserve"> score </w:t>
      </w:r>
      <w:r w:rsidR="00555A2D">
        <w:rPr>
          <w:rFonts w:eastAsia="Times New Roman"/>
        </w:rPr>
        <w:t>shall be</w:t>
      </w:r>
      <w:r w:rsidRPr="603CD36B">
        <w:rPr>
          <w:rFonts w:eastAsia="Times New Roman"/>
        </w:rPr>
        <w:t xml:space="preserve"> calculated at product level as follows:</w:t>
      </w:r>
    </w:p>
    <w:p w14:paraId="63936D2E" w14:textId="77777777" w:rsidR="00E20F1E" w:rsidRPr="00C97A2E" w:rsidRDefault="00E20F1E" w:rsidP="00EC02E4">
      <w:pPr>
        <w:pStyle w:val="Tiret1"/>
      </w:pPr>
      <w:r w:rsidRPr="00C97A2E">
        <w:t>Public availability of repair and maintenance information</w:t>
      </w:r>
      <w:r w:rsidR="00717AB8">
        <w:t>,</w:t>
      </w:r>
      <w:r w:rsidR="00B50BB4">
        <w:t xml:space="preserve"> </w:t>
      </w:r>
      <w:r w:rsidRPr="00C97A2E">
        <w:t>except electronic board diagrams</w:t>
      </w:r>
      <w:r w:rsidR="00717AB8">
        <w:t>,</w:t>
      </w:r>
      <w:r w:rsidRPr="00C97A2E">
        <w:t xml:space="preserve"> at no cost for end users and availability of repair and maintenance information</w:t>
      </w:r>
      <w:r w:rsidR="00717AB8">
        <w:t xml:space="preserve">, </w:t>
      </w:r>
      <w:r w:rsidRPr="00C97A2E">
        <w:t>including electronic board diagrams</w:t>
      </w:r>
      <w:r w:rsidR="00717AB8">
        <w:t>,</w:t>
      </w:r>
      <w:r w:rsidRPr="00C97A2E">
        <w:t xml:space="preserve"> at no cost for professional repairers = 5 pt.</w:t>
      </w:r>
    </w:p>
    <w:p w14:paraId="29D06EC8" w14:textId="77777777" w:rsidR="00E20F1E" w:rsidRPr="00C97A2E" w:rsidRDefault="00E20F1E" w:rsidP="00EC02E4">
      <w:pPr>
        <w:pStyle w:val="Tiret1"/>
      </w:pPr>
      <w:r w:rsidRPr="00C97A2E">
        <w:t>Availability of repair and maintenance information at no cost for professional repairers = 3 pt.</w:t>
      </w:r>
    </w:p>
    <w:p w14:paraId="3C36A5CE" w14:textId="77777777" w:rsidR="00E20F1E" w:rsidRPr="00C97A2E" w:rsidRDefault="00E20F1E" w:rsidP="00EC02E4">
      <w:pPr>
        <w:pStyle w:val="Tiret1"/>
      </w:pPr>
      <w:r w:rsidRPr="00C97A2E">
        <w:t>Availability of repair and maintenance information with a reasonable and proportionate fee</w:t>
      </w:r>
      <w:r w:rsidR="00CD5BB6">
        <w:t xml:space="preserve"> </w:t>
      </w:r>
      <w:r w:rsidRPr="00C97A2E">
        <w:t>for professional repairers = 1 pt.</w:t>
      </w:r>
    </w:p>
    <w:p w14:paraId="17839DB0" w14:textId="77777777" w:rsidR="00691E47" w:rsidRDefault="00E20F1E" w:rsidP="00691E47">
      <w:pPr>
        <w:pStyle w:val="Tiret1"/>
      </w:pPr>
      <w:r>
        <w:t xml:space="preserve">A fee </w:t>
      </w:r>
      <w:r w:rsidR="00CD5BB6">
        <w:t>shall be considered</w:t>
      </w:r>
      <w:r>
        <w:t xml:space="preserve"> reasonable if it does not discourage access by failing to </w:t>
      </w:r>
      <w:proofErr w:type="gramStart"/>
      <w:r>
        <w:t>take into account</w:t>
      </w:r>
      <w:proofErr w:type="gramEnd"/>
      <w:r>
        <w:t xml:space="preserve"> the extent to which the professional repairer uses the information.</w:t>
      </w:r>
      <w:r w:rsidR="00691E47">
        <w:br w:type="page"/>
      </w:r>
    </w:p>
    <w:p w14:paraId="2F453837" w14:textId="77777777" w:rsidR="00E20F1E" w:rsidRPr="002463AD" w:rsidRDefault="00E20F1E" w:rsidP="002463AD">
      <w:pPr>
        <w:jc w:val="center"/>
        <w:rPr>
          <w:b/>
          <w:u w:val="single"/>
        </w:rPr>
      </w:pPr>
      <w:r w:rsidRPr="002463AD">
        <w:rPr>
          <w:b/>
          <w:noProof/>
          <w:u w:val="single"/>
        </w:rPr>
        <w:lastRenderedPageBreak/>
        <w:t>ANNEX I</w:t>
      </w:r>
      <w:r w:rsidR="00C55E59">
        <w:rPr>
          <w:b/>
          <w:noProof/>
          <w:u w:val="single"/>
        </w:rPr>
        <w:t>V</w:t>
      </w:r>
      <w:r w:rsidRPr="002463AD">
        <w:rPr>
          <w:b/>
          <w:noProof/>
          <w:u w:val="single"/>
        </w:rPr>
        <w:t>a</w:t>
      </w:r>
      <w:r w:rsidR="00EC02E4" w:rsidRPr="002463AD">
        <w:rPr>
          <w:b/>
          <w:noProof/>
          <w:u w:val="single"/>
        </w:rPr>
        <w:br/>
      </w:r>
      <w:r w:rsidRPr="002463AD">
        <w:rPr>
          <w:b/>
          <w:u w:val="single"/>
        </w:rPr>
        <w:t>Transitional Methods</w:t>
      </w:r>
    </w:p>
    <w:p w14:paraId="0D8A5034" w14:textId="77777777" w:rsidR="00E20F1E" w:rsidRPr="00D862B2" w:rsidRDefault="00E20F1E" w:rsidP="00E20F1E">
      <w:pPr>
        <w:spacing w:before="0" w:after="0"/>
        <w:jc w:val="center"/>
        <w:textAlignment w:val="baseline"/>
        <w:rPr>
          <w:rFonts w:ascii="Segoe UI" w:eastAsia="Times New Roman" w:hAnsi="Segoe UI" w:cs="Segoe UI"/>
          <w:sz w:val="18"/>
          <w:szCs w:val="18"/>
          <w:lang w:val="en-IE" w:eastAsia="fr-BE"/>
        </w:rPr>
      </w:pPr>
      <w:r>
        <w:rPr>
          <w:rFonts w:eastAsia="Times New Roman"/>
          <w:b/>
          <w:bCs/>
          <w:lang w:eastAsia="fr-BE"/>
        </w:rPr>
        <w:t>R</w:t>
      </w:r>
      <w:r w:rsidRPr="00D862B2">
        <w:rPr>
          <w:rFonts w:eastAsia="Times New Roman"/>
          <w:b/>
          <w:bCs/>
          <w:lang w:eastAsia="fr-BE"/>
        </w:rPr>
        <w:t>eferences and qualifying notes for </w:t>
      </w:r>
      <w:r>
        <w:rPr>
          <w:rFonts w:eastAsia="Times New Roman"/>
          <w:b/>
          <w:bCs/>
          <w:lang w:eastAsia="fr-BE"/>
        </w:rPr>
        <w:t>smartphones</w:t>
      </w:r>
      <w:r w:rsidRPr="00D862B2">
        <w:rPr>
          <w:rFonts w:eastAsia="Times New Roman"/>
          <w:b/>
          <w:bCs/>
          <w:lang w:eastAsia="fr-BE"/>
        </w:rPr>
        <w:t xml:space="preserve"> and </w:t>
      </w:r>
      <w:r>
        <w:rPr>
          <w:rFonts w:eastAsia="Times New Roman"/>
          <w:b/>
          <w:bCs/>
          <w:lang w:eastAsia="fr-BE"/>
        </w:rPr>
        <w:t>slate tablet</w:t>
      </w:r>
      <w:r w:rsidRPr="00D862B2">
        <w:rPr>
          <w:rFonts w:eastAsia="Times New Roman"/>
          <w:b/>
          <w:bCs/>
          <w:lang w:eastAsia="fr-BE"/>
        </w:rPr>
        <w:t>s</w:t>
      </w:r>
      <w:r w:rsidRPr="00D862B2">
        <w:rPr>
          <w:rFonts w:eastAsia="Times New Roman"/>
          <w:lang w:val="en-IE" w:eastAsia="fr-BE"/>
        </w:rPr>
        <w:t> </w:t>
      </w:r>
    </w:p>
    <w:tbl>
      <w:tblPr>
        <w:tblW w:w="8564"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75"/>
        <w:gridCol w:w="1085"/>
        <w:gridCol w:w="2580"/>
        <w:gridCol w:w="3524"/>
      </w:tblGrid>
      <w:tr w:rsidR="00E20F1E" w:rsidRPr="00D862B2" w14:paraId="0AD327A5"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hideMark/>
          </w:tcPr>
          <w:p w14:paraId="0E33938A" w14:textId="77777777" w:rsidR="00E20F1E" w:rsidRPr="00D862B2" w:rsidRDefault="00E20F1E" w:rsidP="00E20F1E">
            <w:pPr>
              <w:spacing w:before="0" w:after="0"/>
              <w:jc w:val="center"/>
              <w:textAlignment w:val="baseline"/>
              <w:rPr>
                <w:rFonts w:eastAsia="Times New Roman"/>
                <w:lang w:val="fr-BE" w:eastAsia="fr-BE"/>
              </w:rPr>
            </w:pPr>
            <w:r w:rsidRPr="00D862B2">
              <w:rPr>
                <w:rFonts w:ascii="Albertin" w:eastAsia="Times New Roman" w:hAnsi="Albertin"/>
                <w:b/>
                <w:bCs/>
                <w:sz w:val="18"/>
                <w:szCs w:val="18"/>
                <w:lang w:eastAsia="fr-BE"/>
              </w:rPr>
              <w:t>Parameter</w:t>
            </w:r>
            <w:r w:rsidRPr="00D862B2">
              <w:rPr>
                <w:rFonts w:ascii="Albertin" w:eastAsia="Times New Roman" w:hAnsi="Albertin"/>
                <w:sz w:val="18"/>
                <w:szCs w:val="18"/>
                <w:lang w:val="fr-BE" w:eastAsia="fr-BE"/>
              </w:rPr>
              <w:t>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6BAFD4E5" w14:textId="77777777" w:rsidR="00E20F1E" w:rsidRPr="00D862B2" w:rsidRDefault="00E20F1E" w:rsidP="00E20F1E">
            <w:pPr>
              <w:spacing w:before="0" w:after="0"/>
              <w:jc w:val="center"/>
              <w:textAlignment w:val="baseline"/>
              <w:rPr>
                <w:rFonts w:eastAsia="Times New Roman"/>
                <w:lang w:val="fr-BE" w:eastAsia="fr-BE"/>
              </w:rPr>
            </w:pPr>
            <w:r w:rsidRPr="00D862B2">
              <w:rPr>
                <w:rFonts w:ascii="Albertin" w:eastAsia="Times New Roman" w:hAnsi="Albertin"/>
                <w:b/>
                <w:bCs/>
                <w:sz w:val="18"/>
                <w:szCs w:val="18"/>
                <w:lang w:eastAsia="fr-BE"/>
              </w:rPr>
              <w:t>Source</w:t>
            </w:r>
            <w:r w:rsidRPr="00D862B2">
              <w:rPr>
                <w:rFonts w:ascii="Albertin" w:eastAsia="Times New Roman" w:hAnsi="Albertin"/>
                <w:sz w:val="18"/>
                <w:szCs w:val="18"/>
                <w:lang w:val="fr-BE" w:eastAsia="fr-BE"/>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3874522" w14:textId="77777777" w:rsidR="00E20F1E" w:rsidRPr="00D862B2" w:rsidRDefault="00E20F1E" w:rsidP="00E00FCA">
            <w:pPr>
              <w:spacing w:before="0" w:after="0"/>
              <w:jc w:val="center"/>
              <w:textAlignment w:val="baseline"/>
              <w:rPr>
                <w:rFonts w:eastAsia="Times New Roman"/>
                <w:lang w:val="fr-BE" w:eastAsia="fr-BE"/>
              </w:rPr>
            </w:pPr>
            <w:r w:rsidRPr="00D862B2">
              <w:rPr>
                <w:rFonts w:ascii="Albertin" w:eastAsia="Times New Roman" w:hAnsi="Albertin"/>
                <w:b/>
                <w:bCs/>
                <w:sz w:val="18"/>
                <w:szCs w:val="18"/>
                <w:lang w:eastAsia="fr-BE"/>
              </w:rPr>
              <w:t>Reference Test Method / Title</w:t>
            </w:r>
          </w:p>
        </w:tc>
        <w:tc>
          <w:tcPr>
            <w:tcW w:w="3524" w:type="dxa"/>
            <w:tcBorders>
              <w:top w:val="single" w:sz="6" w:space="0" w:color="auto"/>
              <w:left w:val="single" w:sz="6" w:space="0" w:color="auto"/>
              <w:bottom w:val="single" w:sz="6" w:space="0" w:color="auto"/>
              <w:right w:val="single" w:sz="6" w:space="0" w:color="auto"/>
            </w:tcBorders>
            <w:shd w:val="clear" w:color="auto" w:fill="auto"/>
            <w:hideMark/>
          </w:tcPr>
          <w:p w14:paraId="07741195" w14:textId="77777777" w:rsidR="00E20F1E" w:rsidRPr="00D862B2" w:rsidRDefault="00E20F1E" w:rsidP="00E00FCA">
            <w:pPr>
              <w:spacing w:before="0" w:after="0"/>
              <w:jc w:val="center"/>
              <w:textAlignment w:val="baseline"/>
              <w:rPr>
                <w:rFonts w:eastAsia="Times New Roman"/>
                <w:lang w:val="fr-BE" w:eastAsia="fr-BE"/>
              </w:rPr>
            </w:pPr>
            <w:r w:rsidRPr="00D862B2">
              <w:rPr>
                <w:rFonts w:ascii="Albertin" w:eastAsia="Times New Roman" w:hAnsi="Albertin"/>
                <w:b/>
                <w:bCs/>
                <w:sz w:val="18"/>
                <w:szCs w:val="18"/>
                <w:lang w:eastAsia="fr-BE"/>
              </w:rPr>
              <w:t>Notes</w:t>
            </w:r>
          </w:p>
        </w:tc>
      </w:tr>
      <w:tr w:rsidR="00252DAB" w:rsidRPr="00D862B2" w14:paraId="2CC445D6"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tcPr>
          <w:p w14:paraId="61A4A65A" w14:textId="77777777" w:rsidR="00252DAB" w:rsidRPr="00377804" w:rsidRDefault="00252DAB" w:rsidP="00E20F1E">
            <w:pPr>
              <w:spacing w:before="0" w:after="0"/>
              <w:jc w:val="center"/>
              <w:textAlignment w:val="baseline"/>
              <w:rPr>
                <w:rFonts w:ascii="Albertin" w:hAnsi="Albertin" w:cs="Arial"/>
                <w:sz w:val="18"/>
                <w:szCs w:val="18"/>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48EBA7E" w14:textId="77777777" w:rsidR="00252DAB" w:rsidRPr="00377804" w:rsidRDefault="00252DAB" w:rsidP="00E00FCA">
            <w:pPr>
              <w:spacing w:before="0" w:after="0"/>
              <w:jc w:val="center"/>
              <w:textAlignment w:val="baseline"/>
              <w:rPr>
                <w:rFonts w:ascii="Albertin" w:hAnsi="Albertin" w:cs="Arial"/>
                <w:sz w:val="18"/>
                <w:szCs w:val="18"/>
              </w:rPr>
            </w:pPr>
          </w:p>
        </w:tc>
        <w:tc>
          <w:tcPr>
            <w:tcW w:w="2580" w:type="dxa"/>
            <w:tcBorders>
              <w:top w:val="single" w:sz="6" w:space="0" w:color="auto"/>
              <w:left w:val="single" w:sz="6" w:space="0" w:color="auto"/>
              <w:bottom w:val="single" w:sz="6" w:space="0" w:color="auto"/>
              <w:right w:val="single" w:sz="6" w:space="0" w:color="auto"/>
            </w:tcBorders>
            <w:shd w:val="clear" w:color="auto" w:fill="auto"/>
          </w:tcPr>
          <w:p w14:paraId="7295278C" w14:textId="77777777" w:rsidR="00252DAB" w:rsidRDefault="00252DAB" w:rsidP="00E00FCA">
            <w:pPr>
              <w:spacing w:before="0" w:after="0"/>
              <w:jc w:val="center"/>
              <w:textAlignment w:val="baseline"/>
              <w:rPr>
                <w:rFonts w:ascii="Albertin" w:hAnsi="Albertin" w:cs="Arial"/>
                <w:sz w:val="18"/>
                <w:szCs w:val="18"/>
              </w:rPr>
            </w:pP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5F1B1367" w14:textId="77777777" w:rsidR="00252DAB" w:rsidRPr="00E00FCA" w:rsidRDefault="00252DAB" w:rsidP="00E00FCA">
            <w:pPr>
              <w:rPr>
                <w:sz w:val="18"/>
                <w:szCs w:val="18"/>
              </w:rPr>
            </w:pPr>
          </w:p>
        </w:tc>
      </w:tr>
      <w:tr w:rsidR="00E20F1E" w:rsidRPr="00D862B2" w14:paraId="6FCFB1DC"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tcPr>
          <w:p w14:paraId="00B80068" w14:textId="77777777" w:rsidR="00E20F1E" w:rsidRPr="000D1371" w:rsidRDefault="00252DAB" w:rsidP="00252DAB">
            <w:pPr>
              <w:spacing w:before="0" w:after="0"/>
              <w:jc w:val="center"/>
              <w:textAlignment w:val="baseline"/>
              <w:rPr>
                <w:rFonts w:ascii="Albertin" w:eastAsia="Times New Roman" w:hAnsi="Albertin"/>
                <w:sz w:val="18"/>
                <w:szCs w:val="18"/>
                <w:lang w:eastAsia="fr-BE"/>
              </w:rPr>
            </w:pPr>
            <w:r w:rsidRPr="00A83DBA">
              <w:rPr>
                <w:rFonts w:ascii="Albertin" w:hAnsi="Albertin" w:cs="Arial"/>
                <w:sz w:val="18"/>
                <w:szCs w:val="18"/>
              </w:rPr>
              <w:t>Fasteners (type) score (S</w:t>
            </w:r>
            <w:r w:rsidRPr="00A83DBA">
              <w:rPr>
                <w:rFonts w:ascii="Albertin" w:hAnsi="Albertin" w:cs="Arial"/>
                <w:sz w:val="18"/>
                <w:szCs w:val="18"/>
                <w:vertAlign w:val="subscript"/>
              </w:rPr>
              <w:t>F</w:t>
            </w:r>
            <w:r w:rsidRPr="00A83DBA">
              <w:rPr>
                <w:rFonts w:ascii="Albertin" w:hAnsi="Albertin" w:cs="Arial"/>
                <w:sz w:val="18"/>
                <w:szCs w:val="18"/>
              </w:rPr>
              <w:t>)</w:t>
            </w:r>
            <w:r>
              <w:rPr>
                <w:rFonts w:ascii="Albertin" w:hAnsi="Albertin" w:cs="Arial"/>
                <w:sz w:val="18"/>
                <w:szCs w:val="18"/>
              </w:rPr>
              <w:t xml:space="preserve"> and </w:t>
            </w:r>
            <w:r w:rsidRPr="00A83DBA">
              <w:rPr>
                <w:rFonts w:ascii="Albertin" w:hAnsi="Albertin" w:cs="Arial"/>
                <w:sz w:val="18"/>
                <w:szCs w:val="18"/>
              </w:rPr>
              <w:t>Tools (type) score (</w:t>
            </w:r>
            <w:proofErr w:type="gramStart"/>
            <w:r w:rsidRPr="00A83DBA">
              <w:rPr>
                <w:rFonts w:ascii="Albertin" w:hAnsi="Albertin" w:cs="Arial"/>
                <w:sz w:val="18"/>
                <w:szCs w:val="18"/>
              </w:rPr>
              <w:t>S</w:t>
            </w:r>
            <w:r w:rsidRPr="00A83DBA">
              <w:rPr>
                <w:rFonts w:ascii="Albertin" w:hAnsi="Albertin" w:cs="Arial"/>
                <w:sz w:val="18"/>
                <w:szCs w:val="18"/>
                <w:vertAlign w:val="subscript"/>
              </w:rPr>
              <w:t>T</w:t>
            </w:r>
            <w:r w:rsidRPr="00A83DBA">
              <w:rPr>
                <w:rFonts w:ascii="Albertin" w:hAnsi="Albertin" w:cs="Arial"/>
                <w:sz w:val="18"/>
                <w:szCs w:val="18"/>
              </w:rPr>
              <w:t xml:space="preserve"> )</w:t>
            </w:r>
            <w:proofErr w:type="gramEnd"/>
            <w:r>
              <w:rPr>
                <w:rFonts w:ascii="Albertin" w:hAnsi="Albertin" w:cs="Arial"/>
                <w:sz w:val="18"/>
                <w:szCs w:val="18"/>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DF44B35"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377804">
              <w:rPr>
                <w:rFonts w:ascii="Albertin" w:hAnsi="Albertin" w:cs="Arial"/>
                <w:sz w:val="18"/>
                <w:szCs w:val="18"/>
              </w:rPr>
              <w:t>CEN</w:t>
            </w:r>
          </w:p>
        </w:tc>
        <w:tc>
          <w:tcPr>
            <w:tcW w:w="2580" w:type="dxa"/>
            <w:tcBorders>
              <w:top w:val="single" w:sz="6" w:space="0" w:color="auto"/>
              <w:left w:val="single" w:sz="6" w:space="0" w:color="auto"/>
              <w:bottom w:val="single" w:sz="6" w:space="0" w:color="auto"/>
              <w:right w:val="single" w:sz="6" w:space="0" w:color="auto"/>
            </w:tcBorders>
            <w:shd w:val="clear" w:color="auto" w:fill="auto"/>
          </w:tcPr>
          <w:p w14:paraId="0FF5F74A"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Pr>
                <w:rFonts w:ascii="Albertin" w:hAnsi="Albertin" w:cs="Arial"/>
                <w:sz w:val="18"/>
                <w:szCs w:val="18"/>
              </w:rPr>
              <w:t>EN 45554:2020</w:t>
            </w: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6A1C985A" w14:textId="77777777" w:rsidR="00E20F1E" w:rsidRPr="00E00FCA" w:rsidRDefault="00E20F1E" w:rsidP="00E00FCA">
            <w:pPr>
              <w:rPr>
                <w:sz w:val="18"/>
                <w:szCs w:val="18"/>
              </w:rPr>
            </w:pPr>
            <w:r w:rsidRPr="00E00FCA">
              <w:rPr>
                <w:sz w:val="18"/>
                <w:szCs w:val="18"/>
              </w:rPr>
              <w:t>Fasteners and connectors: please refer to Table A.1</w:t>
            </w:r>
            <w:r w:rsidRPr="5CC4076C">
              <w:rPr>
                <w:sz w:val="18"/>
                <w:szCs w:val="18"/>
              </w:rPr>
              <w:t xml:space="preserve"> of the </w:t>
            </w:r>
            <w:r w:rsidRPr="496E555A">
              <w:rPr>
                <w:sz w:val="18"/>
                <w:szCs w:val="18"/>
              </w:rPr>
              <w:t>standard</w:t>
            </w:r>
            <w:r w:rsidR="00252DAB">
              <w:rPr>
                <w:sz w:val="18"/>
                <w:szCs w:val="18"/>
              </w:rPr>
              <w:t xml:space="preserve">, </w:t>
            </w:r>
            <w:r w:rsidR="00252DAB">
              <w:rPr>
                <w:rFonts w:ascii="Albertin" w:hAnsi="Albertin" w:cs="Arial"/>
                <w:sz w:val="18"/>
                <w:szCs w:val="18"/>
              </w:rPr>
              <w:t>unless differently specified in this Regulation</w:t>
            </w:r>
            <w:r w:rsidR="00EC02E4">
              <w:rPr>
                <w:rFonts w:ascii="Albertin" w:hAnsi="Albertin" w:cs="Arial"/>
                <w:sz w:val="18"/>
                <w:szCs w:val="18"/>
              </w:rPr>
              <w:t>.</w:t>
            </w:r>
          </w:p>
          <w:p w14:paraId="660D9B4F" w14:textId="77777777" w:rsidR="00E20F1E" w:rsidRPr="00E00FCA" w:rsidRDefault="00E20F1E" w:rsidP="00E00FCA">
            <w:pPr>
              <w:rPr>
                <w:sz w:val="18"/>
                <w:szCs w:val="18"/>
              </w:rPr>
            </w:pPr>
            <w:r w:rsidRPr="00E00FCA">
              <w:rPr>
                <w:sz w:val="18"/>
                <w:szCs w:val="18"/>
              </w:rPr>
              <w:t>Tools: please refer to Table A.2</w:t>
            </w:r>
            <w:r w:rsidRPr="496E555A">
              <w:rPr>
                <w:sz w:val="18"/>
                <w:szCs w:val="18"/>
              </w:rPr>
              <w:t xml:space="preserve"> of the standard</w:t>
            </w:r>
            <w:r w:rsidR="00B32E7F">
              <w:rPr>
                <w:sz w:val="18"/>
                <w:szCs w:val="18"/>
              </w:rPr>
              <w:t>,</w:t>
            </w:r>
            <w:r w:rsidR="00B32E7F">
              <w:rPr>
                <w:rFonts w:ascii="Albertin" w:hAnsi="Albertin" w:cs="Arial"/>
                <w:sz w:val="18"/>
                <w:szCs w:val="18"/>
              </w:rPr>
              <w:t xml:space="preserve"> unless differently specified in this Regulation</w:t>
            </w:r>
            <w:r w:rsidR="00EC02E4">
              <w:rPr>
                <w:rFonts w:ascii="Albertin" w:hAnsi="Albertin" w:cs="Arial"/>
                <w:sz w:val="18"/>
                <w:szCs w:val="18"/>
              </w:rPr>
              <w:t>.</w:t>
            </w:r>
          </w:p>
          <w:p w14:paraId="330C095B" w14:textId="77777777" w:rsidR="00E20F1E" w:rsidRPr="00E00FCA" w:rsidRDefault="00E20F1E" w:rsidP="00E00FCA">
            <w:pPr>
              <w:spacing w:before="0" w:after="0"/>
              <w:textAlignment w:val="baseline"/>
              <w:rPr>
                <w:rFonts w:eastAsia="Times New Roman"/>
                <w:sz w:val="18"/>
                <w:szCs w:val="18"/>
                <w:lang w:eastAsia="fr-BE"/>
              </w:rPr>
            </w:pPr>
          </w:p>
        </w:tc>
      </w:tr>
      <w:tr w:rsidR="00252DAB" w:rsidRPr="00D862B2" w14:paraId="1DF530B3"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tcPr>
          <w:p w14:paraId="0DE741E8" w14:textId="77777777" w:rsidR="00252DAB" w:rsidRDefault="00FD74D7" w:rsidP="00E20F1E">
            <w:pPr>
              <w:spacing w:before="0" w:after="0"/>
              <w:jc w:val="center"/>
              <w:textAlignment w:val="baseline"/>
              <w:rPr>
                <w:rFonts w:ascii="Albertin" w:hAnsi="Albertin" w:cs="Arial"/>
                <w:sz w:val="18"/>
                <w:szCs w:val="18"/>
              </w:rPr>
            </w:pPr>
            <w:r>
              <w:rPr>
                <w:rFonts w:ascii="Albertin" w:hAnsi="Albertin" w:cs="Arial"/>
                <w:sz w:val="18"/>
                <w:szCs w:val="18"/>
              </w:rPr>
              <w:t>EEI</w:t>
            </w: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BD813DB" w14:textId="77777777" w:rsidR="00252DAB" w:rsidRDefault="00FD74D7" w:rsidP="00E00FCA">
            <w:pPr>
              <w:spacing w:before="0" w:after="0"/>
              <w:jc w:val="center"/>
              <w:textAlignment w:val="baseline"/>
              <w:rPr>
                <w:rFonts w:ascii="Albertin" w:hAnsi="Albertin" w:cs="Arial"/>
                <w:sz w:val="18"/>
                <w:szCs w:val="18"/>
              </w:rPr>
            </w:pPr>
            <w:r>
              <w:rPr>
                <w:rFonts w:ascii="Albertin" w:hAnsi="Albertin" w:cs="Arial"/>
                <w:sz w:val="18"/>
                <w:szCs w:val="18"/>
              </w:rPr>
              <w:t>European Commission</w:t>
            </w:r>
          </w:p>
        </w:tc>
        <w:tc>
          <w:tcPr>
            <w:tcW w:w="2580" w:type="dxa"/>
            <w:tcBorders>
              <w:top w:val="single" w:sz="6" w:space="0" w:color="auto"/>
              <w:left w:val="single" w:sz="6" w:space="0" w:color="auto"/>
              <w:bottom w:val="single" w:sz="6" w:space="0" w:color="auto"/>
              <w:right w:val="single" w:sz="6" w:space="0" w:color="auto"/>
            </w:tcBorders>
            <w:shd w:val="clear" w:color="auto" w:fill="auto"/>
          </w:tcPr>
          <w:p w14:paraId="2B7EA9B4" w14:textId="77777777" w:rsidR="00252DAB" w:rsidRDefault="00FD74D7" w:rsidP="00E00FCA">
            <w:pPr>
              <w:spacing w:before="0" w:after="0"/>
              <w:jc w:val="center"/>
              <w:textAlignment w:val="baseline"/>
              <w:rPr>
                <w:rFonts w:ascii="Albertin" w:hAnsi="Albertin" w:cs="Arial"/>
                <w:sz w:val="18"/>
                <w:szCs w:val="18"/>
              </w:rPr>
            </w:pPr>
            <w:r>
              <w:rPr>
                <w:rFonts w:ascii="Albertin" w:hAnsi="Albertin" w:cs="Arial"/>
                <w:sz w:val="18"/>
                <w:szCs w:val="18"/>
              </w:rPr>
              <w:t>EEI test specifications</w:t>
            </w: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35411CA8" w14:textId="77777777" w:rsidR="00252DAB" w:rsidRDefault="000F2303" w:rsidP="00E00FCA">
            <w:pPr>
              <w:rPr>
                <w:sz w:val="18"/>
                <w:szCs w:val="18"/>
              </w:rPr>
            </w:pPr>
            <w:hyperlink r:id="rId32" w:history="1">
              <w:r w:rsidR="00EC02E4" w:rsidRPr="00D9333C">
                <w:rPr>
                  <w:rStyle w:val="Hyperkobling"/>
                  <w:sz w:val="18"/>
                  <w:szCs w:val="18"/>
                </w:rPr>
                <w:t>https://ec.europa.eu/docsroom/documents/50214</w:t>
              </w:r>
            </w:hyperlink>
            <w:r w:rsidR="00EC02E4">
              <w:rPr>
                <w:sz w:val="18"/>
                <w:szCs w:val="18"/>
              </w:rPr>
              <w:t xml:space="preserve"> </w:t>
            </w:r>
          </w:p>
        </w:tc>
      </w:tr>
      <w:tr w:rsidR="004A24A7" w:rsidRPr="00E077F0" w14:paraId="02A12B4A"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tcPr>
          <w:p w14:paraId="625A0A6F" w14:textId="77777777" w:rsidR="004A24A7" w:rsidRPr="00377804" w:rsidRDefault="004A24A7" w:rsidP="00E20F1E">
            <w:pPr>
              <w:spacing w:before="0" w:after="0"/>
              <w:jc w:val="center"/>
              <w:textAlignment w:val="baseline"/>
              <w:rPr>
                <w:rFonts w:ascii="Albertin" w:hAnsi="Albertin" w:cs="Arial"/>
                <w:sz w:val="18"/>
                <w:szCs w:val="18"/>
              </w:rPr>
            </w:pPr>
            <w:r>
              <w:rPr>
                <w:rFonts w:ascii="Albertin" w:hAnsi="Albertin" w:cs="Arial"/>
                <w:sz w:val="18"/>
                <w:szCs w:val="18"/>
              </w:rPr>
              <w:t>Reparability index</w:t>
            </w: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34F2223" w14:textId="77777777" w:rsidR="004A24A7" w:rsidRPr="00377804" w:rsidRDefault="004A24A7" w:rsidP="00E00FCA">
            <w:pPr>
              <w:spacing w:before="0" w:after="0"/>
              <w:jc w:val="center"/>
              <w:textAlignment w:val="baseline"/>
              <w:rPr>
                <w:rFonts w:ascii="Albertin" w:hAnsi="Albertin" w:cs="Arial"/>
                <w:sz w:val="18"/>
                <w:szCs w:val="18"/>
              </w:rPr>
            </w:pPr>
            <w:r>
              <w:rPr>
                <w:rFonts w:ascii="Albertin" w:hAnsi="Albertin" w:cs="Arial"/>
                <w:sz w:val="18"/>
                <w:szCs w:val="18"/>
              </w:rPr>
              <w:t>European Commission</w:t>
            </w:r>
          </w:p>
        </w:tc>
        <w:tc>
          <w:tcPr>
            <w:tcW w:w="2580" w:type="dxa"/>
            <w:tcBorders>
              <w:top w:val="single" w:sz="6" w:space="0" w:color="auto"/>
              <w:left w:val="single" w:sz="6" w:space="0" w:color="auto"/>
              <w:bottom w:val="single" w:sz="6" w:space="0" w:color="auto"/>
              <w:right w:val="single" w:sz="6" w:space="0" w:color="auto"/>
            </w:tcBorders>
            <w:shd w:val="clear" w:color="auto" w:fill="auto"/>
          </w:tcPr>
          <w:p w14:paraId="7DDD5C12" w14:textId="77777777" w:rsidR="004A24A7" w:rsidRDefault="004A24A7" w:rsidP="00E00FCA">
            <w:pPr>
              <w:spacing w:before="0" w:after="0"/>
              <w:jc w:val="center"/>
              <w:textAlignment w:val="baseline"/>
              <w:rPr>
                <w:rFonts w:ascii="Albertin" w:hAnsi="Albertin" w:cs="Arial"/>
                <w:sz w:val="18"/>
                <w:szCs w:val="18"/>
              </w:rPr>
            </w:pPr>
            <w:r>
              <w:rPr>
                <w:rFonts w:ascii="Albertin" w:hAnsi="Albertin" w:cs="Arial"/>
                <w:sz w:val="18"/>
                <w:szCs w:val="18"/>
              </w:rPr>
              <w:t>Reparability Index Calculator</w:t>
            </w: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30222A0F" w14:textId="77777777" w:rsidR="00EC7268" w:rsidRPr="000227F6" w:rsidRDefault="00EC7268" w:rsidP="00E00FCA">
            <w:pPr>
              <w:rPr>
                <w:sz w:val="18"/>
                <w:szCs w:val="18"/>
                <w:lang w:val="fr-BE"/>
              </w:rPr>
            </w:pPr>
            <w:proofErr w:type="spellStart"/>
            <w:r w:rsidRPr="000227F6">
              <w:rPr>
                <w:sz w:val="18"/>
                <w:szCs w:val="18"/>
                <w:lang w:val="fr-BE"/>
              </w:rPr>
              <w:t>Available</w:t>
            </w:r>
            <w:proofErr w:type="spellEnd"/>
            <w:r w:rsidRPr="000227F6">
              <w:rPr>
                <w:sz w:val="18"/>
                <w:szCs w:val="18"/>
                <w:lang w:val="fr-BE"/>
              </w:rPr>
              <w:t xml:space="preserve"> </w:t>
            </w:r>
            <w:proofErr w:type="gramStart"/>
            <w:r w:rsidRPr="000227F6">
              <w:rPr>
                <w:sz w:val="18"/>
                <w:szCs w:val="18"/>
                <w:lang w:val="fr-BE"/>
              </w:rPr>
              <w:t>at:</w:t>
            </w:r>
            <w:proofErr w:type="gramEnd"/>
          </w:p>
          <w:p w14:paraId="29B43D52" w14:textId="77777777" w:rsidR="004A24A7" w:rsidRPr="000227F6" w:rsidRDefault="000F2303" w:rsidP="00E00FCA">
            <w:pPr>
              <w:rPr>
                <w:sz w:val="18"/>
                <w:szCs w:val="18"/>
                <w:lang w:val="fr-BE"/>
              </w:rPr>
            </w:pPr>
            <w:hyperlink r:id="rId33" w:history="1">
              <w:r w:rsidR="004A24A7" w:rsidRPr="000227F6">
                <w:rPr>
                  <w:rStyle w:val="Hyperkobling"/>
                  <w:sz w:val="18"/>
                  <w:szCs w:val="18"/>
                  <w:lang w:val="fr-BE"/>
                </w:rPr>
                <w:t>https://susproc.jrc.ec.europa.eu/product-bureau//sites/default/files/2022-05/Reparability_Index_Calculator_Final_v5.xlsx</w:t>
              </w:r>
            </w:hyperlink>
            <w:r w:rsidR="004A24A7" w:rsidRPr="000227F6">
              <w:rPr>
                <w:sz w:val="18"/>
                <w:szCs w:val="18"/>
                <w:lang w:val="fr-BE"/>
              </w:rPr>
              <w:t xml:space="preserve"> </w:t>
            </w:r>
          </w:p>
        </w:tc>
      </w:tr>
      <w:tr w:rsidR="00E20F1E" w:rsidRPr="00D862B2" w14:paraId="1C39CDB0"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hideMark/>
          </w:tcPr>
          <w:p w14:paraId="7C0667B5"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Protection against particles and water</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CC582F2"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IEC</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603D2F97"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IEC 60529:1989/AMD2:2013/COR1:2019</w:t>
            </w:r>
          </w:p>
        </w:tc>
        <w:tc>
          <w:tcPr>
            <w:tcW w:w="3524" w:type="dxa"/>
            <w:tcBorders>
              <w:top w:val="single" w:sz="6" w:space="0" w:color="auto"/>
              <w:left w:val="single" w:sz="6" w:space="0" w:color="auto"/>
              <w:bottom w:val="single" w:sz="6" w:space="0" w:color="auto"/>
              <w:right w:val="single" w:sz="6" w:space="0" w:color="auto"/>
            </w:tcBorders>
            <w:shd w:val="clear" w:color="auto" w:fill="auto"/>
            <w:hideMark/>
          </w:tcPr>
          <w:p w14:paraId="26579E1B" w14:textId="77777777" w:rsidR="00E20F1E" w:rsidRPr="00E00FCA" w:rsidRDefault="00E20F1E" w:rsidP="00E00FCA">
            <w:pPr>
              <w:spacing w:before="0" w:after="0"/>
              <w:textAlignment w:val="baseline"/>
              <w:rPr>
                <w:rFonts w:eastAsia="Times New Roman"/>
                <w:sz w:val="18"/>
                <w:szCs w:val="18"/>
                <w:lang w:eastAsia="fr-BE"/>
              </w:rPr>
            </w:pPr>
            <w:r w:rsidRPr="00E00FCA">
              <w:rPr>
                <w:rFonts w:eastAsia="Times New Roman"/>
                <w:sz w:val="18"/>
                <w:szCs w:val="18"/>
                <w:lang w:eastAsia="fr-BE"/>
              </w:rPr>
              <w:t>dust tight and protected against immersion in water up to 1 meter depth: </w:t>
            </w:r>
            <w:proofErr w:type="gramStart"/>
            <w:r w:rsidRPr="00E00FCA">
              <w:rPr>
                <w:rFonts w:eastAsia="Times New Roman"/>
                <w:sz w:val="18"/>
                <w:szCs w:val="18"/>
                <w:lang w:eastAsia="fr-BE"/>
              </w:rPr>
              <w:t>IP67</w:t>
            </w:r>
            <w:r w:rsidR="00EC02E4">
              <w:rPr>
                <w:rFonts w:eastAsia="Times New Roman"/>
                <w:sz w:val="18"/>
                <w:szCs w:val="18"/>
                <w:lang w:eastAsia="fr-BE"/>
              </w:rPr>
              <w:t>;</w:t>
            </w:r>
            <w:proofErr w:type="gramEnd"/>
          </w:p>
          <w:p w14:paraId="0A593B04" w14:textId="77777777" w:rsidR="00E20F1E" w:rsidRPr="00E00FCA" w:rsidRDefault="00E20F1E" w:rsidP="00E00FCA">
            <w:pPr>
              <w:spacing w:before="0" w:after="0"/>
              <w:textAlignment w:val="baseline"/>
              <w:rPr>
                <w:rFonts w:eastAsia="Times New Roman"/>
                <w:sz w:val="18"/>
                <w:szCs w:val="18"/>
                <w:lang w:eastAsia="fr-BE"/>
              </w:rPr>
            </w:pPr>
            <w:r w:rsidRPr="00E00FCA">
              <w:rPr>
                <w:rFonts w:eastAsia="Times New Roman"/>
                <w:sz w:val="18"/>
                <w:szCs w:val="18"/>
                <w:lang w:eastAsia="fr-BE"/>
              </w:rPr>
              <w:t>protected against the ingress of solid foreign objects of size bigger than 1millimeter and splashing of water: IP</w:t>
            </w:r>
            <w:proofErr w:type="gramStart"/>
            <w:r w:rsidRPr="00E00FCA">
              <w:rPr>
                <w:rFonts w:eastAsia="Times New Roman"/>
                <w:sz w:val="18"/>
                <w:szCs w:val="18"/>
                <w:lang w:eastAsia="fr-BE"/>
              </w:rPr>
              <w:t>44 </w:t>
            </w:r>
            <w:r w:rsidR="00EC02E4">
              <w:rPr>
                <w:rFonts w:eastAsia="Times New Roman"/>
                <w:sz w:val="18"/>
                <w:szCs w:val="18"/>
                <w:lang w:eastAsia="fr-BE"/>
              </w:rPr>
              <w:t>.</w:t>
            </w:r>
            <w:proofErr w:type="gramEnd"/>
          </w:p>
        </w:tc>
      </w:tr>
      <w:tr w:rsidR="00E20F1E" w:rsidRPr="00D862B2" w14:paraId="557153B5"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hideMark/>
          </w:tcPr>
          <w:p w14:paraId="7094AC7B"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7EEB1F5F">
              <w:rPr>
                <w:rFonts w:ascii="Albertin" w:eastAsia="Times New Roman" w:hAnsi="Albertin"/>
                <w:sz w:val="18"/>
                <w:szCs w:val="18"/>
                <w:lang w:eastAsia="fr-BE"/>
              </w:rPr>
              <w:t>Rated capacity and battery endurance in cycles</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2A9D8D5"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CENELEC</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18F01775"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IEC EN 61960-3:2017</w:t>
            </w:r>
          </w:p>
        </w:tc>
        <w:tc>
          <w:tcPr>
            <w:tcW w:w="3524" w:type="dxa"/>
            <w:tcBorders>
              <w:top w:val="single" w:sz="6" w:space="0" w:color="auto"/>
              <w:left w:val="single" w:sz="6" w:space="0" w:color="auto"/>
              <w:bottom w:val="single" w:sz="6" w:space="0" w:color="auto"/>
              <w:right w:val="single" w:sz="6" w:space="0" w:color="auto"/>
            </w:tcBorders>
            <w:shd w:val="clear" w:color="auto" w:fill="auto"/>
            <w:hideMark/>
          </w:tcPr>
          <w:p w14:paraId="4DC0A032" w14:textId="77777777" w:rsidR="002D5352" w:rsidRDefault="00E20F1E" w:rsidP="00EC02E4">
            <w:pPr>
              <w:jc w:val="left"/>
              <w:rPr>
                <w:rFonts w:ascii="Albertin" w:hAnsi="Albertin" w:cs="Arial"/>
                <w:sz w:val="18"/>
                <w:szCs w:val="18"/>
              </w:rPr>
            </w:pPr>
            <w:r w:rsidRPr="00E00FCA">
              <w:rPr>
                <w:rFonts w:eastAsia="Times New Roman"/>
                <w:sz w:val="18"/>
                <w:szCs w:val="18"/>
                <w:lang w:eastAsia="fr-BE"/>
              </w:rPr>
              <w:t> </w:t>
            </w:r>
            <w:r w:rsidR="002D5352">
              <w:rPr>
                <w:rFonts w:ascii="Albertin" w:hAnsi="Albertin" w:cs="Arial"/>
                <w:sz w:val="18"/>
                <w:szCs w:val="18"/>
              </w:rPr>
              <w:t>Battery endurance in cycles shall be measured with the following test sequence:</w:t>
            </w:r>
          </w:p>
          <w:p w14:paraId="71CE7CF2" w14:textId="77777777" w:rsidR="002D5352" w:rsidRDefault="002D5352" w:rsidP="002D5352">
            <w:pPr>
              <w:jc w:val="left"/>
              <w:rPr>
                <w:rFonts w:ascii="Albertin" w:hAnsi="Albertin" w:cs="Arial"/>
                <w:sz w:val="18"/>
                <w:szCs w:val="18"/>
              </w:rPr>
            </w:pPr>
            <w:r>
              <w:rPr>
                <w:rFonts w:ascii="Albertin" w:hAnsi="Albertin" w:cs="Arial"/>
                <w:sz w:val="18"/>
                <w:szCs w:val="18"/>
              </w:rPr>
              <w:t xml:space="preserve">1) one cycle at 0.2C discharge rate and measure </w:t>
            </w:r>
            <w:proofErr w:type="gramStart"/>
            <w:r>
              <w:rPr>
                <w:rFonts w:ascii="Albertin" w:hAnsi="Albertin" w:cs="Arial"/>
                <w:sz w:val="18"/>
                <w:szCs w:val="18"/>
              </w:rPr>
              <w:t>capacity</w:t>
            </w:r>
            <w:r w:rsidR="00717AB8">
              <w:rPr>
                <w:rFonts w:ascii="Albertin" w:hAnsi="Albertin" w:cs="Arial"/>
                <w:sz w:val="18"/>
                <w:szCs w:val="18"/>
              </w:rPr>
              <w:t>;</w:t>
            </w:r>
            <w:proofErr w:type="gramEnd"/>
          </w:p>
          <w:p w14:paraId="199C4781" w14:textId="77777777" w:rsidR="002D5352" w:rsidRDefault="002D5352" w:rsidP="002D5352">
            <w:pPr>
              <w:jc w:val="left"/>
              <w:rPr>
                <w:rFonts w:ascii="Albertin" w:hAnsi="Albertin" w:cs="Arial"/>
                <w:sz w:val="18"/>
                <w:szCs w:val="18"/>
              </w:rPr>
            </w:pPr>
            <w:r>
              <w:rPr>
                <w:rFonts w:ascii="Albertin" w:hAnsi="Albertin" w:cs="Arial"/>
                <w:sz w:val="18"/>
                <w:szCs w:val="18"/>
              </w:rPr>
              <w:t xml:space="preserve">2) cycles 2-499 at 0.5C discharge </w:t>
            </w:r>
            <w:proofErr w:type="gramStart"/>
            <w:r>
              <w:rPr>
                <w:rFonts w:ascii="Albertin" w:hAnsi="Albertin" w:cs="Arial"/>
                <w:sz w:val="18"/>
                <w:szCs w:val="18"/>
              </w:rPr>
              <w:t>rate</w:t>
            </w:r>
            <w:r w:rsidR="00717AB8">
              <w:rPr>
                <w:rFonts w:ascii="Albertin" w:hAnsi="Albertin" w:cs="Arial"/>
                <w:sz w:val="18"/>
                <w:szCs w:val="18"/>
              </w:rPr>
              <w:t>;</w:t>
            </w:r>
            <w:proofErr w:type="gramEnd"/>
          </w:p>
          <w:p w14:paraId="1B6FCF72" w14:textId="77777777" w:rsidR="002D5352" w:rsidRDefault="002D5352" w:rsidP="002D5352">
            <w:pPr>
              <w:jc w:val="left"/>
              <w:rPr>
                <w:rFonts w:ascii="Albertin" w:hAnsi="Albertin" w:cs="Arial"/>
                <w:sz w:val="18"/>
                <w:szCs w:val="18"/>
              </w:rPr>
            </w:pPr>
            <w:r>
              <w:rPr>
                <w:rFonts w:ascii="Albertin" w:hAnsi="Albertin" w:cs="Arial"/>
                <w:sz w:val="18"/>
                <w:szCs w:val="18"/>
              </w:rPr>
              <w:t>3) repeat step 1</w:t>
            </w:r>
            <w:r w:rsidR="00717AB8">
              <w:rPr>
                <w:rFonts w:ascii="Albertin" w:hAnsi="Albertin" w:cs="Arial"/>
                <w:sz w:val="18"/>
                <w:szCs w:val="18"/>
              </w:rPr>
              <w:t>.</w:t>
            </w:r>
          </w:p>
          <w:p w14:paraId="2B760901" w14:textId="77777777" w:rsidR="002D5352" w:rsidRDefault="602CA930" w:rsidP="002D5352">
            <w:pPr>
              <w:jc w:val="left"/>
              <w:rPr>
                <w:rFonts w:ascii="Albertin" w:hAnsi="Albertin" w:cs="Arial"/>
                <w:sz w:val="18"/>
                <w:szCs w:val="18"/>
              </w:rPr>
            </w:pPr>
            <w:r w:rsidRPr="7EEB1F5F">
              <w:rPr>
                <w:rFonts w:ascii="Albertin" w:hAnsi="Albertin" w:cs="Arial"/>
                <w:sz w:val="18"/>
                <w:szCs w:val="18"/>
              </w:rPr>
              <w:t>To determine the number of cycles beyond 500 cycles, one should then continue with step 4</w:t>
            </w:r>
          </w:p>
          <w:p w14:paraId="6A4434DE" w14:textId="77777777" w:rsidR="002D5352" w:rsidRDefault="002D5352" w:rsidP="002D5352">
            <w:pPr>
              <w:jc w:val="left"/>
              <w:rPr>
                <w:rFonts w:ascii="Albertin" w:hAnsi="Albertin" w:cs="Arial"/>
                <w:sz w:val="18"/>
                <w:szCs w:val="18"/>
              </w:rPr>
            </w:pPr>
            <w:r>
              <w:rPr>
                <w:rFonts w:ascii="Albertin" w:hAnsi="Albertin" w:cs="Arial"/>
                <w:sz w:val="18"/>
                <w:szCs w:val="18"/>
              </w:rPr>
              <w:t>4) 99 cycles at 0.5 C discharge rate</w:t>
            </w:r>
          </w:p>
          <w:p w14:paraId="55AD09C1" w14:textId="77777777" w:rsidR="002D5352" w:rsidRDefault="002D5352" w:rsidP="002D5352">
            <w:pPr>
              <w:jc w:val="left"/>
              <w:rPr>
                <w:rFonts w:ascii="Albertin" w:hAnsi="Albertin" w:cs="Arial"/>
                <w:sz w:val="18"/>
                <w:szCs w:val="18"/>
              </w:rPr>
            </w:pPr>
            <w:r>
              <w:rPr>
                <w:rFonts w:ascii="Albertin" w:hAnsi="Albertin" w:cs="Arial"/>
                <w:sz w:val="18"/>
                <w:szCs w:val="18"/>
              </w:rPr>
              <w:t>5) repeat step 1</w:t>
            </w:r>
          </w:p>
          <w:p w14:paraId="6A5C1A89" w14:textId="77777777" w:rsidR="002D5352" w:rsidRDefault="002D5352" w:rsidP="002D5352">
            <w:pPr>
              <w:jc w:val="left"/>
              <w:rPr>
                <w:rFonts w:ascii="Albertin" w:hAnsi="Albertin" w:cs="Arial"/>
                <w:sz w:val="18"/>
                <w:szCs w:val="18"/>
              </w:rPr>
            </w:pPr>
            <w:r>
              <w:rPr>
                <w:rFonts w:ascii="Albertin" w:hAnsi="Albertin" w:cs="Arial"/>
                <w:sz w:val="18"/>
                <w:szCs w:val="18"/>
              </w:rPr>
              <w:t>6) repeat steps 4 and 5 until measured capacity is below 80</w:t>
            </w:r>
            <w:r w:rsidR="00717AB8">
              <w:rPr>
                <w:rFonts w:ascii="Albertin" w:hAnsi="Albertin" w:cs="Arial"/>
                <w:sz w:val="18"/>
                <w:szCs w:val="18"/>
              </w:rPr>
              <w:t xml:space="preserve"> </w:t>
            </w:r>
            <w:r>
              <w:rPr>
                <w:rFonts w:ascii="Albertin" w:hAnsi="Albertin" w:cs="Arial"/>
                <w:sz w:val="18"/>
                <w:szCs w:val="18"/>
              </w:rPr>
              <w:t>%</w:t>
            </w:r>
            <w:r w:rsidR="00717AB8">
              <w:rPr>
                <w:rFonts w:ascii="Albertin" w:hAnsi="Albertin" w:cs="Arial"/>
                <w:sz w:val="18"/>
                <w:szCs w:val="18"/>
              </w:rPr>
              <w:t>.</w:t>
            </w:r>
            <w:r>
              <w:rPr>
                <w:rFonts w:ascii="Albertin" w:hAnsi="Albertin" w:cs="Arial"/>
                <w:sz w:val="18"/>
                <w:szCs w:val="18"/>
              </w:rPr>
              <w:t xml:space="preserve"> </w:t>
            </w:r>
          </w:p>
          <w:p w14:paraId="6A72E969" w14:textId="77777777" w:rsidR="00E20F1E" w:rsidRPr="00E00FCA" w:rsidRDefault="002D5352" w:rsidP="002D5352">
            <w:pPr>
              <w:spacing w:before="0" w:after="0"/>
              <w:textAlignment w:val="baseline"/>
              <w:rPr>
                <w:rFonts w:eastAsia="Times New Roman"/>
                <w:sz w:val="18"/>
                <w:szCs w:val="18"/>
                <w:lang w:eastAsia="fr-BE"/>
              </w:rPr>
            </w:pPr>
            <w:r w:rsidRPr="00B14FB7">
              <w:rPr>
                <w:rFonts w:ascii="Albertin" w:hAnsi="Albertin" w:cs="Arial"/>
                <w:sz w:val="18"/>
                <w:szCs w:val="18"/>
              </w:rPr>
              <w:t>Tests shall be performed with an external power source, which does not limit the power draw of the battery and leaves it to the specified default charging algorithm to regulate the charging rate</w:t>
            </w:r>
            <w:r>
              <w:rPr>
                <w:rFonts w:ascii="Albertin" w:hAnsi="Albertin" w:cs="Arial"/>
                <w:sz w:val="18"/>
                <w:szCs w:val="18"/>
              </w:rPr>
              <w:t>.</w:t>
            </w:r>
          </w:p>
        </w:tc>
      </w:tr>
      <w:tr w:rsidR="00E20F1E" w:rsidRPr="00D862B2" w14:paraId="73E14951" w14:textId="77777777" w:rsidTr="7EEB1F5F">
        <w:tc>
          <w:tcPr>
            <w:tcW w:w="1375" w:type="dxa"/>
            <w:tcBorders>
              <w:top w:val="single" w:sz="6" w:space="0" w:color="auto"/>
              <w:left w:val="single" w:sz="6" w:space="0" w:color="auto"/>
              <w:bottom w:val="single" w:sz="6" w:space="0" w:color="auto"/>
              <w:right w:val="single" w:sz="6" w:space="0" w:color="auto"/>
            </w:tcBorders>
            <w:shd w:val="clear" w:color="auto" w:fill="auto"/>
            <w:hideMark/>
          </w:tcPr>
          <w:p w14:paraId="77A53C8A"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Scratch hardness</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91068A8"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CEN</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258BA583" w14:textId="77777777" w:rsidR="00E20F1E" w:rsidRPr="000D1371" w:rsidRDefault="00E20F1E" w:rsidP="00E00FCA">
            <w:pPr>
              <w:spacing w:before="0" w:after="0"/>
              <w:jc w:val="center"/>
              <w:textAlignment w:val="baseline"/>
              <w:rPr>
                <w:rFonts w:ascii="Albertin" w:eastAsia="Times New Roman" w:hAnsi="Albertin"/>
                <w:sz w:val="18"/>
                <w:szCs w:val="18"/>
                <w:lang w:eastAsia="fr-BE"/>
              </w:rPr>
            </w:pPr>
            <w:r w:rsidRPr="000D1371">
              <w:rPr>
                <w:rFonts w:ascii="Albertin" w:eastAsia="Times New Roman" w:hAnsi="Albertin"/>
                <w:sz w:val="18"/>
                <w:szCs w:val="18"/>
                <w:lang w:eastAsia="fr-BE"/>
              </w:rPr>
              <w:t>EN 15771:2010</w:t>
            </w:r>
          </w:p>
        </w:tc>
        <w:tc>
          <w:tcPr>
            <w:tcW w:w="3524" w:type="dxa"/>
            <w:tcBorders>
              <w:top w:val="single" w:sz="6" w:space="0" w:color="auto"/>
              <w:left w:val="single" w:sz="6" w:space="0" w:color="auto"/>
              <w:bottom w:val="single" w:sz="6" w:space="0" w:color="auto"/>
              <w:right w:val="single" w:sz="6" w:space="0" w:color="auto"/>
            </w:tcBorders>
            <w:shd w:val="clear" w:color="auto" w:fill="auto"/>
            <w:hideMark/>
          </w:tcPr>
          <w:p w14:paraId="79595A11" w14:textId="77777777" w:rsidR="00E20F1E" w:rsidRPr="00E00FCA" w:rsidRDefault="00E20F1E" w:rsidP="00E00FCA">
            <w:pPr>
              <w:spacing w:before="0" w:after="0"/>
              <w:textAlignment w:val="baseline"/>
              <w:rPr>
                <w:rFonts w:eastAsia="Times New Roman"/>
                <w:sz w:val="18"/>
                <w:szCs w:val="18"/>
                <w:lang w:eastAsia="fr-BE"/>
              </w:rPr>
            </w:pPr>
            <w:r w:rsidRPr="00E00FCA">
              <w:rPr>
                <w:rFonts w:eastAsia="Times New Roman"/>
                <w:sz w:val="18"/>
                <w:szCs w:val="18"/>
                <w:lang w:eastAsia="fr-BE"/>
              </w:rPr>
              <w:t>Scratch hardness shall be tested on the visible display area, without protective cover on the display  </w:t>
            </w:r>
          </w:p>
        </w:tc>
      </w:tr>
      <w:tr w:rsidR="00E20F1E" w:rsidRPr="00D862B2" w14:paraId="69DF40B7" w14:textId="77777777" w:rsidTr="7EEB1F5F">
        <w:trPr>
          <w:trHeight w:val="450"/>
        </w:trPr>
        <w:tc>
          <w:tcPr>
            <w:tcW w:w="1375" w:type="dxa"/>
            <w:tcBorders>
              <w:top w:val="single" w:sz="6" w:space="0" w:color="auto"/>
              <w:left w:val="single" w:sz="6" w:space="0" w:color="auto"/>
              <w:bottom w:val="single" w:sz="6" w:space="0" w:color="auto"/>
              <w:right w:val="single" w:sz="6" w:space="0" w:color="auto"/>
            </w:tcBorders>
            <w:shd w:val="clear" w:color="auto" w:fill="auto"/>
            <w:hideMark/>
          </w:tcPr>
          <w:p w14:paraId="24C68E1B" w14:textId="77777777" w:rsidR="00E20F1E" w:rsidRPr="00D862B2" w:rsidRDefault="00E20F1E" w:rsidP="00E00FCA">
            <w:pPr>
              <w:spacing w:before="0" w:after="0"/>
              <w:jc w:val="center"/>
              <w:textAlignment w:val="baseline"/>
              <w:rPr>
                <w:rFonts w:eastAsia="Times New Roman"/>
                <w:lang w:val="fr-BE" w:eastAsia="fr-BE"/>
              </w:rPr>
            </w:pPr>
            <w:r w:rsidRPr="00D862B2">
              <w:rPr>
                <w:rFonts w:ascii="Albertin" w:eastAsia="Times New Roman" w:hAnsi="Albertin"/>
                <w:sz w:val="18"/>
                <w:szCs w:val="18"/>
                <w:lang w:eastAsia="fr-BE"/>
              </w:rPr>
              <w:t>Battery endurance test ambient conditions</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70466804" w14:textId="77777777" w:rsidR="00E20F1E" w:rsidRPr="00D862B2" w:rsidRDefault="00E20F1E" w:rsidP="00E00FCA">
            <w:pPr>
              <w:spacing w:before="0" w:after="0"/>
              <w:jc w:val="center"/>
              <w:textAlignment w:val="baseline"/>
              <w:rPr>
                <w:rFonts w:eastAsia="Times New Roman"/>
                <w:lang w:val="fr-BE" w:eastAsia="fr-BE"/>
              </w:rPr>
            </w:pPr>
            <w:r w:rsidRPr="00D862B2">
              <w:rPr>
                <w:rFonts w:ascii="Albertin" w:eastAsia="Times New Roman" w:hAnsi="Albertin"/>
                <w:sz w:val="18"/>
                <w:szCs w:val="18"/>
                <w:lang w:eastAsia="fr-BE"/>
              </w:rPr>
              <w:t>ECMA</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81142DC" w14:textId="77777777" w:rsidR="00E20F1E" w:rsidRPr="00D862B2" w:rsidRDefault="00E20F1E" w:rsidP="00E00FCA">
            <w:pPr>
              <w:spacing w:before="0" w:after="0"/>
              <w:jc w:val="center"/>
              <w:textAlignment w:val="baseline"/>
              <w:rPr>
                <w:rFonts w:eastAsia="Times New Roman"/>
                <w:lang w:val="fr-BE" w:eastAsia="fr-BE"/>
              </w:rPr>
            </w:pPr>
            <w:r w:rsidRPr="00D862B2">
              <w:rPr>
                <w:rFonts w:ascii="Albertin" w:eastAsia="Times New Roman" w:hAnsi="Albertin"/>
                <w:sz w:val="18"/>
                <w:szCs w:val="18"/>
                <w:lang w:eastAsia="fr-BE"/>
              </w:rPr>
              <w:t>ECMA 383</w:t>
            </w:r>
          </w:p>
        </w:tc>
        <w:tc>
          <w:tcPr>
            <w:tcW w:w="3524" w:type="dxa"/>
            <w:tcBorders>
              <w:top w:val="single" w:sz="6" w:space="0" w:color="auto"/>
              <w:left w:val="single" w:sz="6" w:space="0" w:color="auto"/>
              <w:bottom w:val="single" w:sz="6" w:space="0" w:color="auto"/>
              <w:right w:val="single" w:sz="6" w:space="0" w:color="auto"/>
            </w:tcBorders>
            <w:shd w:val="clear" w:color="auto" w:fill="auto"/>
            <w:hideMark/>
          </w:tcPr>
          <w:p w14:paraId="293ED0DC" w14:textId="77777777" w:rsidR="00E20F1E" w:rsidRPr="00E00FCA" w:rsidRDefault="00E20F1E" w:rsidP="00E00FCA">
            <w:pPr>
              <w:spacing w:before="0" w:after="0"/>
              <w:textAlignment w:val="baseline"/>
              <w:rPr>
                <w:rFonts w:eastAsia="Times New Roman"/>
                <w:lang w:val="fr-BE" w:eastAsia="fr-BE"/>
              </w:rPr>
            </w:pPr>
            <w:r w:rsidRPr="00E00FCA">
              <w:rPr>
                <w:rFonts w:eastAsia="Times New Roman"/>
                <w:sz w:val="18"/>
                <w:szCs w:val="18"/>
                <w:lang w:eastAsia="fr-BE"/>
              </w:rPr>
              <w:t>Ambient temperature (23±5) °C, relative humidity 10</w:t>
            </w:r>
            <w:r w:rsidR="00717AB8">
              <w:rPr>
                <w:rFonts w:eastAsia="Times New Roman"/>
                <w:sz w:val="18"/>
                <w:szCs w:val="18"/>
                <w:lang w:eastAsia="fr-BE"/>
              </w:rPr>
              <w:t xml:space="preserve"> </w:t>
            </w:r>
            <w:r w:rsidRPr="00E00FCA">
              <w:rPr>
                <w:rFonts w:eastAsia="Times New Roman"/>
                <w:sz w:val="18"/>
                <w:szCs w:val="18"/>
                <w:lang w:eastAsia="fr-BE"/>
              </w:rPr>
              <w:t>% to 80</w:t>
            </w:r>
            <w:r w:rsidR="00717AB8">
              <w:rPr>
                <w:rFonts w:eastAsia="Times New Roman"/>
                <w:sz w:val="18"/>
                <w:szCs w:val="18"/>
                <w:lang w:eastAsia="fr-BE"/>
              </w:rPr>
              <w:t xml:space="preserve"> </w:t>
            </w:r>
            <w:r w:rsidRPr="00E00FCA">
              <w:rPr>
                <w:rFonts w:eastAsia="Times New Roman"/>
                <w:sz w:val="18"/>
                <w:szCs w:val="18"/>
                <w:lang w:eastAsia="fr-BE"/>
              </w:rPr>
              <w:t>%, ambient light (250±50) Lux</w:t>
            </w:r>
            <w:r w:rsidRPr="00E00FCA">
              <w:rPr>
                <w:rFonts w:eastAsia="Times New Roman"/>
                <w:sz w:val="18"/>
                <w:szCs w:val="18"/>
                <w:lang w:val="fr-BE" w:eastAsia="fr-BE"/>
              </w:rPr>
              <w:t> </w:t>
            </w:r>
          </w:p>
        </w:tc>
      </w:tr>
      <w:tr w:rsidR="00E20F1E" w:rsidRPr="00D862B2" w14:paraId="237A5019" w14:textId="77777777" w:rsidTr="7EEB1F5F">
        <w:trPr>
          <w:trHeight w:val="450"/>
        </w:trPr>
        <w:tc>
          <w:tcPr>
            <w:tcW w:w="1375" w:type="dxa"/>
            <w:vMerge w:val="restart"/>
            <w:tcBorders>
              <w:top w:val="single" w:sz="6" w:space="0" w:color="auto"/>
              <w:left w:val="single" w:sz="6" w:space="0" w:color="auto"/>
              <w:right w:val="single" w:sz="6" w:space="0" w:color="auto"/>
            </w:tcBorders>
            <w:shd w:val="clear" w:color="auto" w:fill="auto"/>
            <w:hideMark/>
          </w:tcPr>
          <w:p w14:paraId="34C2A08C" w14:textId="77777777" w:rsidR="00E20F1E" w:rsidRPr="00A83DBA" w:rsidRDefault="00896BED" w:rsidP="00E00FCA">
            <w:pPr>
              <w:spacing w:before="0" w:after="0"/>
              <w:jc w:val="center"/>
              <w:textAlignment w:val="baseline"/>
              <w:rPr>
                <w:rFonts w:eastAsia="Times New Roman"/>
                <w:lang w:val="en-IE" w:eastAsia="fr-BE"/>
              </w:rPr>
            </w:pPr>
            <w:r>
              <w:rPr>
                <w:rFonts w:ascii="Albertin" w:eastAsia="Times New Roman" w:hAnsi="Albertin"/>
                <w:sz w:val="18"/>
                <w:szCs w:val="18"/>
                <w:lang w:eastAsia="fr-BE"/>
              </w:rPr>
              <w:t>R</w:t>
            </w:r>
            <w:r w:rsidRPr="00896BED">
              <w:rPr>
                <w:rFonts w:ascii="Albertin" w:eastAsia="Times New Roman" w:hAnsi="Albertin"/>
                <w:sz w:val="18"/>
                <w:szCs w:val="18"/>
                <w:lang w:eastAsia="fr-BE"/>
              </w:rPr>
              <w:t>epeated free fall reliability</w:t>
            </w:r>
          </w:p>
        </w:tc>
        <w:tc>
          <w:tcPr>
            <w:tcW w:w="1085" w:type="dxa"/>
            <w:vMerge w:val="restart"/>
            <w:tcBorders>
              <w:top w:val="single" w:sz="6" w:space="0" w:color="auto"/>
              <w:left w:val="single" w:sz="6" w:space="0" w:color="auto"/>
              <w:right w:val="single" w:sz="6" w:space="0" w:color="auto"/>
            </w:tcBorders>
            <w:shd w:val="clear" w:color="auto" w:fill="auto"/>
            <w:hideMark/>
          </w:tcPr>
          <w:p w14:paraId="2995DC33" w14:textId="77777777" w:rsidR="00E20F1E" w:rsidRPr="00D862B2" w:rsidRDefault="00E20F1E" w:rsidP="00E00FCA">
            <w:pPr>
              <w:spacing w:before="0" w:after="0"/>
              <w:jc w:val="center"/>
              <w:textAlignment w:val="baseline"/>
              <w:rPr>
                <w:rFonts w:eastAsia="Times New Roman"/>
                <w:lang w:val="fr-BE" w:eastAsia="fr-BE"/>
              </w:rPr>
            </w:pPr>
            <w:r w:rsidRPr="00D862B2">
              <w:rPr>
                <w:rFonts w:ascii="Albertin" w:eastAsia="Times New Roman" w:hAnsi="Albertin"/>
                <w:sz w:val="18"/>
                <w:szCs w:val="18"/>
                <w:lang w:eastAsia="fr-BE"/>
              </w:rPr>
              <w:t>IEC</w:t>
            </w:r>
          </w:p>
          <w:p w14:paraId="752D52FC" w14:textId="77777777" w:rsidR="00E20F1E" w:rsidRPr="00D862B2" w:rsidRDefault="00E20F1E" w:rsidP="00E00FCA">
            <w:pPr>
              <w:spacing w:before="0" w:after="0"/>
              <w:jc w:val="center"/>
              <w:textAlignment w:val="baseline"/>
              <w:rPr>
                <w:rFonts w:eastAsia="Times New Roman"/>
                <w:lang w:val="fr-BE" w:eastAsia="fr-BE"/>
              </w:rPr>
            </w:pP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66D5922B" w14:textId="77777777" w:rsidR="00E20F1E" w:rsidRPr="00025ED6" w:rsidRDefault="00E20F1E" w:rsidP="00E00FCA">
            <w:pPr>
              <w:spacing w:before="0" w:after="0"/>
              <w:jc w:val="center"/>
              <w:textAlignment w:val="baseline"/>
              <w:rPr>
                <w:rFonts w:eastAsia="Times New Roman"/>
                <w:lang w:val="en-IE" w:eastAsia="fr-BE"/>
              </w:rPr>
            </w:pPr>
            <w:r w:rsidRPr="00D862B2">
              <w:rPr>
                <w:rFonts w:ascii="Albertin" w:eastAsia="Times New Roman" w:hAnsi="Albertin"/>
                <w:sz w:val="18"/>
                <w:szCs w:val="18"/>
                <w:lang w:eastAsia="fr-BE"/>
              </w:rPr>
              <w:t>IEC 60068-2-31, Free fall repeated – Procedure 2</w:t>
            </w:r>
          </w:p>
        </w:tc>
        <w:tc>
          <w:tcPr>
            <w:tcW w:w="3524" w:type="dxa"/>
            <w:tcBorders>
              <w:top w:val="single" w:sz="6" w:space="0" w:color="auto"/>
              <w:left w:val="single" w:sz="6" w:space="0" w:color="auto"/>
              <w:bottom w:val="single" w:sz="6" w:space="0" w:color="auto"/>
              <w:right w:val="single" w:sz="6" w:space="0" w:color="auto"/>
            </w:tcBorders>
            <w:shd w:val="clear" w:color="auto" w:fill="auto"/>
            <w:hideMark/>
          </w:tcPr>
          <w:p w14:paraId="2A5568F1" w14:textId="77777777" w:rsidR="00E20F1E" w:rsidRPr="00E00FCA" w:rsidRDefault="0015307D" w:rsidP="00E00FCA">
            <w:pPr>
              <w:spacing w:before="0" w:after="0"/>
              <w:textAlignment w:val="baseline"/>
              <w:rPr>
                <w:rFonts w:eastAsia="Times New Roman"/>
                <w:lang w:val="en-IE" w:eastAsia="fr-BE"/>
              </w:rPr>
            </w:pPr>
            <w:r>
              <w:rPr>
                <w:rFonts w:eastAsia="Times New Roman"/>
                <w:sz w:val="18"/>
                <w:szCs w:val="18"/>
                <w:lang w:eastAsia="fr-BE"/>
              </w:rPr>
              <w:t>Smart</w:t>
            </w:r>
            <w:r w:rsidR="00E20F1E" w:rsidRPr="00E00FCA">
              <w:rPr>
                <w:rFonts w:eastAsia="Times New Roman"/>
                <w:sz w:val="18"/>
                <w:szCs w:val="18"/>
                <w:lang w:eastAsia="fr-BE"/>
              </w:rPr>
              <w:t>phones shall be tested for resistance to accidental drops, fall height 1 meter; the test </w:t>
            </w:r>
            <w:proofErr w:type="gramStart"/>
            <w:r w:rsidR="00E20F1E" w:rsidRPr="00E00FCA">
              <w:rPr>
                <w:rFonts w:eastAsia="Times New Roman"/>
                <w:sz w:val="18"/>
                <w:szCs w:val="18"/>
                <w:lang w:eastAsia="fr-BE"/>
              </w:rPr>
              <w:t>has to</w:t>
            </w:r>
            <w:proofErr w:type="gramEnd"/>
            <w:r w:rsidR="00E20F1E" w:rsidRPr="00E00FCA">
              <w:rPr>
                <w:rFonts w:eastAsia="Times New Roman"/>
                <w:sz w:val="18"/>
                <w:szCs w:val="18"/>
                <w:lang w:eastAsia="fr-BE"/>
              </w:rPr>
              <w:t> be performed with 5 units consecutively and is passed, if at least 3 units pass the test.</w:t>
            </w:r>
            <w:r w:rsidR="00E20F1E" w:rsidRPr="00E00FCA">
              <w:rPr>
                <w:rFonts w:eastAsia="Times New Roman"/>
                <w:sz w:val="18"/>
                <w:szCs w:val="18"/>
                <w:lang w:val="en-IE" w:eastAsia="fr-BE"/>
              </w:rPr>
              <w:t> </w:t>
            </w:r>
          </w:p>
          <w:p w14:paraId="29A7BFEA" w14:textId="77777777" w:rsidR="00E20F1E" w:rsidRPr="00E00FCA" w:rsidRDefault="00E20F1E" w:rsidP="00E00FCA">
            <w:pPr>
              <w:spacing w:before="0" w:after="0"/>
              <w:textAlignment w:val="baseline"/>
              <w:rPr>
                <w:rFonts w:eastAsia="Times New Roman"/>
                <w:lang w:val="en-IE" w:eastAsia="fr-BE"/>
              </w:rPr>
            </w:pPr>
            <w:r w:rsidRPr="00E00FCA">
              <w:rPr>
                <w:rFonts w:eastAsia="Times New Roman"/>
                <w:sz w:val="18"/>
                <w:szCs w:val="18"/>
                <w:lang w:eastAsia="fr-BE"/>
              </w:rPr>
              <w:t xml:space="preserve">The free fall test shall be interrupted as set out in Table 4 to </w:t>
            </w:r>
            <w:proofErr w:type="gramStart"/>
            <w:r w:rsidRPr="00E00FCA">
              <w:rPr>
                <w:rFonts w:eastAsia="Times New Roman"/>
                <w:sz w:val="18"/>
                <w:szCs w:val="18"/>
                <w:lang w:eastAsia="fr-BE"/>
              </w:rPr>
              <w:t>verify, if</w:t>
            </w:r>
            <w:proofErr w:type="gramEnd"/>
            <w:r w:rsidRPr="00E00FCA">
              <w:rPr>
                <w:rFonts w:eastAsia="Times New Roman"/>
                <w:sz w:val="18"/>
                <w:szCs w:val="18"/>
                <w:lang w:eastAsia="fr-BE"/>
              </w:rPr>
              <w:t xml:space="preserve"> full functionality of the device is still given. The number of falls passed by at least 3 out of 5 units is the value to be stated in the product information sheet as set out in Annex V.</w:t>
            </w:r>
            <w:r w:rsidRPr="00E00FCA">
              <w:rPr>
                <w:rFonts w:eastAsia="Times New Roman"/>
                <w:sz w:val="18"/>
                <w:szCs w:val="18"/>
                <w:lang w:val="en-IE" w:eastAsia="fr-BE"/>
              </w:rPr>
              <w:t> </w:t>
            </w:r>
          </w:p>
        </w:tc>
      </w:tr>
      <w:tr w:rsidR="00E20F1E" w:rsidRPr="00D862B2" w14:paraId="4C307712" w14:textId="77777777" w:rsidTr="7EEB1F5F">
        <w:trPr>
          <w:trHeight w:val="450"/>
        </w:trPr>
        <w:tc>
          <w:tcPr>
            <w:tcW w:w="1375" w:type="dxa"/>
            <w:vMerge/>
          </w:tcPr>
          <w:p w14:paraId="265F8BA0" w14:textId="77777777" w:rsidR="00E20F1E" w:rsidRPr="00D862B2" w:rsidRDefault="00E20F1E" w:rsidP="00E20F1E">
            <w:pPr>
              <w:spacing w:before="0" w:after="0"/>
              <w:textAlignment w:val="baseline"/>
              <w:rPr>
                <w:rFonts w:ascii="Albertin" w:eastAsia="Times New Roman" w:hAnsi="Albertin"/>
                <w:sz w:val="18"/>
                <w:szCs w:val="18"/>
                <w:lang w:eastAsia="fr-BE"/>
              </w:rPr>
            </w:pPr>
          </w:p>
        </w:tc>
        <w:tc>
          <w:tcPr>
            <w:tcW w:w="1085" w:type="dxa"/>
            <w:vMerge/>
          </w:tcPr>
          <w:p w14:paraId="3A7C49F9" w14:textId="77777777" w:rsidR="00E20F1E" w:rsidRPr="00D862B2" w:rsidRDefault="00E20F1E" w:rsidP="00E20F1E">
            <w:pPr>
              <w:spacing w:before="0" w:after="0"/>
              <w:textAlignment w:val="baseline"/>
              <w:rPr>
                <w:rFonts w:ascii="Albertin" w:eastAsia="Times New Roman" w:hAnsi="Albertin"/>
                <w:sz w:val="18"/>
                <w:szCs w:val="18"/>
                <w:lang w:eastAsia="fr-BE"/>
              </w:rPr>
            </w:pPr>
          </w:p>
        </w:tc>
        <w:tc>
          <w:tcPr>
            <w:tcW w:w="2580" w:type="dxa"/>
            <w:tcBorders>
              <w:top w:val="single" w:sz="6" w:space="0" w:color="auto"/>
              <w:left w:val="single" w:sz="6" w:space="0" w:color="auto"/>
              <w:bottom w:val="single" w:sz="6" w:space="0" w:color="auto"/>
              <w:right w:val="single" w:sz="6" w:space="0" w:color="auto"/>
            </w:tcBorders>
            <w:shd w:val="clear" w:color="auto" w:fill="auto"/>
          </w:tcPr>
          <w:p w14:paraId="4D2EAEEC" w14:textId="77777777" w:rsidR="00E20F1E" w:rsidRPr="00D862B2" w:rsidRDefault="00E20F1E" w:rsidP="00E00FCA">
            <w:pPr>
              <w:spacing w:before="0" w:after="0"/>
              <w:jc w:val="center"/>
              <w:textAlignment w:val="baseline"/>
              <w:rPr>
                <w:rFonts w:ascii="Albertin" w:eastAsia="Times New Roman" w:hAnsi="Albertin"/>
                <w:sz w:val="18"/>
                <w:szCs w:val="18"/>
                <w:lang w:eastAsia="fr-BE"/>
              </w:rPr>
            </w:pPr>
            <w:r w:rsidRPr="00D862B2">
              <w:rPr>
                <w:rFonts w:ascii="Albertin" w:eastAsia="Times New Roman" w:hAnsi="Albertin"/>
                <w:sz w:val="18"/>
                <w:szCs w:val="18"/>
                <w:lang w:eastAsia="fr-BE"/>
              </w:rPr>
              <w:t>IEC 60068-2-31, Free fall</w:t>
            </w:r>
            <w:r>
              <w:rPr>
                <w:rFonts w:ascii="Albertin" w:eastAsia="Times New Roman" w:hAnsi="Albertin"/>
                <w:sz w:val="18"/>
                <w:szCs w:val="18"/>
                <w:lang w:eastAsia="fr-BE"/>
              </w:rPr>
              <w:t xml:space="preserve"> </w:t>
            </w:r>
            <w:r w:rsidRPr="00D862B2">
              <w:rPr>
                <w:rFonts w:ascii="Albertin" w:eastAsia="Times New Roman" w:hAnsi="Albertin"/>
                <w:sz w:val="18"/>
                <w:szCs w:val="18"/>
                <w:lang w:eastAsia="fr-BE"/>
              </w:rPr>
              <w:t>– Procedure </w:t>
            </w:r>
            <w:r>
              <w:rPr>
                <w:rFonts w:ascii="Albertin" w:eastAsia="Times New Roman" w:hAnsi="Albertin"/>
                <w:sz w:val="18"/>
                <w:szCs w:val="18"/>
                <w:lang w:eastAsia="fr-BE"/>
              </w:rPr>
              <w:t>1</w:t>
            </w:r>
          </w:p>
        </w:tc>
        <w:tc>
          <w:tcPr>
            <w:tcW w:w="3524" w:type="dxa"/>
            <w:tcBorders>
              <w:top w:val="single" w:sz="6" w:space="0" w:color="auto"/>
              <w:left w:val="single" w:sz="6" w:space="0" w:color="auto"/>
              <w:bottom w:val="single" w:sz="6" w:space="0" w:color="auto"/>
              <w:right w:val="single" w:sz="6" w:space="0" w:color="auto"/>
            </w:tcBorders>
            <w:shd w:val="clear" w:color="auto" w:fill="auto"/>
          </w:tcPr>
          <w:p w14:paraId="12F968EE" w14:textId="77777777" w:rsidR="00E20F1E" w:rsidRPr="00025ED6" w:rsidRDefault="00E20F1E" w:rsidP="00E00FCA">
            <w:pPr>
              <w:spacing w:before="0" w:after="0"/>
              <w:textAlignment w:val="baseline"/>
              <w:rPr>
                <w:rFonts w:eastAsia="Times New Roman"/>
                <w:lang w:val="en-IE" w:eastAsia="fr-BE"/>
              </w:rPr>
            </w:pPr>
            <w:r>
              <w:rPr>
                <w:rFonts w:ascii="Albertin" w:eastAsia="Times New Roman" w:hAnsi="Albertin"/>
                <w:sz w:val="18"/>
                <w:szCs w:val="18"/>
                <w:lang w:eastAsia="fr-BE"/>
              </w:rPr>
              <w:t xml:space="preserve">Slate tablets </w:t>
            </w:r>
            <w:r w:rsidRPr="00D862B2">
              <w:rPr>
                <w:rFonts w:ascii="Albertin" w:eastAsia="Times New Roman" w:hAnsi="Albertin"/>
                <w:sz w:val="18"/>
                <w:szCs w:val="18"/>
                <w:lang w:eastAsia="fr-BE"/>
              </w:rPr>
              <w:t>shall be tested for resistance to accidental drops, fall height 1 meter</w:t>
            </w:r>
            <w:r>
              <w:rPr>
                <w:rFonts w:ascii="Albertin" w:eastAsia="Times New Roman" w:hAnsi="Albertin"/>
                <w:sz w:val="18"/>
                <w:szCs w:val="18"/>
                <w:lang w:eastAsia="fr-BE"/>
              </w:rPr>
              <w:t xml:space="preserve"> on 3 mm steel plate backed by 10-19 mm thick hardwood (deviation from procedure 1)</w:t>
            </w:r>
            <w:r w:rsidRPr="00D862B2">
              <w:rPr>
                <w:rFonts w:ascii="Albertin" w:eastAsia="Times New Roman" w:hAnsi="Albertin"/>
                <w:sz w:val="18"/>
                <w:szCs w:val="18"/>
                <w:lang w:eastAsia="fr-BE"/>
              </w:rPr>
              <w:t>;</w:t>
            </w:r>
            <w:r>
              <w:rPr>
                <w:rFonts w:ascii="Albertin" w:eastAsia="Times New Roman" w:hAnsi="Albertin"/>
                <w:sz w:val="18"/>
                <w:szCs w:val="18"/>
                <w:lang w:eastAsia="fr-BE"/>
              </w:rPr>
              <w:t xml:space="preserve"> 26 controlled orientations with drop on each face, </w:t>
            </w:r>
            <w:proofErr w:type="gramStart"/>
            <w:r>
              <w:rPr>
                <w:rFonts w:ascii="Albertin" w:eastAsia="Times New Roman" w:hAnsi="Albertin"/>
                <w:sz w:val="18"/>
                <w:szCs w:val="18"/>
                <w:lang w:eastAsia="fr-BE"/>
              </w:rPr>
              <w:t>edge</w:t>
            </w:r>
            <w:proofErr w:type="gramEnd"/>
            <w:r>
              <w:rPr>
                <w:rFonts w:ascii="Albertin" w:eastAsia="Times New Roman" w:hAnsi="Albertin"/>
                <w:sz w:val="18"/>
                <w:szCs w:val="18"/>
                <w:lang w:eastAsia="fr-BE"/>
              </w:rPr>
              <w:t xml:space="preserve"> and corner;</w:t>
            </w:r>
            <w:r w:rsidRPr="00D862B2">
              <w:rPr>
                <w:rFonts w:ascii="Albertin" w:eastAsia="Times New Roman" w:hAnsi="Albertin"/>
                <w:sz w:val="18"/>
                <w:szCs w:val="18"/>
                <w:lang w:eastAsia="fr-BE"/>
              </w:rPr>
              <w:t xml:space="preserve"> the test has to be performed with 5 units consecutively and is passed, if at least 3 units pass the test.</w:t>
            </w:r>
            <w:r w:rsidRPr="00025ED6">
              <w:rPr>
                <w:rFonts w:ascii="Albertin" w:eastAsia="Times New Roman" w:hAnsi="Albertin" w:hint="eastAsia"/>
                <w:sz w:val="18"/>
                <w:szCs w:val="18"/>
                <w:lang w:val="en-IE" w:eastAsia="fr-BE"/>
              </w:rPr>
              <w:t> </w:t>
            </w:r>
          </w:p>
          <w:p w14:paraId="053B3A19" w14:textId="77777777" w:rsidR="00E20F1E" w:rsidRPr="00D862B2" w:rsidRDefault="00E20F1E" w:rsidP="00717AB8">
            <w:pPr>
              <w:spacing w:before="0" w:after="0"/>
              <w:textAlignment w:val="baseline"/>
              <w:rPr>
                <w:rFonts w:ascii="Albertin" w:eastAsia="Times New Roman" w:hAnsi="Albertin"/>
                <w:sz w:val="18"/>
                <w:szCs w:val="18"/>
                <w:lang w:eastAsia="fr-BE"/>
              </w:rPr>
            </w:pPr>
            <w:r>
              <w:rPr>
                <w:rFonts w:ascii="Albertin" w:eastAsia="Times New Roman" w:hAnsi="Albertin"/>
                <w:sz w:val="18"/>
                <w:szCs w:val="18"/>
                <w:lang w:eastAsia="fr-BE"/>
              </w:rPr>
              <w:t xml:space="preserve">After </w:t>
            </w:r>
            <w:proofErr w:type="gramStart"/>
            <w:r>
              <w:rPr>
                <w:rFonts w:ascii="Albertin" w:eastAsia="Times New Roman" w:hAnsi="Albertin"/>
                <w:sz w:val="18"/>
                <w:szCs w:val="18"/>
                <w:lang w:eastAsia="fr-BE"/>
              </w:rPr>
              <w:t>a number of</w:t>
            </w:r>
            <w:proofErr w:type="gramEnd"/>
            <w:r>
              <w:rPr>
                <w:rFonts w:ascii="Albertin" w:eastAsia="Times New Roman" w:hAnsi="Albertin"/>
                <w:sz w:val="18"/>
                <w:szCs w:val="18"/>
                <w:lang w:eastAsia="fr-BE"/>
              </w:rPr>
              <w:t xml:space="preserve"> falls</w:t>
            </w:r>
            <w:r w:rsidRPr="00D862B2">
              <w:rPr>
                <w:rFonts w:ascii="Albertin" w:eastAsia="Times New Roman" w:hAnsi="Albertin"/>
                <w:sz w:val="18"/>
                <w:szCs w:val="18"/>
                <w:lang w:eastAsia="fr-BE"/>
              </w:rPr>
              <w:t xml:space="preserve"> </w:t>
            </w:r>
            <w:r>
              <w:rPr>
                <w:rFonts w:ascii="Albertin" w:eastAsia="Times New Roman" w:hAnsi="Albertin"/>
                <w:sz w:val="18"/>
                <w:szCs w:val="18"/>
                <w:lang w:eastAsia="fr-BE"/>
              </w:rPr>
              <w:t>as set out in Table 5</w:t>
            </w:r>
            <w:r w:rsidRPr="00D862B2">
              <w:rPr>
                <w:rFonts w:ascii="Albertin" w:eastAsia="Times New Roman" w:hAnsi="Albertin"/>
                <w:sz w:val="18"/>
                <w:szCs w:val="18"/>
                <w:lang w:eastAsia="fr-BE"/>
              </w:rPr>
              <w:t xml:space="preserve"> full functionality of the device </w:t>
            </w:r>
            <w:r>
              <w:rPr>
                <w:rFonts w:ascii="Albertin" w:eastAsia="Times New Roman" w:hAnsi="Albertin"/>
                <w:sz w:val="18"/>
                <w:szCs w:val="18"/>
                <w:lang w:eastAsia="fr-BE"/>
              </w:rPr>
              <w:t>shall be verified</w:t>
            </w:r>
            <w:r w:rsidRPr="00D862B2">
              <w:rPr>
                <w:rFonts w:ascii="Albertin" w:eastAsia="Times New Roman" w:hAnsi="Albertin"/>
                <w:sz w:val="18"/>
                <w:szCs w:val="18"/>
                <w:lang w:eastAsia="fr-BE"/>
              </w:rPr>
              <w:t xml:space="preserve">. The number of falls passed by at least 3 out of 5 units is the value to be stated in </w:t>
            </w:r>
            <w:r>
              <w:rPr>
                <w:rFonts w:ascii="Albertin" w:eastAsia="Times New Roman" w:hAnsi="Albertin"/>
                <w:sz w:val="18"/>
                <w:szCs w:val="18"/>
                <w:lang w:eastAsia="fr-BE"/>
              </w:rPr>
              <w:t>the product information sheet</w:t>
            </w:r>
            <w:r w:rsidRPr="00D862B2">
              <w:rPr>
                <w:rFonts w:ascii="Albertin" w:eastAsia="Times New Roman" w:hAnsi="Albertin"/>
                <w:sz w:val="18"/>
                <w:szCs w:val="18"/>
                <w:lang w:eastAsia="fr-BE"/>
              </w:rPr>
              <w:t xml:space="preserve"> as set out in Annex </w:t>
            </w:r>
            <w:r>
              <w:rPr>
                <w:rFonts w:ascii="Albertin" w:eastAsia="Times New Roman" w:hAnsi="Albertin"/>
                <w:sz w:val="18"/>
                <w:szCs w:val="18"/>
                <w:lang w:eastAsia="fr-BE"/>
              </w:rPr>
              <w:t>V</w:t>
            </w:r>
            <w:r w:rsidRPr="00D862B2">
              <w:rPr>
                <w:rFonts w:ascii="Albertin" w:eastAsia="Times New Roman" w:hAnsi="Albertin"/>
                <w:sz w:val="18"/>
                <w:szCs w:val="18"/>
                <w:lang w:eastAsia="fr-BE"/>
              </w:rPr>
              <w:t>.</w:t>
            </w:r>
            <w:r w:rsidRPr="00025ED6">
              <w:rPr>
                <w:rFonts w:ascii="Albertin" w:eastAsia="Times New Roman" w:hAnsi="Albertin" w:hint="eastAsia"/>
                <w:sz w:val="18"/>
                <w:szCs w:val="18"/>
                <w:lang w:val="en-IE" w:eastAsia="fr-BE"/>
              </w:rPr>
              <w:t> </w:t>
            </w:r>
          </w:p>
        </w:tc>
      </w:tr>
    </w:tbl>
    <w:p w14:paraId="7A54CAE5" w14:textId="77777777" w:rsidR="00EC02E4" w:rsidRDefault="00EC02E4" w:rsidP="00E20F1E">
      <w:pPr>
        <w:spacing w:before="0" w:after="0"/>
        <w:jc w:val="left"/>
        <w:rPr>
          <w:b/>
          <w:bCs/>
          <w:sz w:val="22"/>
          <w:u w:val="single"/>
        </w:rPr>
        <w:sectPr w:rsidR="00EC02E4" w:rsidSect="007737B7">
          <w:pgSz w:w="11907" w:h="16839"/>
          <w:pgMar w:top="1134" w:right="1417" w:bottom="1134" w:left="1417" w:header="709" w:footer="709" w:gutter="0"/>
          <w:cols w:space="720"/>
          <w:docGrid w:linePitch="360"/>
        </w:sectPr>
      </w:pPr>
    </w:p>
    <w:p w14:paraId="21F8BFD5" w14:textId="77777777" w:rsidR="00E20F1E" w:rsidRPr="00EC02E4" w:rsidRDefault="00EC02E4" w:rsidP="00EC02E4">
      <w:pPr>
        <w:pStyle w:val="Annexetitre"/>
      </w:pPr>
      <w:r w:rsidRPr="00EC02E4">
        <w:lastRenderedPageBreak/>
        <w:t>ANNEX V</w:t>
      </w:r>
      <w:r w:rsidRPr="00EC02E4">
        <w:br/>
      </w:r>
      <w:r w:rsidR="00E20F1E" w:rsidRPr="00EC02E4">
        <w:t>Product information sheet</w:t>
      </w:r>
    </w:p>
    <w:p w14:paraId="5EE425F8" w14:textId="77777777" w:rsidR="00E20F1E" w:rsidRPr="00100094" w:rsidRDefault="00E20F1E" w:rsidP="00E20F1E">
      <w:pPr>
        <w:rPr>
          <w:sz w:val="22"/>
          <w:lang w:eastAsia="de-DE"/>
        </w:rPr>
      </w:pPr>
      <w:r w:rsidRPr="00100094">
        <w:rPr>
          <w:sz w:val="22"/>
          <w:lang w:eastAsia="de-DE"/>
        </w:rPr>
        <w:t>Pursuant to Article 3</w:t>
      </w:r>
      <w:r w:rsidR="009F7470">
        <w:rPr>
          <w:sz w:val="22"/>
          <w:lang w:eastAsia="de-DE"/>
        </w:rPr>
        <w:t>(1)</w:t>
      </w:r>
      <w:r w:rsidRPr="00100094">
        <w:rPr>
          <w:sz w:val="22"/>
          <w:lang w:eastAsia="de-DE"/>
        </w:rPr>
        <w:t xml:space="preserve">, </w:t>
      </w:r>
      <w:r w:rsidR="009F7470">
        <w:rPr>
          <w:sz w:val="22"/>
          <w:lang w:eastAsia="de-DE"/>
        </w:rPr>
        <w:t xml:space="preserve">point (b), </w:t>
      </w:r>
      <w:r w:rsidRPr="00100094">
        <w:rPr>
          <w:sz w:val="22"/>
          <w:lang w:eastAsia="de-DE"/>
        </w:rPr>
        <w:t xml:space="preserve">the supplier shall </w:t>
      </w:r>
      <w:proofErr w:type="gramStart"/>
      <w:r w:rsidRPr="00100094">
        <w:rPr>
          <w:sz w:val="22"/>
          <w:lang w:eastAsia="de-DE"/>
        </w:rPr>
        <w:t>enter into</w:t>
      </w:r>
      <w:proofErr w:type="gramEnd"/>
      <w:r w:rsidRPr="00100094">
        <w:rPr>
          <w:sz w:val="22"/>
          <w:lang w:eastAsia="de-DE"/>
        </w:rPr>
        <w:t xml:space="preserve"> the product database the information as set out in </w:t>
      </w:r>
      <w:r w:rsidRPr="00100094">
        <w:rPr>
          <w:sz w:val="22"/>
        </w:rPr>
        <w:t>Table </w:t>
      </w:r>
      <w:r>
        <w:rPr>
          <w:sz w:val="22"/>
        </w:rPr>
        <w:t>6</w:t>
      </w:r>
      <w:r w:rsidRPr="00100094">
        <w:rPr>
          <w:sz w:val="22"/>
          <w:lang w:eastAsia="de-DE"/>
        </w:rPr>
        <w:t xml:space="preserve">. </w:t>
      </w:r>
    </w:p>
    <w:p w14:paraId="719181E5" w14:textId="77777777" w:rsidR="00E20F1E" w:rsidRPr="00100094" w:rsidRDefault="00E20F1E" w:rsidP="00E20F1E">
      <w:pPr>
        <w:rPr>
          <w:sz w:val="22"/>
          <w:lang w:eastAsia="de-DE"/>
        </w:rPr>
      </w:pPr>
      <w:r w:rsidRPr="00100094">
        <w:rPr>
          <w:sz w:val="22"/>
          <w:lang w:eastAsia="de-DE"/>
        </w:rPr>
        <w:t>The user manual or other literature provided with the product shall clearly indicate the link to the model in the product database as a human-readable Uniform Resource Locator (URL) or as QR code or by providing the product registration number.</w:t>
      </w:r>
    </w:p>
    <w:p w14:paraId="7631101F" w14:textId="77777777" w:rsidR="00E20F1E" w:rsidRPr="00100094" w:rsidRDefault="00E20F1E" w:rsidP="00E20F1E">
      <w:pPr>
        <w:pStyle w:val="TableTitle"/>
        <w:ind w:left="720"/>
        <w:rPr>
          <w:sz w:val="22"/>
        </w:rPr>
      </w:pPr>
      <w:r w:rsidRPr="00100094">
        <w:rPr>
          <w:sz w:val="22"/>
        </w:rPr>
        <w:t xml:space="preserve">Table </w:t>
      </w:r>
      <w:r>
        <w:rPr>
          <w:sz w:val="22"/>
        </w:rPr>
        <w:t>6</w:t>
      </w:r>
      <w:r w:rsidRPr="00100094">
        <w:rPr>
          <w:sz w:val="22"/>
        </w:rPr>
        <w:t>: Product information sheet</w:t>
      </w:r>
    </w:p>
    <w:tbl>
      <w:tblPr>
        <w:tblStyle w:val="Tabellrutenett"/>
        <w:tblW w:w="939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04"/>
        <w:gridCol w:w="3260"/>
        <w:gridCol w:w="2835"/>
        <w:gridCol w:w="57"/>
        <w:gridCol w:w="40"/>
      </w:tblGrid>
      <w:tr w:rsidR="00E20F1E" w:rsidRPr="00FF61F4" w14:paraId="00F14F4C" w14:textId="77777777" w:rsidTr="00E20F1E">
        <w:trPr>
          <w:trHeight w:val="397"/>
        </w:trPr>
        <w:tc>
          <w:tcPr>
            <w:tcW w:w="9396" w:type="dxa"/>
            <w:gridSpan w:val="5"/>
            <w:tcBorders>
              <w:top w:val="single" w:sz="4" w:space="0" w:color="auto"/>
              <w:bottom w:val="single" w:sz="4" w:space="0" w:color="auto"/>
            </w:tcBorders>
            <w:shd w:val="clear" w:color="auto" w:fill="0070C0"/>
            <w:tcMar>
              <w:left w:w="85" w:type="dxa"/>
              <w:right w:w="85" w:type="dxa"/>
            </w:tcMar>
            <w:vAlign w:val="center"/>
          </w:tcPr>
          <w:p w14:paraId="53445EAF" w14:textId="77777777" w:rsidR="00E20F1E" w:rsidRPr="00100094" w:rsidRDefault="00D95568" w:rsidP="00D95568">
            <w:pPr>
              <w:spacing w:after="0"/>
              <w:rPr>
                <w:b/>
                <w:color w:val="FFFFFF" w:themeColor="background1"/>
                <w:sz w:val="22"/>
                <w:lang w:eastAsia="de-DE"/>
              </w:rPr>
            </w:pPr>
            <w:proofErr w:type="gramStart"/>
            <w:r>
              <w:rPr>
                <w:b/>
                <w:color w:val="FFFFFF" w:themeColor="background1"/>
                <w:sz w:val="22"/>
                <w:lang w:eastAsia="de-DE"/>
              </w:rPr>
              <w:t>T</w:t>
            </w:r>
            <w:r w:rsidR="00E20F1E" w:rsidRPr="00025914">
              <w:rPr>
                <w:b/>
                <w:color w:val="FFFFFF" w:themeColor="background1"/>
                <w:sz w:val="22"/>
                <w:lang w:eastAsia="de-DE"/>
              </w:rPr>
              <w:t>rade</w:t>
            </w:r>
            <w:r w:rsidR="00744C3F">
              <w:rPr>
                <w:b/>
                <w:color w:val="FFFFFF" w:themeColor="background1"/>
                <w:sz w:val="22"/>
                <w:lang w:eastAsia="de-DE"/>
              </w:rPr>
              <w:t xml:space="preserve"> </w:t>
            </w:r>
            <w:r w:rsidR="00E20F1E" w:rsidRPr="00025914">
              <w:rPr>
                <w:b/>
                <w:color w:val="FFFFFF" w:themeColor="background1"/>
                <w:sz w:val="22"/>
                <w:lang w:eastAsia="de-DE"/>
              </w:rPr>
              <w:t>mark</w:t>
            </w:r>
            <w:proofErr w:type="gramEnd"/>
            <w:r w:rsidR="00E20F1E" w:rsidRPr="00025914">
              <w:rPr>
                <w:b/>
                <w:color w:val="FFFFFF" w:themeColor="background1"/>
                <w:sz w:val="22"/>
                <w:lang w:eastAsia="de-DE"/>
              </w:rPr>
              <w:t>:</w:t>
            </w:r>
            <w:r w:rsidR="00E20F1E" w:rsidRPr="00100094">
              <w:rPr>
                <w:b/>
                <w:color w:val="FFFFFF" w:themeColor="background1"/>
                <w:sz w:val="22"/>
                <w:lang w:eastAsia="de-DE"/>
              </w:rPr>
              <w:t xml:space="preserve"> </w:t>
            </w:r>
          </w:p>
        </w:tc>
      </w:tr>
      <w:tr w:rsidR="00E20F1E" w:rsidRPr="00FF61F4" w14:paraId="5B04AB2D" w14:textId="77777777" w:rsidTr="00E20F1E">
        <w:trPr>
          <w:trHeight w:val="449"/>
        </w:trPr>
        <w:tc>
          <w:tcPr>
            <w:tcW w:w="9396" w:type="dxa"/>
            <w:gridSpan w:val="5"/>
            <w:tcMar>
              <w:left w:w="85" w:type="dxa"/>
              <w:right w:w="85" w:type="dxa"/>
            </w:tcMar>
            <w:vAlign w:val="center"/>
          </w:tcPr>
          <w:p w14:paraId="447BC36B" w14:textId="77777777" w:rsidR="00E20F1E" w:rsidRPr="00100094" w:rsidRDefault="00E20F1E" w:rsidP="00E20F1E">
            <w:pPr>
              <w:spacing w:after="0"/>
              <w:rPr>
                <w:b/>
                <w:sz w:val="22"/>
              </w:rPr>
            </w:pPr>
            <w:r w:rsidRPr="00100094">
              <w:rPr>
                <w:b/>
                <w:sz w:val="22"/>
              </w:rPr>
              <w:t xml:space="preserve">Model identifier: </w:t>
            </w:r>
          </w:p>
        </w:tc>
      </w:tr>
      <w:tr w:rsidR="00E20F1E" w:rsidRPr="00FF61F4" w14:paraId="56CB4832" w14:textId="77777777" w:rsidTr="00E20F1E">
        <w:trPr>
          <w:trHeight w:val="428"/>
        </w:trPr>
        <w:tc>
          <w:tcPr>
            <w:tcW w:w="9396" w:type="dxa"/>
            <w:gridSpan w:val="5"/>
            <w:tcBorders>
              <w:top w:val="single" w:sz="4" w:space="0" w:color="auto"/>
            </w:tcBorders>
            <w:tcMar>
              <w:left w:w="85" w:type="dxa"/>
              <w:right w:w="85" w:type="dxa"/>
            </w:tcMar>
            <w:vAlign w:val="center"/>
          </w:tcPr>
          <w:p w14:paraId="5D27B157" w14:textId="77777777" w:rsidR="00E20F1E" w:rsidRPr="00100094" w:rsidRDefault="00E20F1E" w:rsidP="00E20F1E">
            <w:pPr>
              <w:spacing w:after="0"/>
              <w:rPr>
                <w:b/>
                <w:sz w:val="22"/>
              </w:rPr>
            </w:pPr>
            <w:r w:rsidRPr="00100094">
              <w:rPr>
                <w:b/>
                <w:sz w:val="22"/>
              </w:rPr>
              <w:t>General product parameters:</w:t>
            </w:r>
          </w:p>
        </w:tc>
      </w:tr>
      <w:tr w:rsidR="00E20F1E" w:rsidRPr="00FF61F4" w14:paraId="21738E1B" w14:textId="77777777" w:rsidTr="00E20F1E">
        <w:trPr>
          <w:gridAfter w:val="1"/>
          <w:wAfter w:w="40" w:type="dxa"/>
          <w:trHeight w:val="406"/>
        </w:trPr>
        <w:tc>
          <w:tcPr>
            <w:tcW w:w="6464" w:type="dxa"/>
            <w:gridSpan w:val="2"/>
            <w:tcBorders>
              <w:top w:val="single" w:sz="4" w:space="0" w:color="auto"/>
            </w:tcBorders>
            <w:tcMar>
              <w:left w:w="85" w:type="dxa"/>
              <w:right w:w="85" w:type="dxa"/>
            </w:tcMar>
            <w:vAlign w:val="center"/>
          </w:tcPr>
          <w:p w14:paraId="4F9D8E17" w14:textId="77777777" w:rsidR="00E20F1E" w:rsidRPr="00100094" w:rsidRDefault="00E20F1E" w:rsidP="00E20F1E">
            <w:pPr>
              <w:spacing w:after="0"/>
              <w:jc w:val="left"/>
              <w:rPr>
                <w:sz w:val="22"/>
              </w:rPr>
            </w:pPr>
            <w:r w:rsidRPr="00100094">
              <w:rPr>
                <w:sz w:val="22"/>
              </w:rPr>
              <w:t>Parameter</w:t>
            </w:r>
          </w:p>
        </w:tc>
        <w:tc>
          <w:tcPr>
            <w:tcW w:w="2892" w:type="dxa"/>
            <w:gridSpan w:val="2"/>
            <w:tcBorders>
              <w:top w:val="single" w:sz="4" w:space="0" w:color="auto"/>
            </w:tcBorders>
            <w:tcMar>
              <w:left w:w="85" w:type="dxa"/>
              <w:right w:w="85" w:type="dxa"/>
            </w:tcMar>
            <w:vAlign w:val="center"/>
          </w:tcPr>
          <w:p w14:paraId="6A60DFB8" w14:textId="77777777" w:rsidR="00E20F1E" w:rsidRPr="00100094" w:rsidRDefault="00E20F1E" w:rsidP="00E20F1E">
            <w:pPr>
              <w:spacing w:after="0"/>
              <w:rPr>
                <w:sz w:val="22"/>
              </w:rPr>
            </w:pPr>
            <w:r w:rsidRPr="00100094">
              <w:rPr>
                <w:sz w:val="22"/>
              </w:rPr>
              <w:t>Value</w:t>
            </w:r>
          </w:p>
        </w:tc>
      </w:tr>
      <w:tr w:rsidR="00091B9A" w:rsidRPr="00FF61F4" w14:paraId="28F35458" w14:textId="77777777" w:rsidTr="00E20F1E">
        <w:trPr>
          <w:gridAfter w:val="1"/>
          <w:wAfter w:w="40" w:type="dxa"/>
          <w:trHeight w:val="218"/>
        </w:trPr>
        <w:tc>
          <w:tcPr>
            <w:tcW w:w="6464" w:type="dxa"/>
            <w:gridSpan w:val="2"/>
            <w:tcBorders>
              <w:top w:val="single" w:sz="4" w:space="0" w:color="auto"/>
              <w:bottom w:val="single" w:sz="4" w:space="0" w:color="auto"/>
            </w:tcBorders>
            <w:tcMar>
              <w:left w:w="85" w:type="dxa"/>
              <w:right w:w="85" w:type="dxa"/>
            </w:tcMar>
            <w:vAlign w:val="center"/>
          </w:tcPr>
          <w:p w14:paraId="691F69BD" w14:textId="77777777" w:rsidR="00091B9A" w:rsidRPr="00100094" w:rsidRDefault="00091B9A" w:rsidP="00E20F1E">
            <w:pPr>
              <w:spacing w:after="0"/>
              <w:jc w:val="left"/>
              <w:rPr>
                <w:sz w:val="22"/>
              </w:rPr>
            </w:pPr>
            <w:r w:rsidRPr="00091B9A">
              <w:rPr>
                <w:sz w:val="22"/>
              </w:rPr>
              <w:t>Device type</w:t>
            </w:r>
          </w:p>
        </w:tc>
        <w:tc>
          <w:tcPr>
            <w:tcW w:w="2892" w:type="dxa"/>
            <w:gridSpan w:val="2"/>
            <w:tcBorders>
              <w:top w:val="single" w:sz="4" w:space="0" w:color="auto"/>
              <w:bottom w:val="single" w:sz="4" w:space="0" w:color="auto"/>
            </w:tcBorders>
            <w:tcMar>
              <w:left w:w="85" w:type="dxa"/>
              <w:right w:w="85" w:type="dxa"/>
            </w:tcMar>
            <w:vAlign w:val="center"/>
          </w:tcPr>
          <w:p w14:paraId="75285FE2" w14:textId="77777777" w:rsidR="00091B9A" w:rsidRPr="00100094" w:rsidRDefault="00091B9A" w:rsidP="00E20F1E">
            <w:pPr>
              <w:spacing w:after="0"/>
              <w:jc w:val="center"/>
              <w:rPr>
                <w:sz w:val="22"/>
              </w:rPr>
            </w:pPr>
            <w:r>
              <w:rPr>
                <w:sz w:val="22"/>
              </w:rPr>
              <w:t>[smartphone/tablet]</w:t>
            </w:r>
          </w:p>
        </w:tc>
      </w:tr>
      <w:tr w:rsidR="00091B9A" w:rsidRPr="00FF61F4" w14:paraId="4437B2D4" w14:textId="77777777" w:rsidTr="00E20F1E">
        <w:trPr>
          <w:gridAfter w:val="1"/>
          <w:wAfter w:w="40" w:type="dxa"/>
          <w:trHeight w:val="218"/>
        </w:trPr>
        <w:tc>
          <w:tcPr>
            <w:tcW w:w="6464" w:type="dxa"/>
            <w:gridSpan w:val="2"/>
            <w:tcBorders>
              <w:top w:val="single" w:sz="4" w:space="0" w:color="auto"/>
              <w:bottom w:val="single" w:sz="4" w:space="0" w:color="auto"/>
            </w:tcBorders>
            <w:tcMar>
              <w:left w:w="85" w:type="dxa"/>
              <w:right w:w="85" w:type="dxa"/>
            </w:tcMar>
            <w:vAlign w:val="center"/>
          </w:tcPr>
          <w:p w14:paraId="19F77589" w14:textId="77777777" w:rsidR="00091B9A" w:rsidRPr="00100094" w:rsidRDefault="00091B9A" w:rsidP="00E20F1E">
            <w:pPr>
              <w:spacing w:after="0"/>
              <w:jc w:val="left"/>
              <w:rPr>
                <w:sz w:val="22"/>
              </w:rPr>
            </w:pPr>
            <w:r>
              <w:rPr>
                <w:sz w:val="22"/>
              </w:rPr>
              <w:t>Operating system</w:t>
            </w:r>
          </w:p>
        </w:tc>
        <w:tc>
          <w:tcPr>
            <w:tcW w:w="2892" w:type="dxa"/>
            <w:gridSpan w:val="2"/>
            <w:tcBorders>
              <w:top w:val="single" w:sz="4" w:space="0" w:color="auto"/>
              <w:bottom w:val="single" w:sz="4" w:space="0" w:color="auto"/>
            </w:tcBorders>
            <w:tcMar>
              <w:left w:w="85" w:type="dxa"/>
              <w:right w:w="85" w:type="dxa"/>
            </w:tcMar>
            <w:vAlign w:val="center"/>
          </w:tcPr>
          <w:p w14:paraId="4564B9C6" w14:textId="77777777" w:rsidR="00091B9A" w:rsidRPr="00100094" w:rsidRDefault="00091B9A" w:rsidP="00E20F1E">
            <w:pPr>
              <w:spacing w:after="0"/>
              <w:jc w:val="center"/>
              <w:rPr>
                <w:sz w:val="22"/>
              </w:rPr>
            </w:pPr>
            <w:r w:rsidRPr="00091B9A">
              <w:rPr>
                <w:sz w:val="22"/>
              </w:rPr>
              <w:t>[Android/iOS/other]</w:t>
            </w:r>
          </w:p>
        </w:tc>
      </w:tr>
      <w:tr w:rsidR="00E20F1E" w:rsidRPr="00FF61F4" w14:paraId="03F393F5" w14:textId="77777777" w:rsidTr="00E20F1E">
        <w:trPr>
          <w:gridAfter w:val="1"/>
          <w:wAfter w:w="40" w:type="dxa"/>
          <w:trHeight w:val="218"/>
        </w:trPr>
        <w:tc>
          <w:tcPr>
            <w:tcW w:w="6464" w:type="dxa"/>
            <w:gridSpan w:val="2"/>
            <w:tcBorders>
              <w:top w:val="single" w:sz="4" w:space="0" w:color="auto"/>
              <w:bottom w:val="single" w:sz="4" w:space="0" w:color="auto"/>
            </w:tcBorders>
            <w:tcMar>
              <w:left w:w="85" w:type="dxa"/>
              <w:right w:w="85" w:type="dxa"/>
            </w:tcMar>
            <w:vAlign w:val="center"/>
          </w:tcPr>
          <w:p w14:paraId="27D436F3" w14:textId="77777777" w:rsidR="00E20F1E" w:rsidRPr="00100094" w:rsidRDefault="00E20F1E" w:rsidP="00E20F1E">
            <w:pPr>
              <w:spacing w:after="0"/>
              <w:jc w:val="left"/>
              <w:rPr>
                <w:sz w:val="22"/>
              </w:rPr>
            </w:pPr>
            <w:r w:rsidRPr="00100094">
              <w:rPr>
                <w:sz w:val="22"/>
              </w:rPr>
              <w:t>Energy efficiency class</w:t>
            </w:r>
          </w:p>
        </w:tc>
        <w:tc>
          <w:tcPr>
            <w:tcW w:w="2892" w:type="dxa"/>
            <w:gridSpan w:val="2"/>
            <w:tcBorders>
              <w:top w:val="single" w:sz="4" w:space="0" w:color="auto"/>
              <w:bottom w:val="single" w:sz="4" w:space="0" w:color="auto"/>
            </w:tcBorders>
            <w:tcMar>
              <w:left w:w="85" w:type="dxa"/>
              <w:right w:w="85" w:type="dxa"/>
            </w:tcMar>
            <w:vAlign w:val="center"/>
          </w:tcPr>
          <w:p w14:paraId="134CCA24" w14:textId="77777777" w:rsidR="00E20F1E" w:rsidRPr="00100094" w:rsidRDefault="00E20F1E" w:rsidP="00E20F1E">
            <w:pPr>
              <w:spacing w:after="0"/>
              <w:jc w:val="center"/>
              <w:rPr>
                <w:sz w:val="22"/>
              </w:rPr>
            </w:pPr>
            <w:r w:rsidRPr="00100094">
              <w:rPr>
                <w:sz w:val="22"/>
              </w:rPr>
              <w:t>[A/B/C/D/E/F/</w:t>
            </w:r>
            <w:proofErr w:type="gramStart"/>
            <w:r w:rsidRPr="00100094">
              <w:rPr>
                <w:sz w:val="22"/>
              </w:rPr>
              <w:t>G]</w:t>
            </w:r>
            <w:r w:rsidRPr="00100094">
              <w:rPr>
                <w:sz w:val="22"/>
                <w:vertAlign w:val="superscript"/>
              </w:rPr>
              <w:t>b</w:t>
            </w:r>
            <w:proofErr w:type="gramEnd"/>
          </w:p>
        </w:tc>
      </w:tr>
      <w:tr w:rsidR="00E20F1E" w:rsidRPr="00FF61F4" w14:paraId="2AC5C51D" w14:textId="77777777" w:rsidTr="00E20F1E">
        <w:trPr>
          <w:gridAfter w:val="1"/>
          <w:wAfter w:w="40" w:type="dxa"/>
          <w:trHeight w:val="425"/>
        </w:trPr>
        <w:tc>
          <w:tcPr>
            <w:tcW w:w="6464" w:type="dxa"/>
            <w:gridSpan w:val="2"/>
            <w:tcBorders>
              <w:top w:val="single" w:sz="4" w:space="0" w:color="auto"/>
              <w:bottom w:val="single" w:sz="4" w:space="0" w:color="auto"/>
            </w:tcBorders>
            <w:tcMar>
              <w:left w:w="85" w:type="dxa"/>
              <w:right w:w="85" w:type="dxa"/>
            </w:tcMar>
            <w:vAlign w:val="center"/>
          </w:tcPr>
          <w:p w14:paraId="327FDF6B" w14:textId="77777777" w:rsidR="00E20F1E" w:rsidRPr="00100094" w:rsidRDefault="006B67D1" w:rsidP="00E20F1E">
            <w:pPr>
              <w:spacing w:after="0"/>
              <w:jc w:val="left"/>
              <w:rPr>
                <w:sz w:val="22"/>
              </w:rPr>
            </w:pPr>
            <w:r>
              <w:rPr>
                <w:sz w:val="22"/>
              </w:rPr>
              <w:t>B</w:t>
            </w:r>
            <w:r w:rsidRPr="00100094">
              <w:rPr>
                <w:sz w:val="22"/>
              </w:rPr>
              <w:t xml:space="preserve">attery </w:t>
            </w:r>
            <w:r w:rsidR="00E20F1E" w:rsidRPr="00100094">
              <w:rPr>
                <w:sz w:val="22"/>
              </w:rPr>
              <w:t>endurance per cycle (</w:t>
            </w:r>
            <w:proofErr w:type="spellStart"/>
            <w:r w:rsidR="00E20F1E" w:rsidRPr="00100094">
              <w:rPr>
                <w:sz w:val="22"/>
              </w:rPr>
              <w:t>END</w:t>
            </w:r>
            <w:r w:rsidR="00E20F1E" w:rsidRPr="00100094">
              <w:rPr>
                <w:sz w:val="22"/>
                <w:vertAlign w:val="subscript"/>
              </w:rPr>
              <w:t>device</w:t>
            </w:r>
            <w:proofErr w:type="spellEnd"/>
            <w:r w:rsidR="00E20F1E" w:rsidRPr="00100094">
              <w:rPr>
                <w:sz w:val="22"/>
              </w:rPr>
              <w:t xml:space="preserve"> [h])</w:t>
            </w:r>
          </w:p>
        </w:tc>
        <w:tc>
          <w:tcPr>
            <w:tcW w:w="2892" w:type="dxa"/>
            <w:gridSpan w:val="2"/>
            <w:tcBorders>
              <w:top w:val="single" w:sz="4" w:space="0" w:color="auto"/>
              <w:bottom w:val="single" w:sz="4" w:space="0" w:color="auto"/>
            </w:tcBorders>
            <w:tcMar>
              <w:left w:w="85" w:type="dxa"/>
              <w:right w:w="85" w:type="dxa"/>
            </w:tcMar>
            <w:vAlign w:val="center"/>
          </w:tcPr>
          <w:p w14:paraId="6EAAD54C" w14:textId="77777777" w:rsidR="00E20F1E" w:rsidRPr="00100094" w:rsidRDefault="00E20F1E" w:rsidP="00E20F1E">
            <w:pPr>
              <w:spacing w:after="0"/>
              <w:jc w:val="center"/>
              <w:rPr>
                <w:sz w:val="22"/>
              </w:rPr>
            </w:pPr>
            <w:r w:rsidRPr="00100094">
              <w:rPr>
                <w:sz w:val="22"/>
              </w:rPr>
              <w:t>x</w:t>
            </w:r>
          </w:p>
        </w:tc>
      </w:tr>
      <w:tr w:rsidR="00E20F1E" w:rsidRPr="00FF61F4" w14:paraId="20B43E5E" w14:textId="77777777" w:rsidTr="00E20F1E">
        <w:trPr>
          <w:gridAfter w:val="1"/>
          <w:wAfter w:w="40" w:type="dxa"/>
          <w:trHeight w:val="425"/>
        </w:trPr>
        <w:tc>
          <w:tcPr>
            <w:tcW w:w="6464" w:type="dxa"/>
            <w:gridSpan w:val="2"/>
            <w:tcBorders>
              <w:top w:val="single" w:sz="4" w:space="0" w:color="auto"/>
              <w:bottom w:val="single" w:sz="4" w:space="0" w:color="auto"/>
            </w:tcBorders>
            <w:tcMar>
              <w:left w:w="85" w:type="dxa"/>
              <w:right w:w="85" w:type="dxa"/>
            </w:tcMar>
            <w:vAlign w:val="center"/>
          </w:tcPr>
          <w:p w14:paraId="0027B0CC" w14:textId="77777777" w:rsidR="00E20F1E" w:rsidRPr="00100094" w:rsidRDefault="006B67D1">
            <w:pPr>
              <w:spacing w:after="0"/>
              <w:jc w:val="left"/>
              <w:rPr>
                <w:sz w:val="22"/>
              </w:rPr>
            </w:pPr>
            <w:r>
              <w:rPr>
                <w:sz w:val="22"/>
              </w:rPr>
              <w:t>B</w:t>
            </w:r>
            <w:r w:rsidRPr="00100094">
              <w:rPr>
                <w:sz w:val="22"/>
              </w:rPr>
              <w:t xml:space="preserve">attery </w:t>
            </w:r>
            <w:r w:rsidR="00E20F1E" w:rsidRPr="00100094">
              <w:rPr>
                <w:sz w:val="22"/>
              </w:rPr>
              <w:t xml:space="preserve">endurance per cycle, </w:t>
            </w:r>
            <w:r w:rsidR="00E20F1E" w:rsidRPr="00100094" w:rsidDel="005244AB">
              <w:rPr>
                <w:sz w:val="22"/>
              </w:rPr>
              <w:t xml:space="preserve">standby </w:t>
            </w:r>
            <w:r w:rsidR="00E20F1E" w:rsidRPr="00100094">
              <w:rPr>
                <w:sz w:val="22"/>
              </w:rPr>
              <w:t>(</w:t>
            </w:r>
            <w:proofErr w:type="spellStart"/>
            <w:proofErr w:type="gramStart"/>
            <w:r w:rsidR="00A903DB" w:rsidRPr="00955069">
              <w:rPr>
                <w:sz w:val="22"/>
                <w:lang w:eastAsia="de-DE"/>
              </w:rPr>
              <w:t>END</w:t>
            </w:r>
            <w:r w:rsidR="00A903DB" w:rsidRPr="00955069">
              <w:rPr>
                <w:sz w:val="22"/>
                <w:vertAlign w:val="subscript"/>
                <w:lang w:eastAsia="de-DE"/>
              </w:rPr>
              <w:t>device</w:t>
            </w:r>
            <w:r w:rsidR="00A903DB" w:rsidRPr="00955069">
              <w:rPr>
                <w:sz w:val="22"/>
                <w:shd w:val="clear" w:color="auto" w:fill="E6E6E6"/>
                <w:vertAlign w:val="subscript"/>
                <w:lang w:eastAsia="de-DE"/>
              </w:rPr>
              <w:t>,</w:t>
            </w:r>
            <w:r w:rsidR="00A903DB" w:rsidRPr="00955069">
              <w:rPr>
                <w:sz w:val="22"/>
                <w:vertAlign w:val="subscript"/>
                <w:lang w:eastAsia="de-DE"/>
              </w:rPr>
              <w:t>standby</w:t>
            </w:r>
            <w:proofErr w:type="spellEnd"/>
            <w:proofErr w:type="gramEnd"/>
            <w:r w:rsidR="00A903DB" w:rsidRPr="00955069">
              <w:rPr>
                <w:lang w:eastAsia="de-DE"/>
              </w:rPr>
              <w:t xml:space="preserve"> </w:t>
            </w:r>
            <w:r w:rsidR="00E20F1E" w:rsidRPr="00100094">
              <w:rPr>
                <w:sz w:val="22"/>
              </w:rPr>
              <w:t>[h])</w:t>
            </w:r>
          </w:p>
        </w:tc>
        <w:tc>
          <w:tcPr>
            <w:tcW w:w="2892" w:type="dxa"/>
            <w:gridSpan w:val="2"/>
            <w:tcBorders>
              <w:top w:val="single" w:sz="4" w:space="0" w:color="auto"/>
              <w:bottom w:val="single" w:sz="4" w:space="0" w:color="auto"/>
            </w:tcBorders>
            <w:tcMar>
              <w:left w:w="85" w:type="dxa"/>
              <w:right w:w="85" w:type="dxa"/>
            </w:tcMar>
            <w:vAlign w:val="center"/>
          </w:tcPr>
          <w:p w14:paraId="0DB62BA0" w14:textId="77777777" w:rsidR="00E20F1E" w:rsidRPr="00100094" w:rsidRDefault="00E20F1E" w:rsidP="00E20F1E">
            <w:pPr>
              <w:spacing w:after="0"/>
              <w:jc w:val="center"/>
              <w:rPr>
                <w:sz w:val="22"/>
              </w:rPr>
            </w:pPr>
            <w:r w:rsidRPr="00100094">
              <w:rPr>
                <w:sz w:val="22"/>
              </w:rPr>
              <w:t>x</w:t>
            </w:r>
          </w:p>
        </w:tc>
      </w:tr>
      <w:tr w:rsidR="00E20F1E" w:rsidRPr="00FF61F4" w14:paraId="57140C95" w14:textId="77777777" w:rsidTr="00E20F1E">
        <w:trPr>
          <w:gridAfter w:val="1"/>
          <w:wAfter w:w="40" w:type="dxa"/>
          <w:trHeight w:val="425"/>
        </w:trPr>
        <w:tc>
          <w:tcPr>
            <w:tcW w:w="6464" w:type="dxa"/>
            <w:gridSpan w:val="2"/>
            <w:tcBorders>
              <w:top w:val="single" w:sz="4" w:space="0" w:color="auto"/>
              <w:bottom w:val="single" w:sz="4" w:space="0" w:color="auto"/>
            </w:tcBorders>
            <w:tcMar>
              <w:left w:w="85" w:type="dxa"/>
              <w:right w:w="85" w:type="dxa"/>
            </w:tcMar>
            <w:vAlign w:val="center"/>
          </w:tcPr>
          <w:p w14:paraId="3DC9688F" w14:textId="77777777" w:rsidR="00E20F1E" w:rsidRPr="00100094" w:rsidRDefault="006B67D1" w:rsidP="00E20F1E">
            <w:pPr>
              <w:spacing w:after="0"/>
              <w:jc w:val="left"/>
              <w:rPr>
                <w:sz w:val="22"/>
              </w:rPr>
            </w:pPr>
            <w:r>
              <w:rPr>
                <w:sz w:val="22"/>
              </w:rPr>
              <w:t>B</w:t>
            </w:r>
            <w:r w:rsidRPr="00100094">
              <w:rPr>
                <w:sz w:val="22"/>
              </w:rPr>
              <w:t xml:space="preserve">attery </w:t>
            </w:r>
            <w:r w:rsidR="00E20F1E" w:rsidRPr="00100094">
              <w:rPr>
                <w:sz w:val="22"/>
              </w:rPr>
              <w:t>endurance per cycle, active use only (</w:t>
            </w:r>
            <w:proofErr w:type="spellStart"/>
            <w:proofErr w:type="gramStart"/>
            <w:r w:rsidR="00E20F1E" w:rsidRPr="00100094">
              <w:rPr>
                <w:sz w:val="22"/>
              </w:rPr>
              <w:t>END</w:t>
            </w:r>
            <w:r w:rsidR="00E20F1E" w:rsidRPr="00100094">
              <w:rPr>
                <w:sz w:val="22"/>
                <w:vertAlign w:val="subscript"/>
              </w:rPr>
              <w:t>device,active</w:t>
            </w:r>
            <w:proofErr w:type="spellEnd"/>
            <w:proofErr w:type="gramEnd"/>
            <w:r w:rsidR="00E20F1E" w:rsidRPr="00100094">
              <w:rPr>
                <w:sz w:val="22"/>
                <w:vertAlign w:val="subscript"/>
              </w:rPr>
              <w:t xml:space="preserve"> </w:t>
            </w:r>
            <w:r w:rsidR="00E20F1E" w:rsidRPr="00100094">
              <w:rPr>
                <w:sz w:val="22"/>
              </w:rPr>
              <w:t>[h])</w:t>
            </w:r>
          </w:p>
        </w:tc>
        <w:tc>
          <w:tcPr>
            <w:tcW w:w="2892" w:type="dxa"/>
            <w:gridSpan w:val="2"/>
            <w:tcBorders>
              <w:top w:val="single" w:sz="4" w:space="0" w:color="auto"/>
              <w:bottom w:val="single" w:sz="4" w:space="0" w:color="auto"/>
            </w:tcBorders>
            <w:tcMar>
              <w:left w:w="85" w:type="dxa"/>
              <w:right w:w="85" w:type="dxa"/>
            </w:tcMar>
            <w:vAlign w:val="center"/>
          </w:tcPr>
          <w:p w14:paraId="72BCFBC8" w14:textId="77777777" w:rsidR="00E20F1E" w:rsidRPr="00100094" w:rsidRDefault="00E20F1E" w:rsidP="00E20F1E">
            <w:pPr>
              <w:spacing w:after="0"/>
              <w:jc w:val="center"/>
              <w:rPr>
                <w:sz w:val="22"/>
              </w:rPr>
            </w:pPr>
            <w:r w:rsidRPr="00100094">
              <w:rPr>
                <w:sz w:val="22"/>
              </w:rPr>
              <w:t>x</w:t>
            </w:r>
          </w:p>
        </w:tc>
      </w:tr>
      <w:tr w:rsidR="00E20F1E" w:rsidRPr="00FF61F4" w14:paraId="30CE42FB" w14:textId="77777777" w:rsidTr="00E20F1E">
        <w:trPr>
          <w:gridAfter w:val="1"/>
          <w:wAfter w:w="40" w:type="dxa"/>
          <w:trHeight w:val="425"/>
        </w:trPr>
        <w:tc>
          <w:tcPr>
            <w:tcW w:w="6464" w:type="dxa"/>
            <w:gridSpan w:val="2"/>
            <w:tcBorders>
              <w:top w:val="single" w:sz="4" w:space="0" w:color="auto"/>
              <w:bottom w:val="single" w:sz="4" w:space="0" w:color="auto"/>
            </w:tcBorders>
            <w:tcMar>
              <w:left w:w="85" w:type="dxa"/>
              <w:right w:w="85" w:type="dxa"/>
            </w:tcMar>
            <w:vAlign w:val="center"/>
          </w:tcPr>
          <w:p w14:paraId="3733A3BE" w14:textId="77777777" w:rsidR="00E20F1E" w:rsidRPr="00100094" w:rsidRDefault="006B67D1" w:rsidP="00E20F1E">
            <w:pPr>
              <w:spacing w:after="0"/>
              <w:jc w:val="left"/>
              <w:rPr>
                <w:sz w:val="22"/>
              </w:rPr>
            </w:pPr>
            <w:r>
              <w:rPr>
                <w:sz w:val="22"/>
              </w:rPr>
              <w:t>S</w:t>
            </w:r>
            <w:r w:rsidRPr="00100094">
              <w:rPr>
                <w:sz w:val="22"/>
              </w:rPr>
              <w:t xml:space="preserve">hipped </w:t>
            </w:r>
            <w:r w:rsidR="00E20F1E" w:rsidRPr="00100094">
              <w:rPr>
                <w:sz w:val="22"/>
              </w:rPr>
              <w:t>with protective cover</w:t>
            </w:r>
          </w:p>
        </w:tc>
        <w:tc>
          <w:tcPr>
            <w:tcW w:w="2892" w:type="dxa"/>
            <w:gridSpan w:val="2"/>
            <w:tcBorders>
              <w:top w:val="single" w:sz="4" w:space="0" w:color="auto"/>
              <w:bottom w:val="single" w:sz="4" w:space="0" w:color="auto"/>
            </w:tcBorders>
            <w:tcMar>
              <w:left w:w="85" w:type="dxa"/>
              <w:right w:w="85" w:type="dxa"/>
            </w:tcMar>
            <w:vAlign w:val="center"/>
          </w:tcPr>
          <w:p w14:paraId="531D9447" w14:textId="77777777" w:rsidR="00E20F1E" w:rsidRPr="00100094" w:rsidRDefault="00E20F1E" w:rsidP="00E20F1E">
            <w:pPr>
              <w:spacing w:after="0"/>
              <w:jc w:val="center"/>
              <w:rPr>
                <w:sz w:val="22"/>
              </w:rPr>
            </w:pPr>
            <w:r w:rsidRPr="00100094">
              <w:rPr>
                <w:sz w:val="22"/>
              </w:rPr>
              <w:t>[yes/no]</w:t>
            </w:r>
          </w:p>
        </w:tc>
      </w:tr>
      <w:tr w:rsidR="00E20F1E" w:rsidRPr="00FF61F4" w14:paraId="595EB77D" w14:textId="77777777" w:rsidTr="00E20F1E">
        <w:trPr>
          <w:gridAfter w:val="1"/>
          <w:wAfter w:w="40" w:type="dxa"/>
          <w:trHeight w:val="212"/>
        </w:trPr>
        <w:tc>
          <w:tcPr>
            <w:tcW w:w="6464" w:type="dxa"/>
            <w:gridSpan w:val="2"/>
            <w:tcBorders>
              <w:top w:val="single" w:sz="4" w:space="0" w:color="auto"/>
              <w:bottom w:val="single" w:sz="4" w:space="0" w:color="auto"/>
            </w:tcBorders>
            <w:tcMar>
              <w:left w:w="85" w:type="dxa"/>
              <w:right w:w="85" w:type="dxa"/>
            </w:tcMar>
            <w:vAlign w:val="center"/>
          </w:tcPr>
          <w:p w14:paraId="73EC7331" w14:textId="77777777" w:rsidR="00E20F1E" w:rsidRPr="00100094" w:rsidRDefault="006B67D1" w:rsidP="00E20F1E">
            <w:pPr>
              <w:spacing w:after="0"/>
              <w:jc w:val="left"/>
              <w:rPr>
                <w:sz w:val="22"/>
              </w:rPr>
            </w:pPr>
            <w:r>
              <w:rPr>
                <w:sz w:val="22"/>
              </w:rPr>
              <w:t>R</w:t>
            </w:r>
            <w:r w:rsidRPr="00100094">
              <w:rPr>
                <w:sz w:val="22"/>
              </w:rPr>
              <w:t xml:space="preserve">epeated </w:t>
            </w:r>
            <w:r w:rsidR="00E20F1E" w:rsidRPr="00100094">
              <w:rPr>
                <w:sz w:val="22"/>
              </w:rPr>
              <w:t>free fall reliability test – falls without defect [n]</w:t>
            </w:r>
          </w:p>
        </w:tc>
        <w:tc>
          <w:tcPr>
            <w:tcW w:w="2892" w:type="dxa"/>
            <w:gridSpan w:val="2"/>
            <w:tcBorders>
              <w:top w:val="single" w:sz="4" w:space="0" w:color="auto"/>
              <w:bottom w:val="single" w:sz="4" w:space="0" w:color="auto"/>
            </w:tcBorders>
            <w:tcMar>
              <w:left w:w="85" w:type="dxa"/>
              <w:right w:w="85" w:type="dxa"/>
            </w:tcMar>
            <w:vAlign w:val="center"/>
          </w:tcPr>
          <w:p w14:paraId="510C211A" w14:textId="77777777" w:rsidR="00E20F1E" w:rsidRPr="00100094" w:rsidRDefault="00E20F1E" w:rsidP="00E20F1E">
            <w:pPr>
              <w:spacing w:after="0"/>
              <w:jc w:val="center"/>
              <w:rPr>
                <w:sz w:val="22"/>
              </w:rPr>
            </w:pPr>
            <w:r w:rsidRPr="00100094">
              <w:rPr>
                <w:sz w:val="22"/>
              </w:rPr>
              <w:t>[≥ xxx]</w:t>
            </w:r>
          </w:p>
        </w:tc>
      </w:tr>
      <w:tr w:rsidR="00E20F1E" w:rsidRPr="00FF61F4" w14:paraId="6136E40C" w14:textId="77777777" w:rsidTr="00E20F1E">
        <w:trPr>
          <w:gridAfter w:val="1"/>
          <w:wAfter w:w="40" w:type="dxa"/>
          <w:trHeight w:val="41"/>
        </w:trPr>
        <w:tc>
          <w:tcPr>
            <w:tcW w:w="6464" w:type="dxa"/>
            <w:gridSpan w:val="2"/>
            <w:tcBorders>
              <w:top w:val="single" w:sz="4" w:space="0" w:color="auto"/>
              <w:bottom w:val="single" w:sz="4" w:space="0" w:color="auto"/>
            </w:tcBorders>
            <w:tcMar>
              <w:left w:w="85" w:type="dxa"/>
              <w:right w:w="85" w:type="dxa"/>
            </w:tcMar>
            <w:vAlign w:val="center"/>
          </w:tcPr>
          <w:p w14:paraId="21B21678" w14:textId="77777777" w:rsidR="00E20F1E" w:rsidRPr="00100094" w:rsidRDefault="006B67D1" w:rsidP="00E20F1E">
            <w:pPr>
              <w:spacing w:after="0"/>
              <w:jc w:val="left"/>
              <w:rPr>
                <w:sz w:val="22"/>
              </w:rPr>
            </w:pPr>
            <w:r>
              <w:rPr>
                <w:sz w:val="22"/>
              </w:rPr>
              <w:t>R</w:t>
            </w:r>
            <w:r w:rsidRPr="00100094">
              <w:rPr>
                <w:sz w:val="22"/>
              </w:rPr>
              <w:t xml:space="preserve">epeated </w:t>
            </w:r>
            <w:r w:rsidR="00E20F1E" w:rsidRPr="00100094">
              <w:rPr>
                <w:sz w:val="22"/>
              </w:rPr>
              <w:t>free fall reliability test – falls without defect, tested in fully extended state [n]</w:t>
            </w:r>
            <w:r w:rsidR="00E20F1E" w:rsidRPr="00100094" w:rsidDel="005244AB">
              <w:rPr>
                <w:sz w:val="22"/>
              </w:rPr>
              <w:t xml:space="preserve"> </w:t>
            </w:r>
          </w:p>
        </w:tc>
        <w:tc>
          <w:tcPr>
            <w:tcW w:w="2892" w:type="dxa"/>
            <w:gridSpan w:val="2"/>
            <w:tcBorders>
              <w:top w:val="single" w:sz="4" w:space="0" w:color="auto"/>
              <w:bottom w:val="single" w:sz="4" w:space="0" w:color="auto"/>
            </w:tcBorders>
            <w:tcMar>
              <w:left w:w="85" w:type="dxa"/>
              <w:right w:w="85" w:type="dxa"/>
            </w:tcMar>
            <w:vAlign w:val="center"/>
          </w:tcPr>
          <w:p w14:paraId="4814CE30" w14:textId="77777777" w:rsidR="00E20F1E" w:rsidRPr="00100094" w:rsidRDefault="00E20F1E" w:rsidP="00E20F1E">
            <w:pPr>
              <w:spacing w:after="0"/>
              <w:jc w:val="center"/>
              <w:rPr>
                <w:sz w:val="22"/>
              </w:rPr>
            </w:pPr>
            <w:r w:rsidRPr="00100094">
              <w:rPr>
                <w:sz w:val="22"/>
              </w:rPr>
              <w:t>[≥ xxx/</w:t>
            </w:r>
            <w:proofErr w:type="spellStart"/>
            <w:r w:rsidRPr="00100094">
              <w:rPr>
                <w:sz w:val="22"/>
              </w:rPr>
              <w:t>n.a.</w:t>
            </w:r>
            <w:proofErr w:type="spellEnd"/>
            <w:r w:rsidRPr="00100094">
              <w:rPr>
                <w:sz w:val="22"/>
              </w:rPr>
              <w:t>]</w:t>
            </w:r>
            <w:r w:rsidRPr="00100094" w:rsidDel="005244AB">
              <w:rPr>
                <w:sz w:val="22"/>
              </w:rPr>
              <w:t xml:space="preserve"> </w:t>
            </w:r>
          </w:p>
        </w:tc>
      </w:tr>
      <w:tr w:rsidR="003F6C4F" w:rsidRPr="00FF61F4" w14:paraId="17CBB17E" w14:textId="77777777" w:rsidTr="00E20F1E">
        <w:trPr>
          <w:gridAfter w:val="1"/>
          <w:wAfter w:w="40" w:type="dxa"/>
          <w:trHeight w:val="291"/>
        </w:trPr>
        <w:tc>
          <w:tcPr>
            <w:tcW w:w="6464" w:type="dxa"/>
            <w:gridSpan w:val="2"/>
            <w:tcBorders>
              <w:top w:val="single" w:sz="4" w:space="0" w:color="auto"/>
              <w:bottom w:val="single" w:sz="4" w:space="0" w:color="auto"/>
            </w:tcBorders>
            <w:tcMar>
              <w:left w:w="85" w:type="dxa"/>
              <w:right w:w="85" w:type="dxa"/>
            </w:tcMar>
            <w:vAlign w:val="center"/>
          </w:tcPr>
          <w:p w14:paraId="11D78DAF" w14:textId="77777777" w:rsidR="003F6C4F" w:rsidRDefault="003F6C4F" w:rsidP="003F6C4F">
            <w:pPr>
              <w:spacing w:after="0"/>
              <w:jc w:val="left"/>
              <w:rPr>
                <w:sz w:val="22"/>
              </w:rPr>
            </w:pPr>
            <w:r>
              <w:rPr>
                <w:sz w:val="22"/>
              </w:rPr>
              <w:t>R</w:t>
            </w:r>
            <w:r w:rsidRPr="00100094">
              <w:rPr>
                <w:sz w:val="22"/>
              </w:rPr>
              <w:t>epeated free fall reliability class</w:t>
            </w:r>
          </w:p>
        </w:tc>
        <w:tc>
          <w:tcPr>
            <w:tcW w:w="2892" w:type="dxa"/>
            <w:gridSpan w:val="2"/>
            <w:tcBorders>
              <w:top w:val="single" w:sz="4" w:space="0" w:color="auto"/>
              <w:bottom w:val="single" w:sz="4" w:space="0" w:color="auto"/>
            </w:tcBorders>
            <w:tcMar>
              <w:left w:w="85" w:type="dxa"/>
              <w:right w:w="85" w:type="dxa"/>
            </w:tcMar>
            <w:vAlign w:val="center"/>
          </w:tcPr>
          <w:p w14:paraId="15632694" w14:textId="77777777" w:rsidR="003F6C4F" w:rsidRDefault="003F6C4F" w:rsidP="003F6C4F">
            <w:pPr>
              <w:spacing w:after="0"/>
              <w:jc w:val="center"/>
              <w:rPr>
                <w:sz w:val="22"/>
              </w:rPr>
            </w:pPr>
            <w:r w:rsidRPr="00100094">
              <w:rPr>
                <w:sz w:val="22"/>
              </w:rPr>
              <w:t>[A/B/C/D/</w:t>
            </w:r>
            <w:proofErr w:type="gramStart"/>
            <w:r w:rsidRPr="00100094">
              <w:rPr>
                <w:sz w:val="22"/>
              </w:rPr>
              <w:t>E]</w:t>
            </w:r>
            <w:r w:rsidRPr="00100094">
              <w:rPr>
                <w:sz w:val="22"/>
                <w:vertAlign w:val="superscript"/>
              </w:rPr>
              <w:t>b</w:t>
            </w:r>
            <w:proofErr w:type="gramEnd"/>
          </w:p>
        </w:tc>
      </w:tr>
      <w:tr w:rsidR="00E20F1E" w:rsidRPr="00FF61F4" w14:paraId="291B7DF9" w14:textId="77777777" w:rsidTr="00E20F1E">
        <w:trPr>
          <w:gridAfter w:val="1"/>
          <w:wAfter w:w="40" w:type="dxa"/>
          <w:trHeight w:val="314"/>
        </w:trPr>
        <w:tc>
          <w:tcPr>
            <w:tcW w:w="6464" w:type="dxa"/>
            <w:gridSpan w:val="2"/>
            <w:tcBorders>
              <w:top w:val="single" w:sz="4" w:space="0" w:color="auto"/>
              <w:bottom w:val="single" w:sz="4" w:space="0" w:color="auto"/>
            </w:tcBorders>
            <w:tcMar>
              <w:left w:w="85" w:type="dxa"/>
              <w:right w:w="85" w:type="dxa"/>
            </w:tcMar>
            <w:vAlign w:val="center"/>
          </w:tcPr>
          <w:p w14:paraId="7C64EB50" w14:textId="77777777" w:rsidR="00E20F1E" w:rsidRPr="00100094" w:rsidRDefault="006B67D1" w:rsidP="00E20F1E">
            <w:pPr>
              <w:spacing w:after="0"/>
              <w:jc w:val="left"/>
              <w:rPr>
                <w:sz w:val="22"/>
              </w:rPr>
            </w:pPr>
            <w:r>
              <w:rPr>
                <w:sz w:val="22"/>
              </w:rPr>
              <w:t>B</w:t>
            </w:r>
            <w:r w:rsidRPr="00100094">
              <w:rPr>
                <w:sz w:val="22"/>
              </w:rPr>
              <w:t xml:space="preserve">attery </w:t>
            </w:r>
            <w:r w:rsidR="00E20F1E" w:rsidRPr="00100094">
              <w:rPr>
                <w:sz w:val="22"/>
              </w:rPr>
              <w:t>endurance in cycles – default settings [cycles]</w:t>
            </w:r>
            <w:r w:rsidR="00E20F1E" w:rsidRPr="00100094" w:rsidDel="005244AB">
              <w:rPr>
                <w:sz w:val="22"/>
              </w:rPr>
              <w:t xml:space="preserve"> </w:t>
            </w:r>
          </w:p>
        </w:tc>
        <w:tc>
          <w:tcPr>
            <w:tcW w:w="2892" w:type="dxa"/>
            <w:gridSpan w:val="2"/>
            <w:tcBorders>
              <w:top w:val="single" w:sz="4" w:space="0" w:color="auto"/>
              <w:bottom w:val="single" w:sz="4" w:space="0" w:color="auto"/>
            </w:tcBorders>
            <w:tcMar>
              <w:left w:w="85" w:type="dxa"/>
              <w:right w:w="85" w:type="dxa"/>
            </w:tcMar>
            <w:vAlign w:val="center"/>
          </w:tcPr>
          <w:p w14:paraId="46A45346" w14:textId="77777777" w:rsidR="00E20F1E" w:rsidRPr="00100094" w:rsidRDefault="00E20F1E" w:rsidP="00E20F1E">
            <w:pPr>
              <w:spacing w:after="0"/>
              <w:jc w:val="center"/>
              <w:rPr>
                <w:sz w:val="22"/>
              </w:rPr>
            </w:pPr>
            <w:r w:rsidRPr="00100094">
              <w:rPr>
                <w:sz w:val="22"/>
              </w:rPr>
              <w:t>≥x00</w:t>
            </w:r>
          </w:p>
        </w:tc>
      </w:tr>
      <w:tr w:rsidR="00E20F1E" w:rsidRPr="00FF61F4" w14:paraId="600A5A23" w14:textId="77777777" w:rsidTr="00E20F1E">
        <w:trPr>
          <w:gridAfter w:val="1"/>
          <w:wAfter w:w="40" w:type="dxa"/>
          <w:trHeight w:val="116"/>
        </w:trPr>
        <w:tc>
          <w:tcPr>
            <w:tcW w:w="6464" w:type="dxa"/>
            <w:gridSpan w:val="2"/>
            <w:tcBorders>
              <w:top w:val="single" w:sz="4" w:space="0" w:color="auto"/>
              <w:bottom w:val="single" w:sz="4" w:space="0" w:color="auto"/>
            </w:tcBorders>
            <w:tcMar>
              <w:left w:w="85" w:type="dxa"/>
              <w:right w:w="85" w:type="dxa"/>
            </w:tcMar>
            <w:vAlign w:val="center"/>
          </w:tcPr>
          <w:p w14:paraId="1EBC6F42" w14:textId="77777777" w:rsidR="00E20F1E" w:rsidRPr="00100094" w:rsidRDefault="006B67D1" w:rsidP="00E20F1E">
            <w:pPr>
              <w:spacing w:after="0"/>
              <w:jc w:val="left"/>
              <w:rPr>
                <w:sz w:val="22"/>
              </w:rPr>
            </w:pPr>
            <w:r>
              <w:rPr>
                <w:sz w:val="22"/>
              </w:rPr>
              <w:t>I</w:t>
            </w:r>
            <w:r w:rsidRPr="00100094">
              <w:rPr>
                <w:sz w:val="22"/>
              </w:rPr>
              <w:t xml:space="preserve">ngress </w:t>
            </w:r>
            <w:r w:rsidR="00E20F1E" w:rsidRPr="00100094">
              <w:rPr>
                <w:sz w:val="22"/>
              </w:rPr>
              <w:t xml:space="preserve">protection rating </w:t>
            </w:r>
          </w:p>
        </w:tc>
        <w:tc>
          <w:tcPr>
            <w:tcW w:w="2892" w:type="dxa"/>
            <w:gridSpan w:val="2"/>
            <w:tcBorders>
              <w:top w:val="single" w:sz="4" w:space="0" w:color="auto"/>
              <w:bottom w:val="single" w:sz="4" w:space="0" w:color="auto"/>
            </w:tcBorders>
            <w:tcMar>
              <w:left w:w="85" w:type="dxa"/>
              <w:right w:w="85" w:type="dxa"/>
            </w:tcMar>
            <w:vAlign w:val="center"/>
          </w:tcPr>
          <w:p w14:paraId="3E04FA7D" w14:textId="77777777" w:rsidR="00E20F1E" w:rsidRPr="00100094" w:rsidRDefault="00E20F1E" w:rsidP="00E20F1E">
            <w:pPr>
              <w:spacing w:after="0"/>
              <w:jc w:val="center"/>
              <w:rPr>
                <w:sz w:val="22"/>
              </w:rPr>
            </w:pPr>
            <w:proofErr w:type="spellStart"/>
            <w:r w:rsidRPr="00100094">
              <w:rPr>
                <w:sz w:val="22"/>
              </w:rPr>
              <w:t>IPxx</w:t>
            </w:r>
            <w:proofErr w:type="spellEnd"/>
          </w:p>
        </w:tc>
      </w:tr>
      <w:tr w:rsidR="00E20F1E" w:rsidRPr="00FF61F4" w14:paraId="2FA06C5E" w14:textId="77777777" w:rsidTr="00E20F1E">
        <w:trPr>
          <w:gridAfter w:val="1"/>
          <w:wAfter w:w="40" w:type="dxa"/>
          <w:trHeight w:val="166"/>
        </w:trPr>
        <w:tc>
          <w:tcPr>
            <w:tcW w:w="6464" w:type="dxa"/>
            <w:gridSpan w:val="2"/>
            <w:tcBorders>
              <w:top w:val="single" w:sz="4" w:space="0" w:color="auto"/>
              <w:bottom w:val="single" w:sz="4" w:space="0" w:color="auto"/>
            </w:tcBorders>
            <w:tcMar>
              <w:left w:w="85" w:type="dxa"/>
              <w:right w:w="85" w:type="dxa"/>
            </w:tcMar>
            <w:vAlign w:val="center"/>
          </w:tcPr>
          <w:p w14:paraId="0830CA8F" w14:textId="77777777" w:rsidR="00E20F1E" w:rsidRPr="00100094" w:rsidRDefault="006B67D1" w:rsidP="00E20F1E">
            <w:pPr>
              <w:spacing w:after="0"/>
              <w:jc w:val="left"/>
              <w:rPr>
                <w:sz w:val="22"/>
                <w:highlight w:val="yellow"/>
              </w:rPr>
            </w:pPr>
            <w:r>
              <w:rPr>
                <w:sz w:val="22"/>
              </w:rPr>
              <w:t>S</w:t>
            </w:r>
            <w:r w:rsidRPr="00100094">
              <w:rPr>
                <w:sz w:val="22"/>
              </w:rPr>
              <w:t xml:space="preserve">pecified </w:t>
            </w:r>
            <w:r w:rsidR="00E20F1E" w:rsidRPr="00100094">
              <w:rPr>
                <w:sz w:val="22"/>
              </w:rPr>
              <w:t>immersion depth in water, in case of IPx8 [m]</w:t>
            </w:r>
            <w:r w:rsidR="00E20F1E" w:rsidRPr="00100094" w:rsidDel="005244AB">
              <w:rPr>
                <w:sz w:val="22"/>
              </w:rPr>
              <w:t xml:space="preserve"> </w:t>
            </w:r>
          </w:p>
        </w:tc>
        <w:tc>
          <w:tcPr>
            <w:tcW w:w="2892" w:type="dxa"/>
            <w:gridSpan w:val="2"/>
            <w:tcBorders>
              <w:top w:val="single" w:sz="4" w:space="0" w:color="auto"/>
              <w:bottom w:val="single" w:sz="4" w:space="0" w:color="auto"/>
            </w:tcBorders>
            <w:tcMar>
              <w:left w:w="85" w:type="dxa"/>
              <w:right w:w="85" w:type="dxa"/>
            </w:tcMar>
            <w:vAlign w:val="center"/>
          </w:tcPr>
          <w:p w14:paraId="52D77B42" w14:textId="77777777" w:rsidR="00E20F1E" w:rsidRPr="00100094" w:rsidRDefault="00E20F1E" w:rsidP="00E20F1E">
            <w:pPr>
              <w:spacing w:after="0"/>
              <w:jc w:val="center"/>
              <w:rPr>
                <w:sz w:val="22"/>
              </w:rPr>
            </w:pPr>
            <w:r w:rsidRPr="00100094">
              <w:rPr>
                <w:sz w:val="22"/>
              </w:rPr>
              <w:t>[</w:t>
            </w:r>
            <w:proofErr w:type="spellStart"/>
            <w:r w:rsidRPr="00100094">
              <w:rPr>
                <w:sz w:val="22"/>
              </w:rPr>
              <w:t>x.x</w:t>
            </w:r>
            <w:proofErr w:type="spellEnd"/>
            <w:r w:rsidRPr="00100094">
              <w:rPr>
                <w:sz w:val="22"/>
              </w:rPr>
              <w:t>/</w:t>
            </w:r>
            <w:proofErr w:type="spellStart"/>
            <w:r w:rsidRPr="00100094">
              <w:rPr>
                <w:sz w:val="22"/>
              </w:rPr>
              <w:t>n.a.</w:t>
            </w:r>
            <w:proofErr w:type="spellEnd"/>
            <w:r w:rsidRPr="00100094">
              <w:rPr>
                <w:sz w:val="22"/>
              </w:rPr>
              <w:t>]</w:t>
            </w:r>
          </w:p>
        </w:tc>
      </w:tr>
      <w:tr w:rsidR="00E20F1E" w:rsidRPr="00FF61F4" w14:paraId="01CBC278" w14:textId="77777777" w:rsidTr="00E20F1E">
        <w:trPr>
          <w:gridAfter w:val="1"/>
          <w:wAfter w:w="40" w:type="dxa"/>
          <w:trHeight w:val="272"/>
        </w:trPr>
        <w:tc>
          <w:tcPr>
            <w:tcW w:w="6464" w:type="dxa"/>
            <w:gridSpan w:val="2"/>
            <w:tcBorders>
              <w:top w:val="single" w:sz="4" w:space="0" w:color="auto"/>
              <w:bottom w:val="single" w:sz="4" w:space="0" w:color="auto"/>
            </w:tcBorders>
            <w:tcMar>
              <w:left w:w="85" w:type="dxa"/>
              <w:right w:w="85" w:type="dxa"/>
            </w:tcMar>
            <w:vAlign w:val="center"/>
          </w:tcPr>
          <w:p w14:paraId="386A2060" w14:textId="77777777" w:rsidR="00E20F1E" w:rsidRPr="00100094" w:rsidRDefault="006B67D1" w:rsidP="00E20F1E">
            <w:pPr>
              <w:spacing w:after="0"/>
              <w:jc w:val="left"/>
              <w:rPr>
                <w:sz w:val="22"/>
              </w:rPr>
            </w:pPr>
            <w:r>
              <w:rPr>
                <w:sz w:val="22"/>
              </w:rPr>
              <w:t>S</w:t>
            </w:r>
            <w:r w:rsidRPr="00100094">
              <w:rPr>
                <w:sz w:val="22"/>
              </w:rPr>
              <w:t xml:space="preserve">creen </w:t>
            </w:r>
            <w:r w:rsidR="00E20F1E" w:rsidRPr="00100094">
              <w:rPr>
                <w:sz w:val="22"/>
              </w:rPr>
              <w:t>scratch resistance on Mohs hardness scale</w:t>
            </w:r>
            <w:r w:rsidR="00E20F1E">
              <w:rPr>
                <w:sz w:val="22"/>
              </w:rPr>
              <w:t xml:space="preserve"> </w:t>
            </w:r>
          </w:p>
        </w:tc>
        <w:tc>
          <w:tcPr>
            <w:tcW w:w="2892" w:type="dxa"/>
            <w:gridSpan w:val="2"/>
            <w:tcBorders>
              <w:top w:val="single" w:sz="4" w:space="0" w:color="auto"/>
              <w:bottom w:val="single" w:sz="4" w:space="0" w:color="auto"/>
            </w:tcBorders>
            <w:tcMar>
              <w:left w:w="85" w:type="dxa"/>
              <w:right w:w="85" w:type="dxa"/>
            </w:tcMar>
            <w:vAlign w:val="center"/>
          </w:tcPr>
          <w:p w14:paraId="5A68CEA0" w14:textId="77777777" w:rsidR="00E20F1E" w:rsidRPr="00100094" w:rsidRDefault="00E20F1E" w:rsidP="00E20F1E">
            <w:pPr>
              <w:spacing w:after="0"/>
              <w:jc w:val="center"/>
              <w:rPr>
                <w:sz w:val="22"/>
              </w:rPr>
            </w:pPr>
            <w:r w:rsidRPr="00100094">
              <w:rPr>
                <w:sz w:val="22"/>
              </w:rPr>
              <w:t>x</w:t>
            </w:r>
          </w:p>
        </w:tc>
      </w:tr>
      <w:tr w:rsidR="00E20F1E" w:rsidRPr="00FF61F4" w14:paraId="5D000EBA" w14:textId="77777777" w:rsidTr="00E20F1E">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00F0301E" w14:textId="77777777" w:rsidR="00E20F1E" w:rsidRPr="00100094" w:rsidRDefault="006B67D1" w:rsidP="00E20F1E">
            <w:pPr>
              <w:spacing w:after="0"/>
              <w:jc w:val="left"/>
              <w:rPr>
                <w:sz w:val="22"/>
              </w:rPr>
            </w:pPr>
            <w:r>
              <w:rPr>
                <w:sz w:val="22"/>
              </w:rPr>
              <w:t>R</w:t>
            </w:r>
            <w:r w:rsidRPr="00100094">
              <w:rPr>
                <w:sz w:val="22"/>
              </w:rPr>
              <w:t xml:space="preserve">ated </w:t>
            </w:r>
            <w:r w:rsidR="00E20F1E" w:rsidRPr="00100094">
              <w:rPr>
                <w:sz w:val="22"/>
              </w:rPr>
              <w:t>battery capacity (C</w:t>
            </w:r>
            <w:r w:rsidR="00E20F1E" w:rsidRPr="00100094">
              <w:rPr>
                <w:sz w:val="22"/>
                <w:vertAlign w:val="subscript"/>
              </w:rPr>
              <w:t>rated</w:t>
            </w:r>
            <w:r w:rsidR="00E20F1E" w:rsidRPr="00100094">
              <w:rPr>
                <w:sz w:val="22"/>
              </w:rPr>
              <w:t xml:space="preserve"> [</w:t>
            </w:r>
            <w:proofErr w:type="spellStart"/>
            <w:r w:rsidR="00E20F1E" w:rsidRPr="00100094">
              <w:rPr>
                <w:sz w:val="22"/>
              </w:rPr>
              <w:t>mAh</w:t>
            </w:r>
            <w:proofErr w:type="spellEnd"/>
            <w:r w:rsidR="00E20F1E" w:rsidRPr="00100094">
              <w:rPr>
                <w:sz w:val="22"/>
              </w:rPr>
              <w:t>])</w:t>
            </w:r>
            <w:r w:rsidR="00E20F1E">
              <w:rPr>
                <w:sz w:val="22"/>
              </w:rPr>
              <w:t xml:space="preserve"> </w:t>
            </w:r>
          </w:p>
        </w:tc>
        <w:tc>
          <w:tcPr>
            <w:tcW w:w="2892" w:type="dxa"/>
            <w:gridSpan w:val="2"/>
            <w:tcBorders>
              <w:top w:val="single" w:sz="4" w:space="0" w:color="auto"/>
              <w:bottom w:val="single" w:sz="4" w:space="0" w:color="auto"/>
            </w:tcBorders>
            <w:tcMar>
              <w:left w:w="85" w:type="dxa"/>
              <w:right w:w="85" w:type="dxa"/>
            </w:tcMar>
            <w:vAlign w:val="center"/>
          </w:tcPr>
          <w:p w14:paraId="19729D0F" w14:textId="77777777" w:rsidR="00E20F1E" w:rsidRPr="00100094" w:rsidRDefault="00E20F1E" w:rsidP="00E20F1E">
            <w:pPr>
              <w:spacing w:after="0"/>
              <w:jc w:val="center"/>
              <w:rPr>
                <w:sz w:val="22"/>
              </w:rPr>
            </w:pPr>
            <w:proofErr w:type="spellStart"/>
            <w:r w:rsidRPr="00100094">
              <w:rPr>
                <w:sz w:val="22"/>
              </w:rPr>
              <w:t>x.xxx</w:t>
            </w:r>
            <w:proofErr w:type="spellEnd"/>
          </w:p>
        </w:tc>
      </w:tr>
      <w:tr w:rsidR="00E20F1E" w:rsidRPr="00FF61F4" w14:paraId="2E28C909" w14:textId="77777777" w:rsidTr="00E20F1E">
        <w:trPr>
          <w:gridAfter w:val="1"/>
          <w:wAfter w:w="40" w:type="dxa"/>
          <w:trHeight w:val="286"/>
        </w:trPr>
        <w:tc>
          <w:tcPr>
            <w:tcW w:w="3204" w:type="dxa"/>
            <w:vMerge w:val="restart"/>
            <w:tcMar>
              <w:left w:w="85" w:type="dxa"/>
              <w:right w:w="85" w:type="dxa"/>
            </w:tcMar>
            <w:vAlign w:val="center"/>
          </w:tcPr>
          <w:p w14:paraId="6641CAD1" w14:textId="77777777" w:rsidR="00E20F1E" w:rsidRPr="00100094" w:rsidRDefault="00E20F1E" w:rsidP="00E20F1E">
            <w:pPr>
              <w:spacing w:after="0"/>
              <w:jc w:val="left"/>
              <w:rPr>
                <w:sz w:val="22"/>
              </w:rPr>
            </w:pPr>
            <w:r w:rsidRPr="00100094">
              <w:rPr>
                <w:sz w:val="22"/>
              </w:rPr>
              <w:t>External standardised suitable power supply</w:t>
            </w:r>
          </w:p>
          <w:p w14:paraId="050EB0C3" w14:textId="77777777" w:rsidR="00E20F1E" w:rsidRPr="00100094" w:rsidRDefault="00E20F1E" w:rsidP="00E20F1E">
            <w:pPr>
              <w:spacing w:after="0"/>
              <w:jc w:val="left"/>
              <w:rPr>
                <w:sz w:val="22"/>
              </w:rPr>
            </w:pPr>
          </w:p>
          <w:p w14:paraId="1F9FCD7B" w14:textId="77777777" w:rsidR="00E20F1E" w:rsidRPr="00100094" w:rsidRDefault="00E20F1E" w:rsidP="00E20F1E">
            <w:pPr>
              <w:spacing w:after="0"/>
              <w:jc w:val="left"/>
              <w:rPr>
                <w:sz w:val="22"/>
              </w:rPr>
            </w:pPr>
          </w:p>
        </w:tc>
        <w:tc>
          <w:tcPr>
            <w:tcW w:w="3260" w:type="dxa"/>
            <w:tcBorders>
              <w:top w:val="single" w:sz="4" w:space="0" w:color="auto"/>
              <w:bottom w:val="single" w:sz="4" w:space="0" w:color="auto"/>
            </w:tcBorders>
            <w:tcMar>
              <w:left w:w="85" w:type="dxa"/>
              <w:right w:w="85" w:type="dxa"/>
            </w:tcMar>
            <w:vAlign w:val="center"/>
          </w:tcPr>
          <w:p w14:paraId="509ABAB4" w14:textId="77777777" w:rsidR="00E20F1E" w:rsidRPr="00100094" w:rsidRDefault="007D7FBA" w:rsidP="00E20F1E">
            <w:pPr>
              <w:spacing w:after="0"/>
              <w:rPr>
                <w:sz w:val="22"/>
              </w:rPr>
            </w:pPr>
            <w:r>
              <w:rPr>
                <w:sz w:val="22"/>
              </w:rPr>
              <w:t>Required output power [W]</w:t>
            </w:r>
          </w:p>
        </w:tc>
        <w:tc>
          <w:tcPr>
            <w:tcW w:w="2892" w:type="dxa"/>
            <w:gridSpan w:val="2"/>
            <w:tcBorders>
              <w:top w:val="single" w:sz="4" w:space="0" w:color="auto"/>
              <w:bottom w:val="single" w:sz="4" w:space="0" w:color="auto"/>
            </w:tcBorders>
            <w:vAlign w:val="center"/>
          </w:tcPr>
          <w:p w14:paraId="5AF96F1E" w14:textId="77777777" w:rsidR="00E20F1E" w:rsidRPr="00100094" w:rsidRDefault="007D7FBA" w:rsidP="00E20F1E">
            <w:pPr>
              <w:spacing w:after="0"/>
              <w:jc w:val="center"/>
              <w:rPr>
                <w:sz w:val="22"/>
              </w:rPr>
            </w:pPr>
            <w:r>
              <w:rPr>
                <w:sz w:val="22"/>
              </w:rPr>
              <w:t>xx</w:t>
            </w:r>
          </w:p>
        </w:tc>
      </w:tr>
      <w:tr w:rsidR="00E20F1E" w:rsidRPr="00FF61F4" w14:paraId="5A6A8046" w14:textId="77777777" w:rsidTr="00E20F1E">
        <w:trPr>
          <w:gridAfter w:val="1"/>
          <w:wAfter w:w="40" w:type="dxa"/>
          <w:trHeight w:val="473"/>
        </w:trPr>
        <w:tc>
          <w:tcPr>
            <w:tcW w:w="3204" w:type="dxa"/>
            <w:vMerge/>
            <w:tcMar>
              <w:left w:w="85" w:type="dxa"/>
              <w:right w:w="85" w:type="dxa"/>
            </w:tcMar>
            <w:vAlign w:val="center"/>
          </w:tcPr>
          <w:p w14:paraId="6DB530C3" w14:textId="77777777" w:rsidR="00E20F1E" w:rsidRPr="00100094" w:rsidRDefault="00E20F1E" w:rsidP="00E20F1E">
            <w:pPr>
              <w:spacing w:after="0"/>
              <w:jc w:val="left"/>
              <w:rPr>
                <w:sz w:val="22"/>
                <w:highlight w:val="yellow"/>
              </w:rPr>
            </w:pPr>
          </w:p>
        </w:tc>
        <w:tc>
          <w:tcPr>
            <w:tcW w:w="3260" w:type="dxa"/>
          </w:tcPr>
          <w:p w14:paraId="5B1CA884" w14:textId="77777777" w:rsidR="00E20F1E" w:rsidRPr="009F18D1" w:rsidRDefault="00FE56F8" w:rsidP="00FE56F8">
            <w:pPr>
              <w:spacing w:after="0"/>
              <w:jc w:val="left"/>
              <w:rPr>
                <w:sz w:val="22"/>
              </w:rPr>
            </w:pPr>
            <w:r w:rsidRPr="00AF62EB">
              <w:rPr>
                <w:sz w:val="22"/>
              </w:rPr>
              <w:t>Receptacle</w:t>
            </w:r>
            <w:r w:rsidRPr="00AF62EB" w:rsidDel="007C4611">
              <w:rPr>
                <w:sz w:val="22"/>
              </w:rPr>
              <w:t xml:space="preserve"> </w:t>
            </w:r>
            <w:r w:rsidR="00E20F1E" w:rsidRPr="00AF62EB" w:rsidDel="007C4611">
              <w:rPr>
                <w:sz w:val="22"/>
              </w:rPr>
              <w:t>type (at device</w:t>
            </w:r>
            <w:r w:rsidRPr="00AF62EB">
              <w:rPr>
                <w:sz w:val="22"/>
              </w:rPr>
              <w:t xml:space="preserve"> end</w:t>
            </w:r>
            <w:r w:rsidR="00E20F1E" w:rsidRPr="00AF62EB" w:rsidDel="007C4611">
              <w:rPr>
                <w:sz w:val="22"/>
              </w:rPr>
              <w:t>)</w:t>
            </w:r>
          </w:p>
        </w:tc>
        <w:tc>
          <w:tcPr>
            <w:tcW w:w="2892" w:type="dxa"/>
            <w:gridSpan w:val="2"/>
            <w:tcBorders>
              <w:top w:val="single" w:sz="4" w:space="0" w:color="auto"/>
            </w:tcBorders>
            <w:tcMar>
              <w:left w:w="85" w:type="dxa"/>
              <w:right w:w="85" w:type="dxa"/>
            </w:tcMar>
            <w:vAlign w:val="center"/>
          </w:tcPr>
          <w:p w14:paraId="7579BD92" w14:textId="77777777" w:rsidR="00E20F1E" w:rsidRPr="00AF62EB" w:rsidRDefault="00E20F1E" w:rsidP="00E20F1E">
            <w:pPr>
              <w:spacing w:after="0"/>
              <w:jc w:val="center"/>
              <w:rPr>
                <w:sz w:val="22"/>
              </w:rPr>
            </w:pPr>
            <w:r w:rsidRPr="00AF62EB">
              <w:rPr>
                <w:sz w:val="22"/>
              </w:rPr>
              <w:t>[</w:t>
            </w:r>
            <w:r w:rsidRPr="00AF62EB">
              <w:rPr>
                <w:sz w:val="22"/>
                <w:shd w:val="clear" w:color="auto" w:fill="FFFF00"/>
              </w:rPr>
              <w:t>USB-A/USB-Micro B/USB-C/other</w:t>
            </w:r>
            <w:r w:rsidRPr="00AF62EB">
              <w:rPr>
                <w:sz w:val="22"/>
              </w:rPr>
              <w:t>]</w:t>
            </w:r>
          </w:p>
        </w:tc>
      </w:tr>
      <w:tr w:rsidR="00E20F1E" w:rsidRPr="00925A94" w14:paraId="0B3D99D7" w14:textId="77777777" w:rsidTr="00E20F1E">
        <w:trPr>
          <w:gridAfter w:val="1"/>
          <w:wAfter w:w="40" w:type="dxa"/>
          <w:trHeight w:val="473"/>
        </w:trPr>
        <w:tc>
          <w:tcPr>
            <w:tcW w:w="9356" w:type="dxa"/>
            <w:gridSpan w:val="4"/>
            <w:tcMar>
              <w:left w:w="85" w:type="dxa"/>
              <w:right w:w="85" w:type="dxa"/>
            </w:tcMar>
            <w:vAlign w:val="center"/>
          </w:tcPr>
          <w:p w14:paraId="42C7EF8C" w14:textId="77777777" w:rsidR="00E20F1E" w:rsidRPr="002359A5" w:rsidRDefault="00762306" w:rsidP="00E20F1E">
            <w:pPr>
              <w:spacing w:after="0"/>
              <w:jc w:val="left"/>
              <w:rPr>
                <w:b/>
                <w:sz w:val="22"/>
              </w:rPr>
            </w:pPr>
            <w:r>
              <w:rPr>
                <w:b/>
                <w:sz w:val="22"/>
              </w:rPr>
              <w:t>Reparability</w:t>
            </w:r>
            <w:r w:rsidRPr="002359A5">
              <w:rPr>
                <w:b/>
                <w:sz w:val="22"/>
              </w:rPr>
              <w:t xml:space="preserve"> </w:t>
            </w:r>
            <w:r w:rsidR="00E20F1E" w:rsidRPr="002359A5">
              <w:rPr>
                <w:b/>
                <w:sz w:val="22"/>
              </w:rPr>
              <w:t>information:</w:t>
            </w:r>
          </w:p>
        </w:tc>
      </w:tr>
      <w:tr w:rsidR="00E20F1E" w:rsidRPr="00FF61F4" w14:paraId="73C86495" w14:textId="77777777" w:rsidTr="00E20F1E">
        <w:trPr>
          <w:gridAfter w:val="2"/>
          <w:wAfter w:w="97" w:type="dxa"/>
          <w:trHeight w:val="416"/>
        </w:trPr>
        <w:tc>
          <w:tcPr>
            <w:tcW w:w="6464" w:type="dxa"/>
            <w:gridSpan w:val="2"/>
            <w:tcBorders>
              <w:top w:val="single" w:sz="4" w:space="0" w:color="auto"/>
              <w:bottom w:val="single" w:sz="4" w:space="0" w:color="auto"/>
            </w:tcBorders>
            <w:tcMar>
              <w:left w:w="85" w:type="dxa"/>
              <w:right w:w="85" w:type="dxa"/>
            </w:tcMar>
            <w:vAlign w:val="center"/>
          </w:tcPr>
          <w:p w14:paraId="554387A0" w14:textId="77777777" w:rsidR="00E20F1E" w:rsidRPr="00100094" w:rsidRDefault="00E20F1E" w:rsidP="00717AB8">
            <w:pPr>
              <w:spacing w:after="0"/>
              <w:rPr>
                <w:b/>
                <w:sz w:val="22"/>
              </w:rPr>
            </w:pPr>
            <w:r>
              <w:rPr>
                <w:sz w:val="22"/>
              </w:rPr>
              <w:t xml:space="preserve">Repair instructions for end-users: </w:t>
            </w:r>
            <w:r w:rsidRPr="00100094" w:rsidDel="007C4611">
              <w:rPr>
                <w:sz w:val="22"/>
              </w:rPr>
              <w:t xml:space="preserve">Weblink to the manufacturer’s </w:t>
            </w:r>
            <w:r w:rsidRPr="00100094" w:rsidDel="007C4611">
              <w:rPr>
                <w:sz w:val="22"/>
              </w:rPr>
              <w:lastRenderedPageBreak/>
              <w:t xml:space="preserve">website, where the </w:t>
            </w:r>
            <w:r w:rsidRPr="00AF62EB" w:rsidDel="007C4611">
              <w:rPr>
                <w:sz w:val="22"/>
              </w:rPr>
              <w:t xml:space="preserve">information in </w:t>
            </w:r>
            <w:r w:rsidRPr="009F18D1" w:rsidDel="007C4611">
              <w:rPr>
                <w:sz w:val="22"/>
              </w:rPr>
              <w:t>Annex II</w:t>
            </w:r>
            <w:r w:rsidR="009F7470" w:rsidRPr="00AF62EB">
              <w:rPr>
                <w:sz w:val="22"/>
              </w:rPr>
              <w:t>, point</w:t>
            </w:r>
            <w:r w:rsidR="009F7470">
              <w:rPr>
                <w:sz w:val="22"/>
              </w:rPr>
              <w:t xml:space="preserve"> 2,</w:t>
            </w:r>
            <w:r w:rsidRPr="00100094" w:rsidDel="007C4611">
              <w:rPr>
                <w:sz w:val="22"/>
              </w:rPr>
              <w:t xml:space="preserve"> to </w:t>
            </w:r>
            <w:r w:rsidRPr="00100094" w:rsidDel="00717AB8">
              <w:rPr>
                <w:sz w:val="22"/>
              </w:rPr>
              <w:t xml:space="preserve">Commission </w:t>
            </w:r>
            <w:r w:rsidRPr="00100094" w:rsidDel="007C4611">
              <w:rPr>
                <w:sz w:val="22"/>
              </w:rPr>
              <w:t>Regulation (EU) XXXX/</w:t>
            </w:r>
            <w:r w:rsidRPr="00100094" w:rsidDel="007C4611">
              <w:rPr>
                <w:color w:val="FF0000"/>
                <w:sz w:val="22"/>
              </w:rPr>
              <w:t>XXX</w:t>
            </w:r>
            <w:r w:rsidRPr="00100094" w:rsidDel="007C4611">
              <w:rPr>
                <w:rStyle w:val="Fotnotereferanse"/>
                <w:color w:val="FF0000"/>
                <w:sz w:val="22"/>
              </w:rPr>
              <w:footnoteReference w:id="2"/>
            </w:r>
            <w:r w:rsidRPr="00100094" w:rsidDel="007C4611">
              <w:rPr>
                <w:sz w:val="22"/>
              </w:rPr>
              <w:t xml:space="preserve"> </w:t>
            </w:r>
            <w:r w:rsidRPr="00100094" w:rsidDel="007C4611">
              <w:rPr>
                <w:i/>
                <w:color w:val="FF0000"/>
                <w:sz w:val="22"/>
                <w:lang w:eastAsia="de-DE"/>
              </w:rPr>
              <w:t>[</w:t>
            </w:r>
            <w:r w:rsidRPr="00100094" w:rsidDel="007C4611">
              <w:rPr>
                <w:i/>
                <w:color w:val="FF0000"/>
                <w:sz w:val="22"/>
              </w:rPr>
              <w:t xml:space="preserve">OP – please insert the number of </w:t>
            </w:r>
            <w:r w:rsidRPr="338547B1" w:rsidDel="007C4611">
              <w:rPr>
                <w:i/>
                <w:iCs/>
                <w:color w:val="FF0000"/>
                <w:sz w:val="22"/>
              </w:rPr>
              <w:t xml:space="preserve">accompanying </w:t>
            </w:r>
            <w:proofErr w:type="spellStart"/>
            <w:r w:rsidRPr="00100094" w:rsidDel="007C4611">
              <w:rPr>
                <w:i/>
                <w:color w:val="FF0000"/>
                <w:sz w:val="22"/>
              </w:rPr>
              <w:t>Ecodesign</w:t>
            </w:r>
            <w:proofErr w:type="spellEnd"/>
            <w:r w:rsidRPr="00100094" w:rsidDel="007C4611">
              <w:rPr>
                <w:i/>
                <w:color w:val="FF0000"/>
                <w:sz w:val="22"/>
              </w:rPr>
              <w:t xml:space="preserve"> </w:t>
            </w:r>
            <w:proofErr w:type="gramStart"/>
            <w:r w:rsidRPr="00100094" w:rsidDel="007C4611">
              <w:rPr>
                <w:i/>
                <w:color w:val="FF0000"/>
                <w:sz w:val="22"/>
              </w:rPr>
              <w:t>Regulation</w:t>
            </w:r>
            <w:r w:rsidRPr="00100094" w:rsidDel="007C4611">
              <w:rPr>
                <w:i/>
                <w:color w:val="FF0000"/>
                <w:sz w:val="22"/>
                <w:lang w:eastAsia="de-DE"/>
              </w:rPr>
              <w:t>]</w:t>
            </w:r>
            <w:r w:rsidRPr="00100094" w:rsidDel="007C4611">
              <w:rPr>
                <w:sz w:val="22"/>
                <w:vertAlign w:val="superscript"/>
                <w:lang w:eastAsia="de-DE"/>
              </w:rPr>
              <w:t>a</w:t>
            </w:r>
            <w:proofErr w:type="gramEnd"/>
            <w:r w:rsidRPr="00100094" w:rsidDel="007C4611">
              <w:rPr>
                <w:sz w:val="22"/>
              </w:rPr>
              <w:t xml:space="preserve"> is found: </w:t>
            </w:r>
          </w:p>
        </w:tc>
        <w:tc>
          <w:tcPr>
            <w:tcW w:w="2835" w:type="dxa"/>
            <w:tcBorders>
              <w:top w:val="single" w:sz="4" w:space="0" w:color="auto"/>
              <w:bottom w:val="single" w:sz="4" w:space="0" w:color="auto"/>
            </w:tcBorders>
            <w:vAlign w:val="center"/>
          </w:tcPr>
          <w:p w14:paraId="1AB6D9A6" w14:textId="77777777" w:rsidR="00E20F1E" w:rsidRPr="00FF61F4" w:rsidRDefault="00E20F1E" w:rsidP="00C074D3">
            <w:pPr>
              <w:spacing w:before="0" w:after="0"/>
              <w:jc w:val="left"/>
            </w:pPr>
            <w:r>
              <w:rPr>
                <w:sz w:val="22"/>
              </w:rPr>
              <w:lastRenderedPageBreak/>
              <w:t>https:\\xxx</w:t>
            </w:r>
          </w:p>
        </w:tc>
      </w:tr>
      <w:tr w:rsidR="00762306" w:rsidRPr="00FF61F4" w14:paraId="2F1FBBE5" w14:textId="77777777" w:rsidTr="00E20F1E">
        <w:trPr>
          <w:gridAfter w:val="2"/>
          <w:wAfter w:w="97" w:type="dxa"/>
          <w:trHeight w:val="416"/>
        </w:trPr>
        <w:tc>
          <w:tcPr>
            <w:tcW w:w="6464" w:type="dxa"/>
            <w:gridSpan w:val="2"/>
            <w:tcBorders>
              <w:top w:val="single" w:sz="4" w:space="0" w:color="auto"/>
              <w:bottom w:val="single" w:sz="4" w:space="0" w:color="auto"/>
            </w:tcBorders>
            <w:tcMar>
              <w:left w:w="85" w:type="dxa"/>
              <w:right w:w="85" w:type="dxa"/>
            </w:tcMar>
            <w:vAlign w:val="center"/>
          </w:tcPr>
          <w:p w14:paraId="69C79991" w14:textId="77777777" w:rsidR="00762306" w:rsidRDefault="006B67D1" w:rsidP="00762306">
            <w:pPr>
              <w:spacing w:after="0"/>
              <w:rPr>
                <w:sz w:val="22"/>
              </w:rPr>
            </w:pPr>
            <w:r>
              <w:rPr>
                <w:sz w:val="22"/>
              </w:rPr>
              <w:t xml:space="preserve">Battery </w:t>
            </w:r>
            <w:r w:rsidR="00762306">
              <w:rPr>
                <w:sz w:val="22"/>
              </w:rPr>
              <w:t xml:space="preserve">user-replaceable </w:t>
            </w:r>
          </w:p>
        </w:tc>
        <w:tc>
          <w:tcPr>
            <w:tcW w:w="2835" w:type="dxa"/>
            <w:tcBorders>
              <w:top w:val="single" w:sz="4" w:space="0" w:color="auto"/>
              <w:bottom w:val="single" w:sz="4" w:space="0" w:color="auto"/>
            </w:tcBorders>
            <w:vAlign w:val="center"/>
          </w:tcPr>
          <w:p w14:paraId="295B502E" w14:textId="77777777" w:rsidR="00762306" w:rsidRDefault="00762306" w:rsidP="00762306">
            <w:pPr>
              <w:spacing w:before="0" w:after="0"/>
              <w:jc w:val="left"/>
              <w:rPr>
                <w:sz w:val="22"/>
              </w:rPr>
            </w:pPr>
            <w:r>
              <w:rPr>
                <w:sz w:val="22"/>
              </w:rPr>
              <w:t>[yes/no]</w:t>
            </w:r>
            <w:r w:rsidRPr="00100094" w:rsidDel="005244AB">
              <w:rPr>
                <w:sz w:val="22"/>
              </w:rPr>
              <w:t xml:space="preserve"> </w:t>
            </w:r>
          </w:p>
        </w:tc>
      </w:tr>
      <w:tr w:rsidR="00762306" w:rsidRPr="00100094" w14:paraId="402769DE" w14:textId="77777777" w:rsidTr="006A14D5">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6F780918" w14:textId="77777777" w:rsidR="00762306" w:rsidRPr="00100094" w:rsidRDefault="00762306" w:rsidP="006A14D5">
            <w:pPr>
              <w:spacing w:after="0"/>
              <w:jc w:val="left"/>
              <w:rPr>
                <w:sz w:val="22"/>
              </w:rPr>
            </w:pPr>
            <w:r w:rsidRPr="00100094">
              <w:rPr>
                <w:sz w:val="22"/>
              </w:rPr>
              <w:t xml:space="preserve">Minimum guaranteed availability of operating system </w:t>
            </w:r>
            <w:r>
              <w:rPr>
                <w:sz w:val="22"/>
              </w:rPr>
              <w:t xml:space="preserve">security </w:t>
            </w:r>
            <w:proofErr w:type="spellStart"/>
            <w:r w:rsidRPr="00100094">
              <w:rPr>
                <w:sz w:val="22"/>
              </w:rPr>
              <w:t>updates</w:t>
            </w:r>
            <w:r w:rsidRPr="00976FFC">
              <w:rPr>
                <w:sz w:val="22"/>
                <w:vertAlign w:val="superscript"/>
              </w:rPr>
              <w:t>c</w:t>
            </w:r>
            <w:proofErr w:type="spellEnd"/>
            <w:r w:rsidRPr="00100094">
              <w:rPr>
                <w:sz w:val="22"/>
              </w:rPr>
              <w:t xml:space="preserve"> (</w:t>
            </w:r>
            <w:r>
              <w:rPr>
                <w:sz w:val="22"/>
              </w:rPr>
              <w:t>years</w:t>
            </w:r>
            <w:r w:rsidRPr="00100094">
              <w:rPr>
                <w:sz w:val="22"/>
              </w:rPr>
              <w:t>)</w:t>
            </w:r>
            <w:r w:rsidRPr="00100094" w:rsidDel="005244AB">
              <w:rPr>
                <w:sz w:val="22"/>
              </w:rPr>
              <w:t xml:space="preserve"> </w:t>
            </w:r>
          </w:p>
        </w:tc>
        <w:tc>
          <w:tcPr>
            <w:tcW w:w="2892" w:type="dxa"/>
            <w:gridSpan w:val="2"/>
            <w:tcBorders>
              <w:top w:val="single" w:sz="4" w:space="0" w:color="auto"/>
              <w:bottom w:val="single" w:sz="4" w:space="0" w:color="auto"/>
            </w:tcBorders>
            <w:tcMar>
              <w:left w:w="85" w:type="dxa"/>
              <w:right w:w="85" w:type="dxa"/>
            </w:tcMar>
            <w:vAlign w:val="center"/>
          </w:tcPr>
          <w:p w14:paraId="6B01D3CE" w14:textId="77777777" w:rsidR="00762306" w:rsidRPr="00100094" w:rsidRDefault="00762306" w:rsidP="006A14D5">
            <w:pPr>
              <w:spacing w:after="0"/>
              <w:jc w:val="center"/>
              <w:rPr>
                <w:sz w:val="22"/>
              </w:rPr>
            </w:pPr>
            <w:r>
              <w:rPr>
                <w:sz w:val="22"/>
              </w:rPr>
              <w:t>x</w:t>
            </w:r>
          </w:p>
        </w:tc>
      </w:tr>
      <w:tr w:rsidR="00762306" w:rsidRPr="00100094" w14:paraId="00194773" w14:textId="77777777" w:rsidTr="006A14D5">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43153002" w14:textId="77777777" w:rsidR="00762306" w:rsidRPr="00100094" w:rsidRDefault="00762306" w:rsidP="006A14D5">
            <w:pPr>
              <w:spacing w:after="0"/>
              <w:jc w:val="left"/>
              <w:rPr>
                <w:sz w:val="22"/>
              </w:rPr>
            </w:pPr>
            <w:r w:rsidRPr="00100094">
              <w:rPr>
                <w:sz w:val="22"/>
              </w:rPr>
              <w:t xml:space="preserve">Minimum guaranteed availability of operating system </w:t>
            </w:r>
            <w:r>
              <w:rPr>
                <w:sz w:val="22"/>
              </w:rPr>
              <w:t xml:space="preserve">functionality </w:t>
            </w:r>
            <w:proofErr w:type="spellStart"/>
            <w:r w:rsidRPr="00100094">
              <w:rPr>
                <w:sz w:val="22"/>
              </w:rPr>
              <w:t>updates</w:t>
            </w:r>
            <w:r w:rsidRPr="00976FFC">
              <w:rPr>
                <w:sz w:val="22"/>
                <w:vertAlign w:val="superscript"/>
              </w:rPr>
              <w:t>c</w:t>
            </w:r>
            <w:proofErr w:type="spellEnd"/>
            <w:r w:rsidRPr="00100094">
              <w:rPr>
                <w:sz w:val="22"/>
              </w:rPr>
              <w:t xml:space="preserve"> (</w:t>
            </w:r>
            <w:r>
              <w:rPr>
                <w:sz w:val="22"/>
              </w:rPr>
              <w:t>years</w:t>
            </w:r>
            <w:r w:rsidRPr="00100094">
              <w:rPr>
                <w:sz w:val="22"/>
              </w:rPr>
              <w:t>)</w:t>
            </w:r>
            <w:r w:rsidRPr="00100094" w:rsidDel="005244AB">
              <w:rPr>
                <w:sz w:val="22"/>
              </w:rPr>
              <w:t xml:space="preserve"> </w:t>
            </w:r>
          </w:p>
        </w:tc>
        <w:tc>
          <w:tcPr>
            <w:tcW w:w="2892" w:type="dxa"/>
            <w:gridSpan w:val="2"/>
            <w:tcBorders>
              <w:top w:val="single" w:sz="4" w:space="0" w:color="auto"/>
              <w:bottom w:val="single" w:sz="4" w:space="0" w:color="auto"/>
            </w:tcBorders>
            <w:tcMar>
              <w:left w:w="85" w:type="dxa"/>
              <w:right w:w="85" w:type="dxa"/>
            </w:tcMar>
            <w:vAlign w:val="center"/>
          </w:tcPr>
          <w:p w14:paraId="1EDF85B6" w14:textId="77777777" w:rsidR="00762306" w:rsidRPr="00100094" w:rsidRDefault="00762306" w:rsidP="006A14D5">
            <w:pPr>
              <w:spacing w:after="0"/>
              <w:jc w:val="center"/>
              <w:rPr>
                <w:sz w:val="22"/>
              </w:rPr>
            </w:pPr>
            <w:r>
              <w:rPr>
                <w:sz w:val="22"/>
              </w:rPr>
              <w:t>x</w:t>
            </w:r>
          </w:p>
        </w:tc>
      </w:tr>
      <w:tr w:rsidR="00A26784" w:rsidRPr="00100094" w14:paraId="29B555B1" w14:textId="77777777" w:rsidTr="006A14D5">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64D6C052" w14:textId="77777777" w:rsidR="00A26784" w:rsidRPr="00A83DBA" w:rsidRDefault="00A26784" w:rsidP="00A26784">
            <w:pPr>
              <w:spacing w:after="0"/>
              <w:jc w:val="left"/>
              <w:rPr>
                <w:sz w:val="22"/>
              </w:rPr>
            </w:pPr>
            <w:r>
              <w:rPr>
                <w:sz w:val="22"/>
              </w:rPr>
              <w:t>Reparability Class (based on the scores below)</w:t>
            </w:r>
          </w:p>
        </w:tc>
        <w:tc>
          <w:tcPr>
            <w:tcW w:w="2892" w:type="dxa"/>
            <w:gridSpan w:val="2"/>
            <w:tcBorders>
              <w:top w:val="single" w:sz="4" w:space="0" w:color="auto"/>
              <w:bottom w:val="single" w:sz="4" w:space="0" w:color="auto"/>
            </w:tcBorders>
            <w:tcMar>
              <w:left w:w="85" w:type="dxa"/>
              <w:right w:w="85" w:type="dxa"/>
            </w:tcMar>
            <w:vAlign w:val="center"/>
          </w:tcPr>
          <w:p w14:paraId="1D9CF6D0" w14:textId="77777777" w:rsidR="00A26784" w:rsidRDefault="00A26784" w:rsidP="00A26784">
            <w:pPr>
              <w:spacing w:after="0"/>
              <w:jc w:val="center"/>
              <w:rPr>
                <w:sz w:val="22"/>
              </w:rPr>
            </w:pPr>
            <w:r>
              <w:rPr>
                <w:sz w:val="22"/>
              </w:rPr>
              <w:t>[A/B/C/D/</w:t>
            </w:r>
            <w:proofErr w:type="gramStart"/>
            <w:r>
              <w:rPr>
                <w:sz w:val="22"/>
              </w:rPr>
              <w:t>E]</w:t>
            </w:r>
            <w:r w:rsidRPr="00100094">
              <w:rPr>
                <w:sz w:val="22"/>
                <w:vertAlign w:val="superscript"/>
              </w:rPr>
              <w:t>b</w:t>
            </w:r>
            <w:proofErr w:type="gramEnd"/>
          </w:p>
        </w:tc>
      </w:tr>
      <w:tr w:rsidR="00817452" w:rsidRPr="00100094" w14:paraId="42B84F81" w14:textId="77777777" w:rsidTr="006A14D5">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2CA52FC2" w14:textId="77777777" w:rsidR="00817452" w:rsidRPr="00100094" w:rsidRDefault="00817452" w:rsidP="006A14D5">
            <w:pPr>
              <w:spacing w:after="0"/>
              <w:jc w:val="left"/>
              <w:rPr>
                <w:sz w:val="22"/>
              </w:rPr>
            </w:pPr>
            <w:r w:rsidRPr="00A83DBA">
              <w:rPr>
                <w:sz w:val="22"/>
              </w:rPr>
              <w:t>Disassembly Depth (S</w:t>
            </w:r>
            <w:r w:rsidRPr="00A83DBA">
              <w:rPr>
                <w:sz w:val="22"/>
                <w:vertAlign w:val="subscript"/>
              </w:rPr>
              <w:t>DD</w:t>
            </w:r>
            <w:r w:rsidRPr="00A83DBA">
              <w:rPr>
                <w:sz w:val="22"/>
              </w:rPr>
              <w:t>)</w:t>
            </w:r>
          </w:p>
        </w:tc>
        <w:tc>
          <w:tcPr>
            <w:tcW w:w="2892" w:type="dxa"/>
            <w:gridSpan w:val="2"/>
            <w:tcBorders>
              <w:top w:val="single" w:sz="4" w:space="0" w:color="auto"/>
              <w:bottom w:val="single" w:sz="4" w:space="0" w:color="auto"/>
            </w:tcBorders>
            <w:tcMar>
              <w:left w:w="85" w:type="dxa"/>
              <w:right w:w="85" w:type="dxa"/>
            </w:tcMar>
            <w:vAlign w:val="center"/>
          </w:tcPr>
          <w:p w14:paraId="5825F1C1" w14:textId="77777777" w:rsidR="00817452" w:rsidRDefault="00817452" w:rsidP="006A14D5">
            <w:pPr>
              <w:spacing w:after="0"/>
              <w:jc w:val="center"/>
              <w:rPr>
                <w:sz w:val="22"/>
              </w:rPr>
            </w:pPr>
            <w:proofErr w:type="spellStart"/>
            <w:proofErr w:type="gramStart"/>
            <w:r>
              <w:rPr>
                <w:sz w:val="22"/>
              </w:rPr>
              <w:t>x,x</w:t>
            </w:r>
            <w:proofErr w:type="spellEnd"/>
            <w:proofErr w:type="gramEnd"/>
          </w:p>
        </w:tc>
      </w:tr>
      <w:tr w:rsidR="00817452" w:rsidRPr="00100094" w14:paraId="5BFB110A" w14:textId="77777777" w:rsidTr="006A14D5">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33CEF243" w14:textId="77777777" w:rsidR="00817452" w:rsidRPr="00817452" w:rsidRDefault="00817452" w:rsidP="00817452">
            <w:pPr>
              <w:spacing w:after="0"/>
              <w:jc w:val="left"/>
              <w:rPr>
                <w:sz w:val="22"/>
              </w:rPr>
            </w:pPr>
            <w:r w:rsidRPr="00A83DBA">
              <w:rPr>
                <w:rFonts w:eastAsia="Times New Roman"/>
                <w:bCs/>
              </w:rPr>
              <w:t xml:space="preserve">Fasteners </w:t>
            </w:r>
            <w:r w:rsidRPr="00817452">
              <w:rPr>
                <w:rFonts w:eastAsia="Times New Roman"/>
                <w:bCs/>
              </w:rPr>
              <w:t>(type)</w:t>
            </w:r>
            <w:r>
              <w:rPr>
                <w:rFonts w:eastAsia="Times New Roman"/>
                <w:bCs/>
              </w:rPr>
              <w:t xml:space="preserve"> score </w:t>
            </w:r>
            <w:r w:rsidRPr="00817452">
              <w:rPr>
                <w:rFonts w:eastAsia="Times New Roman"/>
              </w:rPr>
              <w:t>(S</w:t>
            </w:r>
            <w:r w:rsidRPr="00817452">
              <w:rPr>
                <w:rFonts w:eastAsia="Times New Roman"/>
                <w:vertAlign w:val="subscript"/>
              </w:rPr>
              <w:t>F</w:t>
            </w:r>
            <w:r w:rsidRPr="00817452">
              <w:rPr>
                <w:rFonts w:eastAsia="Times New Roman"/>
              </w:rPr>
              <w:t>)</w:t>
            </w:r>
          </w:p>
        </w:tc>
        <w:tc>
          <w:tcPr>
            <w:tcW w:w="2892" w:type="dxa"/>
            <w:gridSpan w:val="2"/>
            <w:tcBorders>
              <w:top w:val="single" w:sz="4" w:space="0" w:color="auto"/>
              <w:bottom w:val="single" w:sz="4" w:space="0" w:color="auto"/>
            </w:tcBorders>
            <w:tcMar>
              <w:left w:w="85" w:type="dxa"/>
              <w:right w:w="85" w:type="dxa"/>
            </w:tcMar>
            <w:vAlign w:val="center"/>
          </w:tcPr>
          <w:p w14:paraId="2530CB7C" w14:textId="77777777" w:rsidR="00817452" w:rsidRDefault="00817452" w:rsidP="006A14D5">
            <w:pPr>
              <w:spacing w:after="0"/>
              <w:jc w:val="center"/>
              <w:rPr>
                <w:sz w:val="22"/>
              </w:rPr>
            </w:pPr>
            <w:proofErr w:type="spellStart"/>
            <w:proofErr w:type="gramStart"/>
            <w:r>
              <w:rPr>
                <w:sz w:val="22"/>
              </w:rPr>
              <w:t>x,x</w:t>
            </w:r>
            <w:proofErr w:type="spellEnd"/>
            <w:proofErr w:type="gramEnd"/>
          </w:p>
        </w:tc>
      </w:tr>
      <w:tr w:rsidR="00817452" w:rsidRPr="00100094" w14:paraId="5E42DAF8" w14:textId="77777777" w:rsidTr="00A83DBA">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49C980ED" w14:textId="77777777" w:rsidR="00817452" w:rsidRPr="00817452" w:rsidRDefault="00817452" w:rsidP="00817452">
            <w:pPr>
              <w:spacing w:after="0"/>
              <w:jc w:val="left"/>
              <w:rPr>
                <w:sz w:val="22"/>
              </w:rPr>
            </w:pPr>
            <w:r w:rsidRPr="00817452">
              <w:rPr>
                <w:sz w:val="22"/>
              </w:rPr>
              <w:t xml:space="preserve">Tools (type) </w:t>
            </w:r>
            <w:r>
              <w:rPr>
                <w:sz w:val="22"/>
              </w:rPr>
              <w:t>score</w:t>
            </w:r>
            <w:r w:rsidRPr="00817452">
              <w:rPr>
                <w:sz w:val="22"/>
              </w:rPr>
              <w:t xml:space="preserve"> </w:t>
            </w:r>
            <w:r>
              <w:rPr>
                <w:sz w:val="22"/>
              </w:rPr>
              <w:t>(</w:t>
            </w:r>
            <w:proofErr w:type="gramStart"/>
            <w:r w:rsidRPr="00817452">
              <w:rPr>
                <w:sz w:val="22"/>
              </w:rPr>
              <w:t>S</w:t>
            </w:r>
            <w:r w:rsidRPr="00A83DBA">
              <w:rPr>
                <w:sz w:val="22"/>
                <w:vertAlign w:val="subscript"/>
              </w:rPr>
              <w:t>T</w:t>
            </w:r>
            <w:r w:rsidRPr="00817452">
              <w:rPr>
                <w:sz w:val="22"/>
              </w:rPr>
              <w:t xml:space="preserve"> </w:t>
            </w:r>
            <w:r>
              <w:rPr>
                <w:sz w:val="22"/>
              </w:rPr>
              <w:t>)</w:t>
            </w:r>
            <w:proofErr w:type="gramEnd"/>
          </w:p>
        </w:tc>
        <w:tc>
          <w:tcPr>
            <w:tcW w:w="2892" w:type="dxa"/>
            <w:gridSpan w:val="2"/>
            <w:tcBorders>
              <w:top w:val="single" w:sz="4" w:space="0" w:color="auto"/>
              <w:bottom w:val="single" w:sz="4" w:space="0" w:color="auto"/>
            </w:tcBorders>
            <w:tcMar>
              <w:left w:w="85" w:type="dxa"/>
              <w:right w:w="85" w:type="dxa"/>
            </w:tcMar>
          </w:tcPr>
          <w:p w14:paraId="5263EB33" w14:textId="77777777" w:rsidR="00817452" w:rsidRDefault="00817452" w:rsidP="00817452">
            <w:pPr>
              <w:spacing w:after="0"/>
              <w:jc w:val="center"/>
              <w:rPr>
                <w:sz w:val="22"/>
              </w:rPr>
            </w:pPr>
            <w:proofErr w:type="spellStart"/>
            <w:proofErr w:type="gramStart"/>
            <w:r w:rsidRPr="00CF5CA7">
              <w:rPr>
                <w:sz w:val="22"/>
              </w:rPr>
              <w:t>x,x</w:t>
            </w:r>
            <w:proofErr w:type="spellEnd"/>
            <w:proofErr w:type="gramEnd"/>
          </w:p>
        </w:tc>
      </w:tr>
      <w:tr w:rsidR="00817452" w:rsidRPr="00100094" w14:paraId="5D5CF7F2" w14:textId="77777777" w:rsidTr="00A83DBA">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45D734F5" w14:textId="77777777" w:rsidR="00817452" w:rsidRDefault="00817452" w:rsidP="00817452">
            <w:pPr>
              <w:spacing w:after="0"/>
              <w:jc w:val="left"/>
              <w:rPr>
                <w:sz w:val="22"/>
              </w:rPr>
            </w:pPr>
            <w:r w:rsidRPr="00A83DBA">
              <w:rPr>
                <w:sz w:val="22"/>
              </w:rPr>
              <w:t>Spare Part score</w:t>
            </w:r>
            <w:r>
              <w:t xml:space="preserve"> </w:t>
            </w:r>
            <w:r>
              <w:rPr>
                <w:sz w:val="22"/>
              </w:rPr>
              <w:t>(</w:t>
            </w:r>
            <w:proofErr w:type="gramStart"/>
            <w:r w:rsidRPr="00817452">
              <w:rPr>
                <w:sz w:val="22"/>
              </w:rPr>
              <w:t>S</w:t>
            </w:r>
            <w:r>
              <w:rPr>
                <w:sz w:val="22"/>
                <w:vertAlign w:val="subscript"/>
              </w:rPr>
              <w:t>SP</w:t>
            </w:r>
            <w:r w:rsidRPr="00817452">
              <w:rPr>
                <w:sz w:val="22"/>
              </w:rPr>
              <w:t xml:space="preserve"> </w:t>
            </w:r>
            <w:r>
              <w:rPr>
                <w:sz w:val="22"/>
              </w:rPr>
              <w:t>)</w:t>
            </w:r>
            <w:proofErr w:type="gramEnd"/>
          </w:p>
        </w:tc>
        <w:tc>
          <w:tcPr>
            <w:tcW w:w="2892" w:type="dxa"/>
            <w:gridSpan w:val="2"/>
            <w:tcBorders>
              <w:top w:val="single" w:sz="4" w:space="0" w:color="auto"/>
              <w:bottom w:val="single" w:sz="4" w:space="0" w:color="auto"/>
            </w:tcBorders>
            <w:tcMar>
              <w:left w:w="85" w:type="dxa"/>
              <w:right w:w="85" w:type="dxa"/>
            </w:tcMar>
          </w:tcPr>
          <w:p w14:paraId="6C17852D" w14:textId="77777777" w:rsidR="00817452" w:rsidRDefault="00817452" w:rsidP="00817452">
            <w:pPr>
              <w:spacing w:after="0"/>
              <w:jc w:val="center"/>
              <w:rPr>
                <w:sz w:val="22"/>
              </w:rPr>
            </w:pPr>
            <w:proofErr w:type="spellStart"/>
            <w:proofErr w:type="gramStart"/>
            <w:r w:rsidRPr="00CF5CA7">
              <w:rPr>
                <w:sz w:val="22"/>
              </w:rPr>
              <w:t>x,x</w:t>
            </w:r>
            <w:proofErr w:type="spellEnd"/>
            <w:proofErr w:type="gramEnd"/>
          </w:p>
        </w:tc>
      </w:tr>
      <w:tr w:rsidR="00817452" w:rsidRPr="00100094" w14:paraId="3B75017C" w14:textId="77777777" w:rsidTr="00A83DBA">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52A0EEA2" w14:textId="77777777" w:rsidR="00817452" w:rsidRPr="00817452" w:rsidRDefault="00817452" w:rsidP="00817452">
            <w:pPr>
              <w:spacing w:after="0"/>
              <w:jc w:val="left"/>
              <w:rPr>
                <w:sz w:val="22"/>
              </w:rPr>
            </w:pPr>
            <w:r w:rsidRPr="00817452">
              <w:rPr>
                <w:sz w:val="22"/>
              </w:rPr>
              <w:t>Software Updates (duration)</w:t>
            </w:r>
            <w:r w:rsidRPr="00A83DBA">
              <w:rPr>
                <w:sz w:val="22"/>
              </w:rPr>
              <w:t xml:space="preserve"> score</w:t>
            </w:r>
            <w:r>
              <w:rPr>
                <w:sz w:val="22"/>
              </w:rPr>
              <w:t xml:space="preserve"> (</w:t>
            </w:r>
            <w:r w:rsidRPr="00817452">
              <w:rPr>
                <w:sz w:val="22"/>
              </w:rPr>
              <w:t>S</w:t>
            </w:r>
            <w:r>
              <w:rPr>
                <w:sz w:val="22"/>
                <w:vertAlign w:val="subscript"/>
              </w:rPr>
              <w:t>SU</w:t>
            </w:r>
            <w:r>
              <w:rPr>
                <w:sz w:val="22"/>
              </w:rPr>
              <w:t>)</w:t>
            </w:r>
          </w:p>
        </w:tc>
        <w:tc>
          <w:tcPr>
            <w:tcW w:w="2892" w:type="dxa"/>
            <w:gridSpan w:val="2"/>
            <w:tcBorders>
              <w:top w:val="single" w:sz="4" w:space="0" w:color="auto"/>
              <w:bottom w:val="single" w:sz="4" w:space="0" w:color="auto"/>
            </w:tcBorders>
            <w:tcMar>
              <w:left w:w="85" w:type="dxa"/>
              <w:right w:w="85" w:type="dxa"/>
            </w:tcMar>
          </w:tcPr>
          <w:p w14:paraId="02EF9007" w14:textId="77777777" w:rsidR="00817452" w:rsidRDefault="00817452" w:rsidP="00817452">
            <w:pPr>
              <w:spacing w:after="0"/>
              <w:jc w:val="center"/>
              <w:rPr>
                <w:sz w:val="22"/>
              </w:rPr>
            </w:pPr>
            <w:proofErr w:type="spellStart"/>
            <w:proofErr w:type="gramStart"/>
            <w:r w:rsidRPr="00CF5CA7">
              <w:rPr>
                <w:sz w:val="22"/>
              </w:rPr>
              <w:t>x,x</w:t>
            </w:r>
            <w:proofErr w:type="spellEnd"/>
            <w:proofErr w:type="gramEnd"/>
          </w:p>
        </w:tc>
      </w:tr>
      <w:tr w:rsidR="00817452" w:rsidRPr="00100094" w14:paraId="67B724A8" w14:textId="77777777" w:rsidTr="00A83DBA">
        <w:trPr>
          <w:gridAfter w:val="1"/>
          <w:wAfter w:w="40" w:type="dxa"/>
          <w:trHeight w:val="439"/>
        </w:trPr>
        <w:tc>
          <w:tcPr>
            <w:tcW w:w="6464" w:type="dxa"/>
            <w:gridSpan w:val="2"/>
            <w:tcBorders>
              <w:top w:val="single" w:sz="4" w:space="0" w:color="auto"/>
              <w:bottom w:val="single" w:sz="4" w:space="0" w:color="auto"/>
            </w:tcBorders>
            <w:tcMar>
              <w:left w:w="85" w:type="dxa"/>
              <w:right w:w="85" w:type="dxa"/>
            </w:tcMar>
            <w:vAlign w:val="center"/>
          </w:tcPr>
          <w:p w14:paraId="12C6BA95" w14:textId="77777777" w:rsidR="00817452" w:rsidRPr="00817452" w:rsidRDefault="00817452" w:rsidP="00817452">
            <w:pPr>
              <w:spacing w:after="0"/>
              <w:jc w:val="left"/>
              <w:rPr>
                <w:sz w:val="22"/>
              </w:rPr>
            </w:pPr>
            <w:r w:rsidRPr="00A83DBA">
              <w:rPr>
                <w:sz w:val="22"/>
              </w:rPr>
              <w:t>Repair Information score</w:t>
            </w:r>
            <w:r>
              <w:rPr>
                <w:sz w:val="22"/>
              </w:rPr>
              <w:t xml:space="preserve"> (</w:t>
            </w:r>
            <w:r w:rsidRPr="00817452">
              <w:rPr>
                <w:sz w:val="22"/>
              </w:rPr>
              <w:t>S</w:t>
            </w:r>
            <w:r>
              <w:rPr>
                <w:sz w:val="22"/>
                <w:vertAlign w:val="subscript"/>
              </w:rPr>
              <w:t>RI</w:t>
            </w:r>
            <w:r>
              <w:rPr>
                <w:sz w:val="22"/>
              </w:rPr>
              <w:t>)</w:t>
            </w:r>
          </w:p>
        </w:tc>
        <w:tc>
          <w:tcPr>
            <w:tcW w:w="2892" w:type="dxa"/>
            <w:gridSpan w:val="2"/>
            <w:tcBorders>
              <w:top w:val="single" w:sz="4" w:space="0" w:color="auto"/>
              <w:bottom w:val="single" w:sz="4" w:space="0" w:color="auto"/>
            </w:tcBorders>
            <w:tcMar>
              <w:left w:w="85" w:type="dxa"/>
              <w:right w:w="85" w:type="dxa"/>
            </w:tcMar>
          </w:tcPr>
          <w:p w14:paraId="6CF0AA03" w14:textId="77777777" w:rsidR="00817452" w:rsidRDefault="00817452" w:rsidP="00817452">
            <w:pPr>
              <w:spacing w:after="0"/>
              <w:jc w:val="center"/>
              <w:rPr>
                <w:sz w:val="22"/>
              </w:rPr>
            </w:pPr>
            <w:proofErr w:type="spellStart"/>
            <w:proofErr w:type="gramStart"/>
            <w:r w:rsidRPr="00CF5CA7">
              <w:rPr>
                <w:sz w:val="22"/>
              </w:rPr>
              <w:t>x,x</w:t>
            </w:r>
            <w:proofErr w:type="spellEnd"/>
            <w:proofErr w:type="gramEnd"/>
          </w:p>
        </w:tc>
      </w:tr>
      <w:tr w:rsidR="00762306" w:rsidRPr="00FF61F4" w14:paraId="014DBAF2" w14:textId="77777777" w:rsidTr="00E20F1E">
        <w:trPr>
          <w:gridAfter w:val="2"/>
          <w:wAfter w:w="97" w:type="dxa"/>
          <w:trHeight w:val="416"/>
        </w:trPr>
        <w:tc>
          <w:tcPr>
            <w:tcW w:w="6464" w:type="dxa"/>
            <w:gridSpan w:val="2"/>
            <w:tcBorders>
              <w:top w:val="single" w:sz="4" w:space="0" w:color="auto"/>
              <w:bottom w:val="single" w:sz="4" w:space="0" w:color="auto"/>
            </w:tcBorders>
            <w:tcMar>
              <w:left w:w="85" w:type="dxa"/>
              <w:right w:w="85" w:type="dxa"/>
            </w:tcMar>
            <w:vAlign w:val="center"/>
          </w:tcPr>
          <w:p w14:paraId="78062CB3" w14:textId="77777777" w:rsidR="00762306" w:rsidRDefault="00762306" w:rsidP="00762306">
            <w:pPr>
              <w:spacing w:after="0"/>
              <w:rPr>
                <w:sz w:val="22"/>
              </w:rPr>
            </w:pPr>
            <w:r w:rsidRPr="003B6F14">
              <w:rPr>
                <w:sz w:val="22"/>
              </w:rPr>
              <w:t xml:space="preserve">Spare Parts </w:t>
            </w:r>
            <w:r>
              <w:rPr>
                <w:sz w:val="22"/>
              </w:rPr>
              <w:t xml:space="preserve">available </w:t>
            </w:r>
            <w:r w:rsidRPr="003B6F14">
              <w:rPr>
                <w:sz w:val="22"/>
              </w:rPr>
              <w:t>to end user</w:t>
            </w:r>
            <w:r>
              <w:rPr>
                <w:sz w:val="22"/>
              </w:rPr>
              <w:t>s</w:t>
            </w:r>
          </w:p>
        </w:tc>
        <w:tc>
          <w:tcPr>
            <w:tcW w:w="2835" w:type="dxa"/>
            <w:tcBorders>
              <w:top w:val="single" w:sz="4" w:space="0" w:color="auto"/>
              <w:bottom w:val="single" w:sz="4" w:space="0" w:color="auto"/>
            </w:tcBorders>
            <w:vAlign w:val="center"/>
          </w:tcPr>
          <w:p w14:paraId="1FEDCFE8" w14:textId="77777777" w:rsidR="00762306" w:rsidRDefault="00762306" w:rsidP="00762306">
            <w:pPr>
              <w:spacing w:before="0" w:after="0"/>
              <w:jc w:val="left"/>
              <w:rPr>
                <w:sz w:val="22"/>
              </w:rPr>
            </w:pPr>
            <w:r>
              <w:rPr>
                <w:sz w:val="22"/>
              </w:rPr>
              <w:t>[list of components]</w:t>
            </w:r>
          </w:p>
        </w:tc>
      </w:tr>
      <w:tr w:rsidR="00762306" w:rsidRPr="00FF61F4" w14:paraId="2862D8B1" w14:textId="77777777" w:rsidTr="00E20F1E">
        <w:trPr>
          <w:gridAfter w:val="2"/>
          <w:wAfter w:w="97" w:type="dxa"/>
          <w:trHeight w:val="416"/>
        </w:trPr>
        <w:tc>
          <w:tcPr>
            <w:tcW w:w="6464" w:type="dxa"/>
            <w:gridSpan w:val="2"/>
            <w:tcBorders>
              <w:top w:val="single" w:sz="4" w:space="0" w:color="auto"/>
              <w:bottom w:val="single" w:sz="4" w:space="0" w:color="auto"/>
            </w:tcBorders>
            <w:tcMar>
              <w:left w:w="85" w:type="dxa"/>
              <w:right w:w="85" w:type="dxa"/>
            </w:tcMar>
            <w:vAlign w:val="center"/>
          </w:tcPr>
          <w:p w14:paraId="1E098A37" w14:textId="77777777" w:rsidR="00762306" w:rsidRDefault="00762306" w:rsidP="00762306">
            <w:pPr>
              <w:spacing w:after="0"/>
              <w:rPr>
                <w:sz w:val="22"/>
              </w:rPr>
            </w:pPr>
            <w:r w:rsidRPr="003B6F14">
              <w:rPr>
                <w:sz w:val="22"/>
              </w:rPr>
              <w:t xml:space="preserve">Spare Parts </w:t>
            </w:r>
            <w:r>
              <w:rPr>
                <w:sz w:val="22"/>
              </w:rPr>
              <w:t xml:space="preserve">available </w:t>
            </w:r>
            <w:r w:rsidRPr="003B6F14">
              <w:rPr>
                <w:sz w:val="22"/>
              </w:rPr>
              <w:t xml:space="preserve">to </w:t>
            </w:r>
            <w:r>
              <w:rPr>
                <w:sz w:val="22"/>
              </w:rPr>
              <w:t>professional repairers</w:t>
            </w:r>
          </w:p>
        </w:tc>
        <w:tc>
          <w:tcPr>
            <w:tcW w:w="2835" w:type="dxa"/>
            <w:tcBorders>
              <w:top w:val="single" w:sz="4" w:space="0" w:color="auto"/>
              <w:bottom w:val="single" w:sz="4" w:space="0" w:color="auto"/>
            </w:tcBorders>
            <w:vAlign w:val="center"/>
          </w:tcPr>
          <w:p w14:paraId="6F083193" w14:textId="77777777" w:rsidR="00762306" w:rsidRDefault="00762306" w:rsidP="00762306">
            <w:pPr>
              <w:spacing w:before="0" w:after="0"/>
              <w:jc w:val="left"/>
              <w:rPr>
                <w:sz w:val="22"/>
              </w:rPr>
            </w:pPr>
            <w:r>
              <w:rPr>
                <w:sz w:val="22"/>
              </w:rPr>
              <w:t>[list of components]</w:t>
            </w:r>
          </w:p>
        </w:tc>
      </w:tr>
      <w:tr w:rsidR="00762306" w:rsidRPr="00FF61F4" w14:paraId="00D7C2C7" w14:textId="77777777" w:rsidTr="00E20F1E">
        <w:trPr>
          <w:trHeight w:val="145"/>
        </w:trPr>
        <w:tc>
          <w:tcPr>
            <w:tcW w:w="6464" w:type="dxa"/>
            <w:gridSpan w:val="2"/>
            <w:tcMar>
              <w:left w:w="85" w:type="dxa"/>
              <w:right w:w="85" w:type="dxa"/>
            </w:tcMar>
            <w:vAlign w:val="center"/>
          </w:tcPr>
          <w:p w14:paraId="731FB8F8" w14:textId="77777777" w:rsidR="00762306" w:rsidRDefault="00762306" w:rsidP="00762306">
            <w:pPr>
              <w:spacing w:after="0"/>
              <w:rPr>
                <w:sz w:val="22"/>
              </w:rPr>
            </w:pPr>
            <w:r>
              <w:rPr>
                <w:sz w:val="22"/>
              </w:rPr>
              <w:t>Weblink to repair instructions for end-users</w:t>
            </w:r>
          </w:p>
        </w:tc>
        <w:tc>
          <w:tcPr>
            <w:tcW w:w="2932" w:type="dxa"/>
            <w:gridSpan w:val="3"/>
          </w:tcPr>
          <w:p w14:paraId="2307E48D" w14:textId="77777777" w:rsidR="00762306" w:rsidRDefault="00762306" w:rsidP="00C074D3">
            <w:pPr>
              <w:spacing w:after="0"/>
              <w:jc w:val="center"/>
              <w:rPr>
                <w:sz w:val="22"/>
              </w:rPr>
            </w:pPr>
            <w:r w:rsidDel="007C4611">
              <w:rPr>
                <w:sz w:val="22"/>
              </w:rPr>
              <w:t>https:\\xxx</w:t>
            </w:r>
          </w:p>
        </w:tc>
      </w:tr>
      <w:tr w:rsidR="00762306" w:rsidRPr="00FF61F4" w14:paraId="51388715" w14:textId="77777777" w:rsidTr="00E20F1E">
        <w:trPr>
          <w:trHeight w:val="145"/>
        </w:trPr>
        <w:tc>
          <w:tcPr>
            <w:tcW w:w="3204" w:type="dxa"/>
            <w:vMerge w:val="restart"/>
            <w:tcMar>
              <w:left w:w="85" w:type="dxa"/>
              <w:right w:w="85" w:type="dxa"/>
            </w:tcMar>
            <w:vAlign w:val="center"/>
          </w:tcPr>
          <w:p w14:paraId="7057FFB1" w14:textId="77777777" w:rsidR="00762306" w:rsidRDefault="00762306" w:rsidP="00762306">
            <w:pPr>
              <w:spacing w:after="0"/>
              <w:rPr>
                <w:sz w:val="22"/>
              </w:rPr>
            </w:pPr>
            <w:r>
              <w:rPr>
                <w:sz w:val="22"/>
              </w:rPr>
              <w:t>Maximum pre-tax price for spare parts</w:t>
            </w:r>
          </w:p>
          <w:p w14:paraId="7AF91A5E" w14:textId="77777777" w:rsidR="00762306" w:rsidRDefault="00762306" w:rsidP="00762306">
            <w:pPr>
              <w:spacing w:after="0"/>
              <w:rPr>
                <w:sz w:val="22"/>
              </w:rPr>
            </w:pPr>
          </w:p>
        </w:tc>
        <w:tc>
          <w:tcPr>
            <w:tcW w:w="3260" w:type="dxa"/>
          </w:tcPr>
          <w:p w14:paraId="41757146" w14:textId="77777777" w:rsidR="00762306" w:rsidRDefault="00762306" w:rsidP="003559C2">
            <w:pPr>
              <w:spacing w:after="0"/>
              <w:jc w:val="left"/>
              <w:rPr>
                <w:sz w:val="22"/>
              </w:rPr>
            </w:pPr>
            <w:r>
              <w:rPr>
                <w:noProof/>
                <w:lang w:eastAsia="de-DE"/>
              </w:rPr>
              <w:t>battery [</w:t>
            </w:r>
            <w:r w:rsidR="003559C2">
              <w:rPr>
                <w:noProof/>
                <w:lang w:eastAsia="de-DE"/>
              </w:rPr>
              <w:t>EUR</w:t>
            </w:r>
            <w:r>
              <w:rPr>
                <w:noProof/>
                <w:lang w:eastAsia="de-DE"/>
              </w:rPr>
              <w:t>]</w:t>
            </w:r>
          </w:p>
        </w:tc>
        <w:tc>
          <w:tcPr>
            <w:tcW w:w="2932" w:type="dxa"/>
            <w:gridSpan w:val="3"/>
            <w:tcBorders>
              <w:top w:val="single" w:sz="4" w:space="0" w:color="auto"/>
            </w:tcBorders>
            <w:vAlign w:val="center"/>
          </w:tcPr>
          <w:p w14:paraId="51875E46" w14:textId="77777777" w:rsidR="00762306"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514797DE" w14:textId="77777777" w:rsidTr="00E20F1E">
        <w:trPr>
          <w:trHeight w:val="145"/>
        </w:trPr>
        <w:tc>
          <w:tcPr>
            <w:tcW w:w="3204" w:type="dxa"/>
            <w:vMerge/>
            <w:tcMar>
              <w:left w:w="85" w:type="dxa"/>
              <w:right w:w="85" w:type="dxa"/>
            </w:tcMar>
            <w:vAlign w:val="center"/>
          </w:tcPr>
          <w:p w14:paraId="00A320CD" w14:textId="77777777" w:rsidR="00762306" w:rsidRDefault="00762306" w:rsidP="00762306">
            <w:pPr>
              <w:spacing w:after="0"/>
              <w:rPr>
                <w:sz w:val="22"/>
              </w:rPr>
            </w:pPr>
          </w:p>
        </w:tc>
        <w:tc>
          <w:tcPr>
            <w:tcW w:w="3260" w:type="dxa"/>
          </w:tcPr>
          <w:p w14:paraId="0D2E08BB" w14:textId="77777777" w:rsidR="00762306" w:rsidRDefault="00762306" w:rsidP="003559C2">
            <w:pPr>
              <w:spacing w:after="0"/>
              <w:jc w:val="left"/>
              <w:rPr>
                <w:noProof/>
                <w:lang w:eastAsia="de-DE"/>
              </w:rPr>
            </w:pPr>
            <w:r w:rsidRPr="006F664C" w:rsidDel="007C4611">
              <w:rPr>
                <w:noProof/>
                <w:lang w:eastAsia="de-DE"/>
              </w:rPr>
              <w:t>ba</w:t>
            </w:r>
            <w:r w:rsidDel="007C4611">
              <w:rPr>
                <w:noProof/>
                <w:lang w:eastAsia="de-DE"/>
              </w:rPr>
              <w:t>ck cover or back cover assembly [</w:t>
            </w:r>
            <w:r w:rsidR="003559C2">
              <w:rPr>
                <w:noProof/>
                <w:lang w:eastAsia="de-DE"/>
              </w:rPr>
              <w:t>EUR</w:t>
            </w:r>
            <w:r w:rsidDel="007C4611">
              <w:rPr>
                <w:noProof/>
                <w:lang w:eastAsia="de-DE"/>
              </w:rPr>
              <w:t>]</w:t>
            </w:r>
          </w:p>
        </w:tc>
        <w:tc>
          <w:tcPr>
            <w:tcW w:w="2932" w:type="dxa"/>
            <w:gridSpan w:val="3"/>
            <w:tcBorders>
              <w:top w:val="single" w:sz="4" w:space="0" w:color="auto"/>
            </w:tcBorders>
            <w:vAlign w:val="center"/>
          </w:tcPr>
          <w:p w14:paraId="3A11A083" w14:textId="77777777" w:rsidR="00762306"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43955760" w14:textId="77777777" w:rsidTr="00E20F1E">
        <w:trPr>
          <w:trHeight w:val="145"/>
        </w:trPr>
        <w:tc>
          <w:tcPr>
            <w:tcW w:w="3204" w:type="dxa"/>
            <w:vMerge/>
            <w:tcMar>
              <w:left w:w="85" w:type="dxa"/>
              <w:right w:w="85" w:type="dxa"/>
            </w:tcMar>
            <w:vAlign w:val="center"/>
          </w:tcPr>
          <w:p w14:paraId="429A12BD" w14:textId="77777777" w:rsidR="00762306" w:rsidRDefault="00762306" w:rsidP="00762306">
            <w:pPr>
              <w:spacing w:after="0"/>
              <w:rPr>
                <w:sz w:val="22"/>
              </w:rPr>
            </w:pPr>
          </w:p>
        </w:tc>
        <w:tc>
          <w:tcPr>
            <w:tcW w:w="3260" w:type="dxa"/>
          </w:tcPr>
          <w:p w14:paraId="2BCDB680" w14:textId="77777777" w:rsidR="00762306" w:rsidRDefault="00762306" w:rsidP="003559C2">
            <w:pPr>
              <w:spacing w:after="0"/>
              <w:jc w:val="left"/>
              <w:rPr>
                <w:noProof/>
                <w:lang w:eastAsia="de-DE"/>
              </w:rPr>
            </w:pPr>
            <w:r>
              <w:rPr>
                <w:noProof/>
                <w:lang w:eastAsia="de-DE"/>
              </w:rPr>
              <w:t>display assembly [</w:t>
            </w:r>
            <w:r w:rsidR="003559C2">
              <w:rPr>
                <w:noProof/>
                <w:lang w:eastAsia="de-DE"/>
              </w:rPr>
              <w:t>EUR</w:t>
            </w:r>
            <w:r>
              <w:rPr>
                <w:noProof/>
                <w:lang w:eastAsia="de-DE"/>
              </w:rPr>
              <w:t>]</w:t>
            </w:r>
          </w:p>
        </w:tc>
        <w:tc>
          <w:tcPr>
            <w:tcW w:w="2932" w:type="dxa"/>
            <w:gridSpan w:val="3"/>
            <w:tcBorders>
              <w:top w:val="single" w:sz="4" w:space="0" w:color="auto"/>
            </w:tcBorders>
            <w:vAlign w:val="center"/>
          </w:tcPr>
          <w:p w14:paraId="0DDF1E2D" w14:textId="77777777" w:rsidR="00762306"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67B1DABE" w14:textId="77777777" w:rsidTr="00E20F1E">
        <w:trPr>
          <w:trHeight w:val="145"/>
        </w:trPr>
        <w:tc>
          <w:tcPr>
            <w:tcW w:w="3204" w:type="dxa"/>
            <w:vMerge/>
            <w:tcMar>
              <w:left w:w="85" w:type="dxa"/>
              <w:right w:w="85" w:type="dxa"/>
            </w:tcMar>
            <w:vAlign w:val="center"/>
          </w:tcPr>
          <w:p w14:paraId="5345CC19" w14:textId="77777777" w:rsidR="00762306" w:rsidRDefault="00762306" w:rsidP="00762306">
            <w:pPr>
              <w:spacing w:after="0"/>
              <w:rPr>
                <w:sz w:val="22"/>
              </w:rPr>
            </w:pPr>
          </w:p>
        </w:tc>
        <w:tc>
          <w:tcPr>
            <w:tcW w:w="3260" w:type="dxa"/>
          </w:tcPr>
          <w:p w14:paraId="37B3CD33" w14:textId="77777777" w:rsidR="00762306" w:rsidRDefault="00762306" w:rsidP="003559C2">
            <w:pPr>
              <w:spacing w:after="0"/>
              <w:jc w:val="left"/>
              <w:rPr>
                <w:noProof/>
                <w:lang w:eastAsia="de-DE"/>
              </w:rPr>
            </w:pPr>
            <w:r w:rsidDel="007C4611">
              <w:rPr>
                <w:noProof/>
                <w:lang w:eastAsia="de-DE"/>
              </w:rPr>
              <w:t>front-facing camera assembly [</w:t>
            </w:r>
            <w:r w:rsidR="003559C2">
              <w:rPr>
                <w:noProof/>
                <w:lang w:eastAsia="de-DE"/>
              </w:rPr>
              <w:t>EUR</w:t>
            </w:r>
            <w:r w:rsidDel="007C4611">
              <w:rPr>
                <w:noProof/>
                <w:lang w:eastAsia="de-DE"/>
              </w:rPr>
              <w:t>]</w:t>
            </w:r>
          </w:p>
        </w:tc>
        <w:tc>
          <w:tcPr>
            <w:tcW w:w="2932" w:type="dxa"/>
            <w:gridSpan w:val="3"/>
            <w:tcBorders>
              <w:top w:val="single" w:sz="4" w:space="0" w:color="auto"/>
            </w:tcBorders>
            <w:vAlign w:val="center"/>
          </w:tcPr>
          <w:p w14:paraId="07D3E982" w14:textId="77777777" w:rsidR="00762306"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743EA57C" w14:textId="77777777" w:rsidTr="00E20F1E">
        <w:trPr>
          <w:trHeight w:val="145"/>
        </w:trPr>
        <w:tc>
          <w:tcPr>
            <w:tcW w:w="3204" w:type="dxa"/>
            <w:vMerge/>
            <w:tcMar>
              <w:left w:w="85" w:type="dxa"/>
              <w:right w:w="85" w:type="dxa"/>
            </w:tcMar>
            <w:vAlign w:val="center"/>
          </w:tcPr>
          <w:p w14:paraId="2D21A5E8" w14:textId="77777777" w:rsidR="00762306" w:rsidRDefault="00762306" w:rsidP="00762306">
            <w:pPr>
              <w:spacing w:after="0"/>
              <w:rPr>
                <w:sz w:val="22"/>
              </w:rPr>
            </w:pPr>
          </w:p>
        </w:tc>
        <w:tc>
          <w:tcPr>
            <w:tcW w:w="3260" w:type="dxa"/>
          </w:tcPr>
          <w:p w14:paraId="7EE68AEC" w14:textId="77777777" w:rsidR="00762306" w:rsidRDefault="00762306" w:rsidP="003559C2">
            <w:pPr>
              <w:spacing w:after="0"/>
              <w:jc w:val="left"/>
              <w:rPr>
                <w:noProof/>
                <w:lang w:eastAsia="de-DE"/>
              </w:rPr>
            </w:pPr>
            <w:r w:rsidDel="007C4611">
              <w:rPr>
                <w:noProof/>
                <w:lang w:eastAsia="de-DE"/>
              </w:rPr>
              <w:t>rear-facing camera assembly [</w:t>
            </w:r>
            <w:r w:rsidR="003559C2">
              <w:rPr>
                <w:noProof/>
                <w:lang w:eastAsia="de-DE"/>
              </w:rPr>
              <w:t>EUR</w:t>
            </w:r>
            <w:r w:rsidDel="007C4611">
              <w:rPr>
                <w:noProof/>
                <w:lang w:eastAsia="de-DE"/>
              </w:rPr>
              <w:t>]</w:t>
            </w:r>
          </w:p>
        </w:tc>
        <w:tc>
          <w:tcPr>
            <w:tcW w:w="2932" w:type="dxa"/>
            <w:gridSpan w:val="3"/>
          </w:tcPr>
          <w:p w14:paraId="6D6C712C" w14:textId="77777777" w:rsidR="00762306" w:rsidRDefault="00762306" w:rsidP="00762306">
            <w:pPr>
              <w:spacing w:after="0"/>
              <w:jc w:val="center"/>
              <w:rPr>
                <w:sz w:val="22"/>
              </w:rPr>
            </w:pPr>
            <w:proofErr w:type="spellStart"/>
            <w:proofErr w:type="gramStart"/>
            <w:r w:rsidRPr="007F0CD3">
              <w:rPr>
                <w:sz w:val="22"/>
              </w:rPr>
              <w:t>xx,xx</w:t>
            </w:r>
            <w:proofErr w:type="spellEnd"/>
            <w:proofErr w:type="gramEnd"/>
          </w:p>
        </w:tc>
      </w:tr>
      <w:tr w:rsidR="00762306" w:rsidRPr="00FF61F4" w14:paraId="06059275" w14:textId="77777777" w:rsidTr="00E20F1E">
        <w:trPr>
          <w:trHeight w:val="145"/>
        </w:trPr>
        <w:tc>
          <w:tcPr>
            <w:tcW w:w="3204" w:type="dxa"/>
            <w:vMerge/>
            <w:tcMar>
              <w:left w:w="85" w:type="dxa"/>
              <w:right w:w="85" w:type="dxa"/>
            </w:tcMar>
            <w:vAlign w:val="center"/>
          </w:tcPr>
          <w:p w14:paraId="225F73AB" w14:textId="77777777" w:rsidR="00762306" w:rsidRDefault="00762306" w:rsidP="00762306">
            <w:pPr>
              <w:spacing w:after="0"/>
              <w:rPr>
                <w:sz w:val="22"/>
              </w:rPr>
            </w:pPr>
          </w:p>
        </w:tc>
        <w:tc>
          <w:tcPr>
            <w:tcW w:w="3260" w:type="dxa"/>
          </w:tcPr>
          <w:p w14:paraId="42E53712" w14:textId="77777777" w:rsidR="00762306" w:rsidRDefault="00762306" w:rsidP="003559C2">
            <w:pPr>
              <w:spacing w:after="0"/>
              <w:jc w:val="left"/>
              <w:rPr>
                <w:sz w:val="22"/>
              </w:rPr>
            </w:pPr>
            <w:r>
              <w:rPr>
                <w:noProof/>
                <w:lang w:eastAsia="de-DE"/>
              </w:rPr>
              <w:t>external audio connector(s) [</w:t>
            </w:r>
            <w:r w:rsidR="003559C2">
              <w:rPr>
                <w:noProof/>
                <w:lang w:eastAsia="de-DE"/>
              </w:rPr>
              <w:t>EUR</w:t>
            </w:r>
            <w:r>
              <w:rPr>
                <w:noProof/>
                <w:lang w:eastAsia="de-DE"/>
              </w:rPr>
              <w:t>]</w:t>
            </w:r>
          </w:p>
        </w:tc>
        <w:tc>
          <w:tcPr>
            <w:tcW w:w="2932" w:type="dxa"/>
            <w:gridSpan w:val="3"/>
          </w:tcPr>
          <w:p w14:paraId="6E7E801C" w14:textId="77777777" w:rsidR="00762306"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4D657C15" w14:textId="77777777" w:rsidTr="00E20F1E">
        <w:trPr>
          <w:trHeight w:val="145"/>
        </w:trPr>
        <w:tc>
          <w:tcPr>
            <w:tcW w:w="3204" w:type="dxa"/>
            <w:vMerge/>
            <w:tcMar>
              <w:left w:w="85" w:type="dxa"/>
              <w:right w:w="85" w:type="dxa"/>
            </w:tcMar>
            <w:vAlign w:val="center"/>
          </w:tcPr>
          <w:p w14:paraId="1ED055B8" w14:textId="77777777" w:rsidR="00762306" w:rsidRDefault="00762306" w:rsidP="00762306">
            <w:pPr>
              <w:spacing w:after="0"/>
              <w:rPr>
                <w:sz w:val="22"/>
              </w:rPr>
            </w:pPr>
          </w:p>
        </w:tc>
        <w:tc>
          <w:tcPr>
            <w:tcW w:w="3260" w:type="dxa"/>
          </w:tcPr>
          <w:p w14:paraId="397524B3" w14:textId="77777777" w:rsidR="00762306" w:rsidRDefault="00762306" w:rsidP="003559C2">
            <w:pPr>
              <w:spacing w:after="0"/>
              <w:jc w:val="left"/>
              <w:rPr>
                <w:noProof/>
                <w:lang w:eastAsia="de-DE"/>
              </w:rPr>
            </w:pPr>
            <w:r>
              <w:rPr>
                <w:noProof/>
                <w:lang w:eastAsia="de-DE"/>
              </w:rPr>
              <w:t>external charging port(s) [</w:t>
            </w:r>
            <w:r w:rsidR="003559C2">
              <w:rPr>
                <w:noProof/>
                <w:lang w:eastAsia="de-DE"/>
              </w:rPr>
              <w:t>EUR</w:t>
            </w:r>
            <w:r>
              <w:rPr>
                <w:noProof/>
                <w:lang w:eastAsia="de-DE"/>
              </w:rPr>
              <w:t>]</w:t>
            </w:r>
          </w:p>
        </w:tc>
        <w:tc>
          <w:tcPr>
            <w:tcW w:w="2932" w:type="dxa"/>
            <w:gridSpan w:val="3"/>
          </w:tcPr>
          <w:p w14:paraId="5E0DAAFC" w14:textId="77777777" w:rsidR="00762306" w:rsidRPr="007F0CD3"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69FA39D8" w14:textId="77777777" w:rsidTr="00E20F1E">
        <w:trPr>
          <w:trHeight w:val="145"/>
        </w:trPr>
        <w:tc>
          <w:tcPr>
            <w:tcW w:w="3204" w:type="dxa"/>
            <w:vMerge/>
            <w:tcMar>
              <w:left w:w="85" w:type="dxa"/>
              <w:right w:w="85" w:type="dxa"/>
            </w:tcMar>
            <w:vAlign w:val="center"/>
          </w:tcPr>
          <w:p w14:paraId="4956191B" w14:textId="77777777" w:rsidR="00762306" w:rsidRDefault="00762306" w:rsidP="00762306">
            <w:pPr>
              <w:spacing w:after="0"/>
              <w:rPr>
                <w:sz w:val="22"/>
              </w:rPr>
            </w:pPr>
          </w:p>
        </w:tc>
        <w:tc>
          <w:tcPr>
            <w:tcW w:w="3260" w:type="dxa"/>
          </w:tcPr>
          <w:p w14:paraId="070DF4BB" w14:textId="77777777" w:rsidR="00762306" w:rsidRDefault="00762306" w:rsidP="003559C2">
            <w:pPr>
              <w:spacing w:after="0"/>
              <w:jc w:val="left"/>
              <w:rPr>
                <w:noProof/>
                <w:lang w:eastAsia="de-DE"/>
              </w:rPr>
            </w:pPr>
            <w:r>
              <w:rPr>
                <w:noProof/>
                <w:lang w:eastAsia="de-DE"/>
              </w:rPr>
              <w:t>mechanical button(s) [</w:t>
            </w:r>
            <w:r w:rsidR="003559C2">
              <w:rPr>
                <w:noProof/>
                <w:lang w:eastAsia="de-DE"/>
              </w:rPr>
              <w:t>EUR</w:t>
            </w:r>
            <w:r>
              <w:rPr>
                <w:noProof/>
                <w:lang w:eastAsia="de-DE"/>
              </w:rPr>
              <w:t>]</w:t>
            </w:r>
          </w:p>
        </w:tc>
        <w:tc>
          <w:tcPr>
            <w:tcW w:w="2932" w:type="dxa"/>
            <w:gridSpan w:val="3"/>
          </w:tcPr>
          <w:p w14:paraId="3D726E32" w14:textId="77777777" w:rsidR="00762306"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3CAE1641" w14:textId="77777777" w:rsidTr="00E20F1E">
        <w:trPr>
          <w:trHeight w:val="145"/>
        </w:trPr>
        <w:tc>
          <w:tcPr>
            <w:tcW w:w="3204" w:type="dxa"/>
            <w:vMerge/>
            <w:tcMar>
              <w:left w:w="85" w:type="dxa"/>
              <w:right w:w="85" w:type="dxa"/>
            </w:tcMar>
            <w:vAlign w:val="center"/>
          </w:tcPr>
          <w:p w14:paraId="3F8A10D3" w14:textId="77777777" w:rsidR="00762306" w:rsidRDefault="00762306" w:rsidP="00762306">
            <w:pPr>
              <w:spacing w:after="0"/>
              <w:rPr>
                <w:sz w:val="22"/>
              </w:rPr>
            </w:pPr>
          </w:p>
        </w:tc>
        <w:tc>
          <w:tcPr>
            <w:tcW w:w="3260" w:type="dxa"/>
          </w:tcPr>
          <w:p w14:paraId="2EB44412" w14:textId="77777777" w:rsidR="00762306" w:rsidRDefault="006B67D1" w:rsidP="003559C2">
            <w:pPr>
              <w:spacing w:after="0"/>
              <w:jc w:val="left"/>
              <w:rPr>
                <w:noProof/>
                <w:lang w:eastAsia="de-DE"/>
              </w:rPr>
            </w:pPr>
            <w:r>
              <w:rPr>
                <w:noProof/>
                <w:lang w:eastAsia="de-DE"/>
              </w:rPr>
              <w:t>m</w:t>
            </w:r>
            <w:r w:rsidR="00836657">
              <w:rPr>
                <w:noProof/>
                <w:lang w:eastAsia="de-DE"/>
              </w:rPr>
              <w:t xml:space="preserve">ain </w:t>
            </w:r>
            <w:r w:rsidR="00762306">
              <w:rPr>
                <w:noProof/>
                <w:lang w:eastAsia="de-DE"/>
              </w:rPr>
              <w:t>microphone</w:t>
            </w:r>
            <w:r w:rsidR="00836657">
              <w:rPr>
                <w:noProof/>
                <w:lang w:eastAsia="de-DE"/>
              </w:rPr>
              <w:t>(s)</w:t>
            </w:r>
            <w:r w:rsidR="00762306">
              <w:rPr>
                <w:noProof/>
                <w:lang w:eastAsia="de-DE"/>
              </w:rPr>
              <w:t xml:space="preserve"> [</w:t>
            </w:r>
            <w:r w:rsidR="003559C2">
              <w:rPr>
                <w:noProof/>
                <w:lang w:eastAsia="de-DE"/>
              </w:rPr>
              <w:t>EUR</w:t>
            </w:r>
            <w:r w:rsidR="00762306">
              <w:rPr>
                <w:noProof/>
                <w:lang w:eastAsia="de-DE"/>
              </w:rPr>
              <w:t>]</w:t>
            </w:r>
          </w:p>
        </w:tc>
        <w:tc>
          <w:tcPr>
            <w:tcW w:w="2932" w:type="dxa"/>
            <w:gridSpan w:val="3"/>
          </w:tcPr>
          <w:p w14:paraId="54A44313" w14:textId="77777777" w:rsidR="00762306" w:rsidRPr="007F0CD3" w:rsidRDefault="00762306" w:rsidP="00762306">
            <w:pPr>
              <w:spacing w:after="0"/>
              <w:jc w:val="center"/>
              <w:rPr>
                <w:sz w:val="22"/>
              </w:rPr>
            </w:pPr>
            <w:proofErr w:type="spellStart"/>
            <w:proofErr w:type="gramStart"/>
            <w:r w:rsidRPr="007F0CD3">
              <w:rPr>
                <w:sz w:val="22"/>
              </w:rPr>
              <w:t>xx,xx</w:t>
            </w:r>
            <w:proofErr w:type="spellEnd"/>
            <w:proofErr w:type="gramEnd"/>
          </w:p>
        </w:tc>
      </w:tr>
      <w:tr w:rsidR="00762306" w:rsidRPr="00FF61F4" w14:paraId="6A02336F" w14:textId="77777777" w:rsidTr="00E20F1E">
        <w:trPr>
          <w:trHeight w:val="145"/>
        </w:trPr>
        <w:tc>
          <w:tcPr>
            <w:tcW w:w="3204" w:type="dxa"/>
            <w:vMerge/>
            <w:tcMar>
              <w:left w:w="85" w:type="dxa"/>
              <w:right w:w="85" w:type="dxa"/>
            </w:tcMar>
            <w:vAlign w:val="center"/>
          </w:tcPr>
          <w:p w14:paraId="7D989A18" w14:textId="77777777" w:rsidR="00762306" w:rsidRDefault="00762306" w:rsidP="00762306">
            <w:pPr>
              <w:spacing w:after="0"/>
              <w:rPr>
                <w:sz w:val="22"/>
              </w:rPr>
            </w:pPr>
          </w:p>
        </w:tc>
        <w:tc>
          <w:tcPr>
            <w:tcW w:w="3260" w:type="dxa"/>
            <w:tcBorders>
              <w:bottom w:val="single" w:sz="4" w:space="0" w:color="auto"/>
            </w:tcBorders>
          </w:tcPr>
          <w:p w14:paraId="625C8CCB" w14:textId="77777777" w:rsidR="00762306" w:rsidRDefault="00762306" w:rsidP="003559C2">
            <w:pPr>
              <w:spacing w:after="0"/>
              <w:jc w:val="left"/>
              <w:rPr>
                <w:sz w:val="22"/>
              </w:rPr>
            </w:pPr>
            <w:r>
              <w:rPr>
                <w:noProof/>
                <w:lang w:eastAsia="de-DE"/>
              </w:rPr>
              <w:t>speaker(s) [</w:t>
            </w:r>
            <w:r w:rsidR="003559C2">
              <w:rPr>
                <w:noProof/>
                <w:lang w:eastAsia="de-DE"/>
              </w:rPr>
              <w:t>EUR</w:t>
            </w:r>
            <w:r>
              <w:rPr>
                <w:noProof/>
                <w:lang w:eastAsia="de-DE"/>
              </w:rPr>
              <w:t>]</w:t>
            </w:r>
          </w:p>
        </w:tc>
        <w:tc>
          <w:tcPr>
            <w:tcW w:w="2932" w:type="dxa"/>
            <w:gridSpan w:val="3"/>
          </w:tcPr>
          <w:p w14:paraId="13922E2D" w14:textId="77777777" w:rsidR="00762306" w:rsidRDefault="00762306" w:rsidP="00762306">
            <w:pPr>
              <w:spacing w:after="0"/>
              <w:jc w:val="center"/>
              <w:rPr>
                <w:sz w:val="22"/>
              </w:rPr>
            </w:pPr>
            <w:proofErr w:type="spellStart"/>
            <w:proofErr w:type="gramStart"/>
            <w:r w:rsidRPr="007F0CD3">
              <w:rPr>
                <w:sz w:val="22"/>
              </w:rPr>
              <w:t>xx,xx</w:t>
            </w:r>
            <w:proofErr w:type="spellEnd"/>
            <w:proofErr w:type="gramEnd"/>
          </w:p>
        </w:tc>
      </w:tr>
      <w:tr w:rsidR="00762306" w:rsidRPr="00FF61F4" w14:paraId="395F1D28" w14:textId="77777777" w:rsidTr="00E20F1E">
        <w:trPr>
          <w:trHeight w:val="145"/>
        </w:trPr>
        <w:tc>
          <w:tcPr>
            <w:tcW w:w="3204" w:type="dxa"/>
            <w:vMerge/>
            <w:tcMar>
              <w:left w:w="85" w:type="dxa"/>
              <w:right w:w="85" w:type="dxa"/>
            </w:tcMar>
            <w:vAlign w:val="center"/>
          </w:tcPr>
          <w:p w14:paraId="717C2747" w14:textId="77777777" w:rsidR="00762306" w:rsidRDefault="00762306" w:rsidP="00762306">
            <w:pPr>
              <w:spacing w:after="0"/>
              <w:rPr>
                <w:sz w:val="22"/>
              </w:rPr>
            </w:pPr>
          </w:p>
        </w:tc>
        <w:tc>
          <w:tcPr>
            <w:tcW w:w="3260" w:type="dxa"/>
            <w:tcBorders>
              <w:bottom w:val="single" w:sz="4" w:space="0" w:color="auto"/>
            </w:tcBorders>
          </w:tcPr>
          <w:p w14:paraId="42FBB598" w14:textId="77777777" w:rsidR="00762306" w:rsidRDefault="00762306" w:rsidP="003559C2">
            <w:pPr>
              <w:spacing w:after="0"/>
              <w:jc w:val="left"/>
              <w:rPr>
                <w:sz w:val="22"/>
              </w:rPr>
            </w:pPr>
            <w:r>
              <w:rPr>
                <w:noProof/>
                <w:lang w:eastAsia="de-DE"/>
              </w:rPr>
              <w:t>hinge assembly [</w:t>
            </w:r>
            <w:r w:rsidR="003559C2">
              <w:rPr>
                <w:noProof/>
                <w:lang w:eastAsia="de-DE"/>
              </w:rPr>
              <w:t>EUR</w:t>
            </w:r>
            <w:r>
              <w:rPr>
                <w:noProof/>
                <w:lang w:eastAsia="de-DE"/>
              </w:rPr>
              <w:t>]</w:t>
            </w:r>
          </w:p>
        </w:tc>
        <w:tc>
          <w:tcPr>
            <w:tcW w:w="2932" w:type="dxa"/>
            <w:gridSpan w:val="3"/>
          </w:tcPr>
          <w:p w14:paraId="4D726A26" w14:textId="77777777" w:rsidR="00762306" w:rsidRDefault="00762306" w:rsidP="00762306">
            <w:pPr>
              <w:spacing w:after="0"/>
              <w:jc w:val="center"/>
              <w:rPr>
                <w:sz w:val="22"/>
              </w:rPr>
            </w:pPr>
            <w:proofErr w:type="spellStart"/>
            <w:proofErr w:type="gramStart"/>
            <w:r w:rsidRPr="007F0CD3">
              <w:rPr>
                <w:sz w:val="22"/>
              </w:rPr>
              <w:t>xx,xx</w:t>
            </w:r>
            <w:proofErr w:type="spellEnd"/>
            <w:proofErr w:type="gramEnd"/>
          </w:p>
        </w:tc>
      </w:tr>
      <w:tr w:rsidR="00762306" w:rsidRPr="00FF61F4" w14:paraId="1099FACA" w14:textId="77777777" w:rsidTr="00E20F1E">
        <w:trPr>
          <w:trHeight w:val="145"/>
        </w:trPr>
        <w:tc>
          <w:tcPr>
            <w:tcW w:w="3204" w:type="dxa"/>
            <w:vMerge/>
            <w:tcMar>
              <w:left w:w="85" w:type="dxa"/>
              <w:right w:w="85" w:type="dxa"/>
            </w:tcMar>
            <w:vAlign w:val="center"/>
          </w:tcPr>
          <w:p w14:paraId="10EE49D9" w14:textId="77777777" w:rsidR="00762306" w:rsidRDefault="00762306" w:rsidP="00762306">
            <w:pPr>
              <w:spacing w:after="0"/>
              <w:rPr>
                <w:sz w:val="22"/>
              </w:rPr>
            </w:pPr>
          </w:p>
        </w:tc>
        <w:tc>
          <w:tcPr>
            <w:tcW w:w="3260" w:type="dxa"/>
            <w:tcBorders>
              <w:bottom w:val="single" w:sz="4" w:space="0" w:color="auto"/>
            </w:tcBorders>
          </w:tcPr>
          <w:p w14:paraId="2093B3CB" w14:textId="77777777" w:rsidR="00762306" w:rsidRDefault="00762306" w:rsidP="00305519">
            <w:pPr>
              <w:spacing w:after="0"/>
              <w:jc w:val="left"/>
              <w:rPr>
                <w:sz w:val="22"/>
              </w:rPr>
            </w:pPr>
            <w:r w:rsidRPr="00C86826">
              <w:rPr>
                <w:noProof/>
                <w:lang w:eastAsia="de-DE"/>
              </w:rPr>
              <w:t>mecha</w:t>
            </w:r>
            <w:r>
              <w:rPr>
                <w:noProof/>
                <w:lang w:eastAsia="de-DE"/>
              </w:rPr>
              <w:t>nical display folding mechanism [</w:t>
            </w:r>
            <w:r w:rsidR="00305519">
              <w:rPr>
                <w:noProof/>
                <w:lang w:eastAsia="de-DE"/>
              </w:rPr>
              <w:t>EUR</w:t>
            </w:r>
            <w:r>
              <w:rPr>
                <w:noProof/>
                <w:lang w:eastAsia="de-DE"/>
              </w:rPr>
              <w:t>]</w:t>
            </w:r>
          </w:p>
        </w:tc>
        <w:tc>
          <w:tcPr>
            <w:tcW w:w="2932" w:type="dxa"/>
            <w:gridSpan w:val="3"/>
          </w:tcPr>
          <w:p w14:paraId="5D6541CB" w14:textId="77777777" w:rsidR="00762306" w:rsidRDefault="00762306" w:rsidP="00762306">
            <w:pPr>
              <w:spacing w:after="0"/>
              <w:jc w:val="center"/>
              <w:rPr>
                <w:sz w:val="22"/>
              </w:rPr>
            </w:pPr>
            <w:proofErr w:type="spellStart"/>
            <w:proofErr w:type="gramStart"/>
            <w:r w:rsidRPr="007F0CD3">
              <w:rPr>
                <w:sz w:val="22"/>
              </w:rPr>
              <w:t>xx,xx</w:t>
            </w:r>
            <w:proofErr w:type="spellEnd"/>
            <w:proofErr w:type="gramEnd"/>
          </w:p>
        </w:tc>
      </w:tr>
      <w:tr w:rsidR="00762306" w:rsidRPr="00FF61F4" w14:paraId="22D06159" w14:textId="77777777" w:rsidTr="00E20F1E">
        <w:trPr>
          <w:trHeight w:val="145"/>
        </w:trPr>
        <w:tc>
          <w:tcPr>
            <w:tcW w:w="3204" w:type="dxa"/>
            <w:vMerge/>
            <w:tcMar>
              <w:left w:w="85" w:type="dxa"/>
              <w:right w:w="85" w:type="dxa"/>
            </w:tcMar>
            <w:vAlign w:val="center"/>
          </w:tcPr>
          <w:p w14:paraId="7E36DC63" w14:textId="77777777" w:rsidR="00762306" w:rsidRDefault="00762306" w:rsidP="00762306">
            <w:pPr>
              <w:spacing w:after="0"/>
              <w:rPr>
                <w:sz w:val="22"/>
              </w:rPr>
            </w:pPr>
          </w:p>
        </w:tc>
        <w:tc>
          <w:tcPr>
            <w:tcW w:w="3260" w:type="dxa"/>
            <w:tcBorders>
              <w:bottom w:val="single" w:sz="4" w:space="0" w:color="auto"/>
            </w:tcBorders>
          </w:tcPr>
          <w:p w14:paraId="19B1CD56" w14:textId="77777777" w:rsidR="00762306" w:rsidRDefault="00762306" w:rsidP="00305519">
            <w:pPr>
              <w:spacing w:after="0"/>
              <w:jc w:val="left"/>
              <w:rPr>
                <w:sz w:val="22"/>
              </w:rPr>
            </w:pPr>
            <w:r>
              <w:rPr>
                <w:noProof/>
                <w:lang w:eastAsia="de-DE"/>
              </w:rPr>
              <w:t>protective foil for foldable display [</w:t>
            </w:r>
            <w:r w:rsidR="00305519">
              <w:rPr>
                <w:noProof/>
                <w:lang w:eastAsia="de-DE"/>
              </w:rPr>
              <w:t>EUR</w:t>
            </w:r>
            <w:r>
              <w:rPr>
                <w:noProof/>
                <w:lang w:eastAsia="de-DE"/>
              </w:rPr>
              <w:t>]</w:t>
            </w:r>
          </w:p>
        </w:tc>
        <w:tc>
          <w:tcPr>
            <w:tcW w:w="2932" w:type="dxa"/>
            <w:gridSpan w:val="3"/>
          </w:tcPr>
          <w:p w14:paraId="551F0A06" w14:textId="77777777" w:rsidR="00762306" w:rsidRDefault="00762306" w:rsidP="00762306">
            <w:pPr>
              <w:spacing w:after="0"/>
              <w:jc w:val="center"/>
              <w:rPr>
                <w:sz w:val="22"/>
              </w:rPr>
            </w:pPr>
            <w:proofErr w:type="spellStart"/>
            <w:proofErr w:type="gramStart"/>
            <w:r>
              <w:rPr>
                <w:sz w:val="22"/>
              </w:rPr>
              <w:t>xx,xx</w:t>
            </w:r>
            <w:proofErr w:type="spellEnd"/>
            <w:proofErr w:type="gramEnd"/>
          </w:p>
        </w:tc>
      </w:tr>
      <w:tr w:rsidR="00762306" w:rsidRPr="00FF61F4" w14:paraId="635CC575" w14:textId="77777777" w:rsidTr="00E20F1E">
        <w:trPr>
          <w:trHeight w:val="145"/>
        </w:trPr>
        <w:tc>
          <w:tcPr>
            <w:tcW w:w="3204" w:type="dxa"/>
            <w:vMerge/>
            <w:tcMar>
              <w:left w:w="85" w:type="dxa"/>
              <w:right w:w="85" w:type="dxa"/>
            </w:tcMar>
            <w:vAlign w:val="center"/>
          </w:tcPr>
          <w:p w14:paraId="2F334CA7" w14:textId="77777777" w:rsidR="00762306" w:rsidRDefault="00762306" w:rsidP="00762306">
            <w:pPr>
              <w:spacing w:after="0"/>
              <w:rPr>
                <w:sz w:val="22"/>
              </w:rPr>
            </w:pPr>
          </w:p>
        </w:tc>
        <w:tc>
          <w:tcPr>
            <w:tcW w:w="3260" w:type="dxa"/>
            <w:tcBorders>
              <w:bottom w:val="single" w:sz="4" w:space="0" w:color="auto"/>
            </w:tcBorders>
          </w:tcPr>
          <w:p w14:paraId="5E107AC8" w14:textId="77777777" w:rsidR="00762306" w:rsidRDefault="00762306" w:rsidP="00305519">
            <w:pPr>
              <w:spacing w:after="0"/>
              <w:jc w:val="left"/>
              <w:rPr>
                <w:noProof/>
                <w:lang w:eastAsia="de-DE"/>
              </w:rPr>
            </w:pPr>
            <w:r>
              <w:rPr>
                <w:noProof/>
                <w:lang w:eastAsia="de-DE"/>
              </w:rPr>
              <w:t>charger [</w:t>
            </w:r>
            <w:r w:rsidR="00305519">
              <w:rPr>
                <w:noProof/>
                <w:lang w:eastAsia="de-DE"/>
              </w:rPr>
              <w:t>EUR</w:t>
            </w:r>
            <w:r>
              <w:rPr>
                <w:noProof/>
                <w:lang w:eastAsia="de-DE"/>
              </w:rPr>
              <w:t>]</w:t>
            </w:r>
          </w:p>
        </w:tc>
        <w:tc>
          <w:tcPr>
            <w:tcW w:w="2932" w:type="dxa"/>
            <w:gridSpan w:val="3"/>
            <w:tcBorders>
              <w:bottom w:val="single" w:sz="4" w:space="0" w:color="auto"/>
            </w:tcBorders>
          </w:tcPr>
          <w:p w14:paraId="39433BE0" w14:textId="77777777" w:rsidR="00762306" w:rsidRPr="007F0CD3" w:rsidRDefault="00762306" w:rsidP="00762306">
            <w:pPr>
              <w:spacing w:after="0"/>
              <w:jc w:val="center"/>
              <w:rPr>
                <w:sz w:val="22"/>
              </w:rPr>
            </w:pPr>
            <w:proofErr w:type="spellStart"/>
            <w:proofErr w:type="gramStart"/>
            <w:r w:rsidRPr="007F0CD3">
              <w:rPr>
                <w:sz w:val="22"/>
              </w:rPr>
              <w:t>xx,xx</w:t>
            </w:r>
            <w:proofErr w:type="spellEnd"/>
            <w:proofErr w:type="gramEnd"/>
          </w:p>
        </w:tc>
      </w:tr>
      <w:tr w:rsidR="00762306" w:rsidRPr="00FF61F4" w14:paraId="79458D76" w14:textId="77777777" w:rsidTr="00E20F1E">
        <w:trPr>
          <w:trHeight w:val="145"/>
        </w:trPr>
        <w:tc>
          <w:tcPr>
            <w:tcW w:w="3204" w:type="dxa"/>
            <w:vMerge/>
            <w:tcMar>
              <w:left w:w="85" w:type="dxa"/>
              <w:right w:w="85" w:type="dxa"/>
            </w:tcMar>
            <w:vAlign w:val="center"/>
          </w:tcPr>
          <w:p w14:paraId="79100579" w14:textId="77777777" w:rsidR="00762306" w:rsidRPr="00FE696C" w:rsidRDefault="00762306" w:rsidP="00762306">
            <w:pPr>
              <w:spacing w:after="0"/>
              <w:rPr>
                <w:sz w:val="22"/>
              </w:rPr>
            </w:pPr>
          </w:p>
        </w:tc>
        <w:tc>
          <w:tcPr>
            <w:tcW w:w="3260" w:type="dxa"/>
            <w:tcBorders>
              <w:bottom w:val="single" w:sz="4" w:space="0" w:color="auto"/>
            </w:tcBorders>
          </w:tcPr>
          <w:p w14:paraId="76AEE957" w14:textId="77777777" w:rsidR="00762306" w:rsidRPr="00FE696C" w:rsidRDefault="00762306" w:rsidP="00305519">
            <w:pPr>
              <w:spacing w:after="0"/>
              <w:jc w:val="left"/>
              <w:rPr>
                <w:sz w:val="22"/>
              </w:rPr>
            </w:pPr>
            <w:r w:rsidRPr="00FE696C">
              <w:rPr>
                <w:noProof/>
                <w:lang w:eastAsia="de-DE"/>
              </w:rPr>
              <w:t>SIM tray [</w:t>
            </w:r>
            <w:r w:rsidR="00305519">
              <w:rPr>
                <w:noProof/>
                <w:lang w:eastAsia="de-DE"/>
              </w:rPr>
              <w:t>EUR</w:t>
            </w:r>
            <w:r w:rsidRPr="00FE696C">
              <w:rPr>
                <w:noProof/>
                <w:lang w:eastAsia="de-DE"/>
              </w:rPr>
              <w:t>]</w:t>
            </w:r>
          </w:p>
        </w:tc>
        <w:tc>
          <w:tcPr>
            <w:tcW w:w="2932" w:type="dxa"/>
            <w:gridSpan w:val="3"/>
            <w:tcBorders>
              <w:bottom w:val="single" w:sz="4" w:space="0" w:color="auto"/>
            </w:tcBorders>
          </w:tcPr>
          <w:p w14:paraId="2F3AAE82" w14:textId="77777777" w:rsidR="00762306" w:rsidRPr="00FE696C" w:rsidRDefault="00762306" w:rsidP="00762306">
            <w:pPr>
              <w:spacing w:after="0"/>
              <w:jc w:val="center"/>
              <w:rPr>
                <w:sz w:val="22"/>
              </w:rPr>
            </w:pPr>
            <w:proofErr w:type="spellStart"/>
            <w:proofErr w:type="gramStart"/>
            <w:r w:rsidRPr="00FE696C">
              <w:rPr>
                <w:sz w:val="22"/>
              </w:rPr>
              <w:t>xx,xx</w:t>
            </w:r>
            <w:proofErr w:type="spellEnd"/>
            <w:proofErr w:type="gramEnd"/>
          </w:p>
        </w:tc>
      </w:tr>
      <w:tr w:rsidR="00762306" w:rsidRPr="00FF61F4" w14:paraId="50594E09" w14:textId="77777777" w:rsidTr="00E20F1E">
        <w:trPr>
          <w:trHeight w:val="145"/>
        </w:trPr>
        <w:tc>
          <w:tcPr>
            <w:tcW w:w="3204" w:type="dxa"/>
            <w:vMerge/>
            <w:tcMar>
              <w:left w:w="85" w:type="dxa"/>
              <w:right w:w="85" w:type="dxa"/>
            </w:tcMar>
            <w:vAlign w:val="center"/>
          </w:tcPr>
          <w:p w14:paraId="7C50D8B5" w14:textId="77777777" w:rsidR="00762306" w:rsidRPr="00FE696C" w:rsidRDefault="00762306" w:rsidP="00762306">
            <w:pPr>
              <w:spacing w:after="0"/>
              <w:rPr>
                <w:sz w:val="22"/>
              </w:rPr>
            </w:pPr>
          </w:p>
        </w:tc>
        <w:tc>
          <w:tcPr>
            <w:tcW w:w="3260" w:type="dxa"/>
          </w:tcPr>
          <w:p w14:paraId="449686DF" w14:textId="77777777" w:rsidR="00762306" w:rsidRPr="00FE696C" w:rsidRDefault="006B67D1" w:rsidP="00305519">
            <w:pPr>
              <w:spacing w:after="0"/>
              <w:jc w:val="left"/>
              <w:rPr>
                <w:sz w:val="22"/>
              </w:rPr>
            </w:pPr>
            <w:r>
              <w:rPr>
                <w:noProof/>
                <w:lang w:eastAsia="de-DE"/>
              </w:rPr>
              <w:t>m</w:t>
            </w:r>
            <w:r w:rsidRPr="00FE696C">
              <w:rPr>
                <w:noProof/>
                <w:lang w:eastAsia="de-DE"/>
              </w:rPr>
              <w:t xml:space="preserve">emory </w:t>
            </w:r>
            <w:r w:rsidR="00762306" w:rsidRPr="00FE696C">
              <w:rPr>
                <w:noProof/>
                <w:lang w:eastAsia="de-DE"/>
              </w:rPr>
              <w:t>card tray [</w:t>
            </w:r>
            <w:r w:rsidR="00305519">
              <w:rPr>
                <w:noProof/>
                <w:lang w:eastAsia="de-DE"/>
              </w:rPr>
              <w:t>EUR</w:t>
            </w:r>
            <w:r w:rsidR="00762306" w:rsidRPr="00FE696C">
              <w:rPr>
                <w:noProof/>
                <w:lang w:eastAsia="de-DE"/>
              </w:rPr>
              <w:t>]</w:t>
            </w:r>
          </w:p>
        </w:tc>
        <w:tc>
          <w:tcPr>
            <w:tcW w:w="2932" w:type="dxa"/>
            <w:gridSpan w:val="3"/>
          </w:tcPr>
          <w:p w14:paraId="5DC1013C" w14:textId="77777777" w:rsidR="00762306" w:rsidRPr="00FE696C" w:rsidRDefault="00762306" w:rsidP="00762306">
            <w:pPr>
              <w:spacing w:after="0"/>
              <w:jc w:val="center"/>
              <w:rPr>
                <w:sz w:val="22"/>
              </w:rPr>
            </w:pPr>
            <w:proofErr w:type="spellStart"/>
            <w:proofErr w:type="gramStart"/>
            <w:r w:rsidRPr="00FE696C">
              <w:rPr>
                <w:sz w:val="22"/>
              </w:rPr>
              <w:t>xx,xx</w:t>
            </w:r>
            <w:proofErr w:type="spellEnd"/>
            <w:proofErr w:type="gramEnd"/>
          </w:p>
        </w:tc>
      </w:tr>
      <w:tr w:rsidR="00762306" w:rsidRPr="002359A5" w14:paraId="439670CA" w14:textId="77777777" w:rsidTr="006A14D5">
        <w:trPr>
          <w:gridAfter w:val="1"/>
          <w:wAfter w:w="40" w:type="dxa"/>
          <w:trHeight w:val="473"/>
        </w:trPr>
        <w:tc>
          <w:tcPr>
            <w:tcW w:w="9356" w:type="dxa"/>
            <w:gridSpan w:val="4"/>
            <w:tcMar>
              <w:left w:w="85" w:type="dxa"/>
              <w:right w:w="85" w:type="dxa"/>
            </w:tcMar>
            <w:vAlign w:val="center"/>
          </w:tcPr>
          <w:p w14:paraId="0D13970C" w14:textId="77777777" w:rsidR="00762306" w:rsidRPr="002359A5" w:rsidRDefault="00762306" w:rsidP="00762306">
            <w:pPr>
              <w:spacing w:after="0"/>
              <w:jc w:val="left"/>
              <w:rPr>
                <w:b/>
                <w:sz w:val="22"/>
              </w:rPr>
            </w:pPr>
            <w:r w:rsidRPr="002359A5">
              <w:rPr>
                <w:b/>
                <w:sz w:val="22"/>
              </w:rPr>
              <w:t>Additional information:</w:t>
            </w:r>
          </w:p>
        </w:tc>
      </w:tr>
      <w:tr w:rsidR="00762306" w14:paraId="4BCDFD57" w14:textId="77777777" w:rsidTr="006A14D5">
        <w:trPr>
          <w:gridAfter w:val="2"/>
          <w:wAfter w:w="97" w:type="dxa"/>
          <w:trHeight w:val="416"/>
        </w:trPr>
        <w:tc>
          <w:tcPr>
            <w:tcW w:w="6464" w:type="dxa"/>
            <w:gridSpan w:val="2"/>
            <w:tcBorders>
              <w:top w:val="single" w:sz="4" w:space="0" w:color="auto"/>
              <w:bottom w:val="single" w:sz="4" w:space="0" w:color="auto"/>
            </w:tcBorders>
            <w:tcMar>
              <w:left w:w="85" w:type="dxa"/>
              <w:right w:w="85" w:type="dxa"/>
            </w:tcMar>
            <w:vAlign w:val="center"/>
          </w:tcPr>
          <w:p w14:paraId="7D71CF85" w14:textId="77777777" w:rsidR="00762306" w:rsidRPr="0049459A" w:rsidDel="009B0797" w:rsidRDefault="006B67D1" w:rsidP="00762306">
            <w:pPr>
              <w:spacing w:after="0"/>
              <w:rPr>
                <w:sz w:val="22"/>
              </w:rPr>
            </w:pPr>
            <w:r>
              <w:rPr>
                <w:sz w:val="22"/>
              </w:rPr>
              <w:t>D</w:t>
            </w:r>
            <w:r w:rsidRPr="004E72D6">
              <w:rPr>
                <w:sz w:val="22"/>
              </w:rPr>
              <w:t xml:space="preserve">ate </w:t>
            </w:r>
            <w:r w:rsidR="00762306" w:rsidRPr="004E72D6">
              <w:rPr>
                <w:sz w:val="22"/>
              </w:rPr>
              <w:t>of placement on the market of the product model</w:t>
            </w:r>
          </w:p>
        </w:tc>
        <w:tc>
          <w:tcPr>
            <w:tcW w:w="2835" w:type="dxa"/>
            <w:tcBorders>
              <w:top w:val="single" w:sz="4" w:space="0" w:color="auto"/>
              <w:bottom w:val="single" w:sz="4" w:space="0" w:color="auto"/>
            </w:tcBorders>
            <w:vAlign w:val="center"/>
          </w:tcPr>
          <w:p w14:paraId="12330EDD" w14:textId="77777777" w:rsidR="00762306" w:rsidRDefault="00C074D3" w:rsidP="00762306">
            <w:pPr>
              <w:spacing w:before="0" w:after="0"/>
              <w:jc w:val="center"/>
              <w:rPr>
                <w:sz w:val="22"/>
              </w:rPr>
            </w:pPr>
            <w:r>
              <w:rPr>
                <w:sz w:val="22"/>
              </w:rPr>
              <w:t>dd/mm/</w:t>
            </w:r>
            <w:proofErr w:type="spellStart"/>
            <w:r>
              <w:rPr>
                <w:sz w:val="22"/>
              </w:rPr>
              <w:t>aaaa</w:t>
            </w:r>
            <w:proofErr w:type="spellEnd"/>
          </w:p>
        </w:tc>
      </w:tr>
      <w:tr w:rsidR="00762306" w14:paraId="0DD654CF" w14:textId="77777777" w:rsidTr="006A14D5">
        <w:trPr>
          <w:gridAfter w:val="2"/>
          <w:wAfter w:w="97" w:type="dxa"/>
          <w:trHeight w:val="416"/>
        </w:trPr>
        <w:tc>
          <w:tcPr>
            <w:tcW w:w="6464" w:type="dxa"/>
            <w:gridSpan w:val="2"/>
            <w:tcBorders>
              <w:top w:val="single" w:sz="4" w:space="0" w:color="auto"/>
              <w:bottom w:val="single" w:sz="4" w:space="0" w:color="auto"/>
            </w:tcBorders>
            <w:tcMar>
              <w:left w:w="85" w:type="dxa"/>
              <w:right w:w="85" w:type="dxa"/>
            </w:tcMar>
            <w:vAlign w:val="center"/>
          </w:tcPr>
          <w:p w14:paraId="387CD044" w14:textId="77777777" w:rsidR="00762306" w:rsidRPr="0049459A" w:rsidRDefault="006B67D1" w:rsidP="00762306">
            <w:pPr>
              <w:spacing w:after="0"/>
              <w:rPr>
                <w:sz w:val="22"/>
              </w:rPr>
            </w:pPr>
            <w:r>
              <w:rPr>
                <w:sz w:val="22"/>
              </w:rPr>
              <w:t>D</w:t>
            </w:r>
            <w:r w:rsidRPr="004E72D6">
              <w:rPr>
                <w:sz w:val="22"/>
              </w:rPr>
              <w:t xml:space="preserve">ate </w:t>
            </w:r>
            <w:r w:rsidR="00762306" w:rsidRPr="004E72D6">
              <w:rPr>
                <w:sz w:val="22"/>
              </w:rPr>
              <w:t>of end of placement on the market of the product model</w:t>
            </w:r>
          </w:p>
        </w:tc>
        <w:tc>
          <w:tcPr>
            <w:tcW w:w="2835" w:type="dxa"/>
            <w:tcBorders>
              <w:top w:val="single" w:sz="4" w:space="0" w:color="auto"/>
              <w:bottom w:val="single" w:sz="4" w:space="0" w:color="auto"/>
            </w:tcBorders>
            <w:vAlign w:val="center"/>
          </w:tcPr>
          <w:p w14:paraId="274E9C7E" w14:textId="77777777" w:rsidR="00762306" w:rsidRDefault="00C074D3" w:rsidP="00762306">
            <w:pPr>
              <w:spacing w:before="0" w:after="0"/>
              <w:jc w:val="center"/>
              <w:rPr>
                <w:sz w:val="22"/>
              </w:rPr>
            </w:pPr>
            <w:r>
              <w:rPr>
                <w:sz w:val="22"/>
              </w:rPr>
              <w:t>dd/mm/</w:t>
            </w:r>
            <w:proofErr w:type="spellStart"/>
            <w:r>
              <w:rPr>
                <w:sz w:val="22"/>
              </w:rPr>
              <w:t>aaaa</w:t>
            </w:r>
            <w:proofErr w:type="spellEnd"/>
          </w:p>
        </w:tc>
      </w:tr>
      <w:tr w:rsidR="00762306" w:rsidRPr="00FF61F4" w14:paraId="22E446ED" w14:textId="77777777" w:rsidTr="00A83DBA">
        <w:trPr>
          <w:trHeight w:val="335"/>
        </w:trPr>
        <w:tc>
          <w:tcPr>
            <w:tcW w:w="6464" w:type="dxa"/>
            <w:gridSpan w:val="2"/>
            <w:tcMar>
              <w:left w:w="85" w:type="dxa"/>
              <w:right w:w="85" w:type="dxa"/>
            </w:tcMar>
            <w:vAlign w:val="center"/>
          </w:tcPr>
          <w:p w14:paraId="7280442A" w14:textId="77777777" w:rsidR="00762306" w:rsidRPr="00FE696C" w:rsidDel="00E3221A" w:rsidRDefault="00762306" w:rsidP="00762306">
            <w:pPr>
              <w:spacing w:after="0"/>
              <w:rPr>
                <w:sz w:val="22"/>
              </w:rPr>
            </w:pPr>
            <w:r w:rsidRPr="00FE696C" w:rsidDel="00E3221A">
              <w:rPr>
                <w:sz w:val="22"/>
              </w:rPr>
              <w:t xml:space="preserve">Minimum duration of the guarantee offered by the </w:t>
            </w:r>
            <w:proofErr w:type="spellStart"/>
            <w:r w:rsidRPr="00FE696C" w:rsidDel="00E3221A">
              <w:rPr>
                <w:sz w:val="22"/>
              </w:rPr>
              <w:t>supplier</w:t>
            </w:r>
            <w:r w:rsidRPr="00FE696C" w:rsidDel="00E3221A">
              <w:rPr>
                <w:sz w:val="22"/>
                <w:vertAlign w:val="superscript"/>
              </w:rPr>
              <w:t>a</w:t>
            </w:r>
            <w:proofErr w:type="spellEnd"/>
            <w:r w:rsidRPr="00FE696C">
              <w:rPr>
                <w:sz w:val="22"/>
                <w:vertAlign w:val="superscript"/>
              </w:rPr>
              <w:t xml:space="preserve"> </w:t>
            </w:r>
            <w:r w:rsidRPr="00FE696C">
              <w:rPr>
                <w:sz w:val="22"/>
              </w:rPr>
              <w:t>[months]</w:t>
            </w:r>
          </w:p>
        </w:tc>
        <w:tc>
          <w:tcPr>
            <w:tcW w:w="2932" w:type="dxa"/>
            <w:gridSpan w:val="3"/>
          </w:tcPr>
          <w:p w14:paraId="3DC3FD96" w14:textId="77777777" w:rsidR="00762306" w:rsidRPr="00FE696C" w:rsidRDefault="00EF7D33" w:rsidP="00762306">
            <w:pPr>
              <w:spacing w:after="0"/>
              <w:jc w:val="center"/>
              <w:rPr>
                <w:sz w:val="22"/>
              </w:rPr>
            </w:pPr>
            <w:r>
              <w:rPr>
                <w:sz w:val="22"/>
              </w:rPr>
              <w:t>xx</w:t>
            </w:r>
          </w:p>
        </w:tc>
      </w:tr>
      <w:tr w:rsidR="00091B9A" w:rsidRPr="00FF61F4" w14:paraId="03C3F038" w14:textId="77777777" w:rsidTr="00A83DBA">
        <w:trPr>
          <w:trHeight w:val="335"/>
        </w:trPr>
        <w:tc>
          <w:tcPr>
            <w:tcW w:w="6464" w:type="dxa"/>
            <w:gridSpan w:val="2"/>
            <w:tcMar>
              <w:left w:w="85" w:type="dxa"/>
              <w:right w:w="85" w:type="dxa"/>
            </w:tcMar>
            <w:vAlign w:val="center"/>
          </w:tcPr>
          <w:p w14:paraId="2A81A700" w14:textId="77777777" w:rsidR="00091B9A" w:rsidRPr="00FE696C" w:rsidDel="00E3221A" w:rsidRDefault="00091B9A" w:rsidP="00762306">
            <w:pPr>
              <w:spacing w:after="0"/>
              <w:rPr>
                <w:sz w:val="22"/>
              </w:rPr>
            </w:pPr>
            <w:r w:rsidRPr="00091B9A">
              <w:rPr>
                <w:b/>
                <w:sz w:val="22"/>
              </w:rPr>
              <w:t xml:space="preserve">Supplier’s </w:t>
            </w:r>
            <w:proofErr w:type="spellStart"/>
            <w:r w:rsidRPr="00091B9A">
              <w:rPr>
                <w:b/>
                <w:sz w:val="22"/>
              </w:rPr>
              <w:t>address</w:t>
            </w:r>
            <w:r w:rsidRPr="00091B9A">
              <w:rPr>
                <w:b/>
                <w:sz w:val="22"/>
                <w:vertAlign w:val="superscript"/>
              </w:rPr>
              <w:t>a</w:t>
            </w:r>
            <w:proofErr w:type="spellEnd"/>
            <w:r w:rsidRPr="00091B9A">
              <w:rPr>
                <w:b/>
                <w:sz w:val="22"/>
              </w:rPr>
              <w:t>:</w:t>
            </w:r>
          </w:p>
        </w:tc>
        <w:tc>
          <w:tcPr>
            <w:tcW w:w="2932" w:type="dxa"/>
            <w:gridSpan w:val="3"/>
          </w:tcPr>
          <w:p w14:paraId="4AF0679E" w14:textId="77777777" w:rsidR="00091B9A" w:rsidRDefault="00091B9A" w:rsidP="00762306">
            <w:pPr>
              <w:spacing w:after="0"/>
              <w:jc w:val="center"/>
              <w:rPr>
                <w:sz w:val="22"/>
              </w:rPr>
            </w:pPr>
          </w:p>
        </w:tc>
      </w:tr>
    </w:tbl>
    <w:p w14:paraId="0EE34354" w14:textId="77777777" w:rsidR="00E20F1E" w:rsidRPr="00100094" w:rsidDel="00E3221A" w:rsidRDefault="00E20F1E" w:rsidP="00E20F1E">
      <w:pPr>
        <w:spacing w:after="0"/>
        <w:rPr>
          <w:sz w:val="22"/>
          <w:lang w:eastAsia="de-DE"/>
        </w:rPr>
      </w:pPr>
      <w:proofErr w:type="spellStart"/>
      <w:r w:rsidRPr="00100094" w:rsidDel="00E3221A">
        <w:rPr>
          <w:sz w:val="22"/>
          <w:vertAlign w:val="superscript"/>
          <w:lang w:eastAsia="de-DE"/>
        </w:rPr>
        <w:t>a</w:t>
      </w:r>
      <w:proofErr w:type="spellEnd"/>
      <w:r w:rsidRPr="00100094" w:rsidDel="00E3221A">
        <w:rPr>
          <w:sz w:val="22"/>
          <w:lang w:eastAsia="de-DE"/>
        </w:rPr>
        <w:t xml:space="preserve"> </w:t>
      </w:r>
      <w:proofErr w:type="gramStart"/>
      <w:r w:rsidRPr="00100094" w:rsidDel="00E3221A">
        <w:rPr>
          <w:sz w:val="22"/>
          <w:lang w:eastAsia="de-DE"/>
        </w:rPr>
        <w:t>changes</w:t>
      </w:r>
      <w:proofErr w:type="gramEnd"/>
      <w:r w:rsidRPr="00100094" w:rsidDel="00E3221A">
        <w:rPr>
          <w:sz w:val="22"/>
          <w:lang w:eastAsia="de-DE"/>
        </w:rPr>
        <w:t xml:space="preserve"> to these items shall not be considered relevant for the purposes of Article 4</w:t>
      </w:r>
      <w:r w:rsidR="009F7470">
        <w:rPr>
          <w:sz w:val="22"/>
          <w:lang w:eastAsia="de-DE"/>
        </w:rPr>
        <w:t>(4)</w:t>
      </w:r>
      <w:r w:rsidRPr="00100094" w:rsidDel="00E3221A">
        <w:rPr>
          <w:sz w:val="22"/>
          <w:lang w:eastAsia="de-DE"/>
        </w:rPr>
        <w:t xml:space="preserve"> of Regulation (EU) 2017/1369.</w:t>
      </w:r>
    </w:p>
    <w:p w14:paraId="3F9A9CB9" w14:textId="77777777" w:rsidR="00E20F1E" w:rsidDel="00E3221A" w:rsidRDefault="00E20F1E" w:rsidP="00E20F1E">
      <w:pPr>
        <w:spacing w:after="0"/>
        <w:rPr>
          <w:sz w:val="22"/>
          <w:lang w:eastAsia="de-DE"/>
        </w:rPr>
      </w:pPr>
      <w:r w:rsidRPr="00100094" w:rsidDel="00E3221A">
        <w:rPr>
          <w:sz w:val="22"/>
          <w:vertAlign w:val="superscript"/>
          <w:lang w:eastAsia="de-DE"/>
        </w:rPr>
        <w:t xml:space="preserve">b </w:t>
      </w:r>
      <w:r w:rsidRPr="00100094" w:rsidDel="00E3221A">
        <w:rPr>
          <w:sz w:val="22"/>
          <w:lang w:eastAsia="de-DE"/>
        </w:rPr>
        <w:t>if the product database automatically generates the definitive content of this cell the supplier shall not enter these data.</w:t>
      </w:r>
    </w:p>
    <w:p w14:paraId="297B2952" w14:textId="77777777" w:rsidR="00E20F1E" w:rsidRPr="00EC02E4" w:rsidDel="00E3221A" w:rsidRDefault="00E20F1E" w:rsidP="00E20F1E">
      <w:pPr>
        <w:spacing w:after="0"/>
        <w:rPr>
          <w:sz w:val="22"/>
          <w:lang w:eastAsia="de-DE"/>
        </w:rPr>
      </w:pPr>
      <w:r w:rsidDel="00E3221A">
        <w:rPr>
          <w:sz w:val="22"/>
          <w:vertAlign w:val="superscript"/>
          <w:lang w:eastAsia="de-DE"/>
        </w:rPr>
        <w:t>c</w:t>
      </w:r>
      <w:r w:rsidRPr="00100094" w:rsidDel="00E3221A">
        <w:rPr>
          <w:sz w:val="22"/>
          <w:vertAlign w:val="superscript"/>
          <w:lang w:eastAsia="de-DE"/>
        </w:rPr>
        <w:t xml:space="preserve"> </w:t>
      </w:r>
      <w:r w:rsidRPr="007F3E44" w:rsidDel="00E3221A">
        <w:rPr>
          <w:sz w:val="22"/>
          <w:lang w:eastAsia="de-DE"/>
        </w:rPr>
        <w:t xml:space="preserve">As from Annex II, </w:t>
      </w:r>
      <w:r w:rsidRPr="00EC02E4" w:rsidDel="00E3221A">
        <w:rPr>
          <w:sz w:val="22"/>
          <w:lang w:eastAsia="de-DE"/>
        </w:rPr>
        <w:t>point 1.2.6</w:t>
      </w:r>
      <w:r w:rsidR="009F7470">
        <w:rPr>
          <w:sz w:val="22"/>
          <w:lang w:eastAsia="de-DE"/>
        </w:rPr>
        <w:t>,</w:t>
      </w:r>
      <w:r w:rsidRPr="00EC02E4" w:rsidDel="00E3221A">
        <w:rPr>
          <w:sz w:val="22"/>
          <w:lang w:eastAsia="de-DE"/>
        </w:rPr>
        <w:t xml:space="preserve"> of Regulation (EU) xx/</w:t>
      </w:r>
      <w:proofErr w:type="spellStart"/>
      <w:r w:rsidRPr="00EC02E4" w:rsidDel="00E3221A">
        <w:rPr>
          <w:sz w:val="22"/>
          <w:lang w:eastAsia="de-DE"/>
        </w:rPr>
        <w:t>yy</w:t>
      </w:r>
      <w:proofErr w:type="spellEnd"/>
      <w:r w:rsidRPr="00EC02E4" w:rsidDel="00E3221A">
        <w:rPr>
          <w:sz w:val="22"/>
          <w:lang w:eastAsia="de-DE"/>
        </w:rPr>
        <w:t xml:space="preserve"> [</w:t>
      </w:r>
      <w:proofErr w:type="spellStart"/>
      <w:r w:rsidRPr="00EC02E4" w:rsidDel="00E3221A">
        <w:rPr>
          <w:sz w:val="22"/>
          <w:lang w:eastAsia="de-DE"/>
        </w:rPr>
        <w:t>Ecodesign</w:t>
      </w:r>
      <w:proofErr w:type="spellEnd"/>
      <w:r w:rsidRPr="00EC02E4" w:rsidDel="00E3221A">
        <w:rPr>
          <w:sz w:val="22"/>
          <w:lang w:eastAsia="de-DE"/>
        </w:rPr>
        <w:t xml:space="preserve"> smartphones].</w:t>
      </w:r>
    </w:p>
    <w:p w14:paraId="74ECE688" w14:textId="77777777" w:rsidR="00E20F1E" w:rsidRPr="00100094" w:rsidDel="00E3221A" w:rsidRDefault="00E20F1E" w:rsidP="00E20F1E">
      <w:pPr>
        <w:spacing w:after="0"/>
        <w:rPr>
          <w:sz w:val="22"/>
          <w:lang w:eastAsia="de-DE"/>
        </w:rPr>
      </w:pPr>
      <w:r w:rsidRPr="00EC02E4" w:rsidDel="00E3221A">
        <w:rPr>
          <w:sz w:val="22"/>
          <w:vertAlign w:val="superscript"/>
          <w:lang w:eastAsia="de-DE"/>
        </w:rPr>
        <w:t xml:space="preserve">d </w:t>
      </w:r>
      <w:r w:rsidRPr="00EC02E4" w:rsidDel="00E3221A">
        <w:rPr>
          <w:sz w:val="22"/>
          <w:lang w:eastAsia="de-DE"/>
        </w:rPr>
        <w:t>As from Annex II, point 1.1.2</w:t>
      </w:r>
      <w:r w:rsidR="009F7470">
        <w:rPr>
          <w:sz w:val="22"/>
          <w:lang w:eastAsia="de-DE"/>
        </w:rPr>
        <w:t>,</w:t>
      </w:r>
      <w:r w:rsidRPr="007F3E44" w:rsidDel="00E3221A">
        <w:rPr>
          <w:sz w:val="22"/>
          <w:lang w:eastAsia="de-DE"/>
        </w:rPr>
        <w:t xml:space="preserve"> of</w:t>
      </w:r>
      <w:r w:rsidDel="00E3221A">
        <w:rPr>
          <w:sz w:val="22"/>
          <w:lang w:eastAsia="de-DE"/>
        </w:rPr>
        <w:t xml:space="preserve"> </w:t>
      </w:r>
      <w:r w:rsidRPr="007F3E44" w:rsidDel="00E3221A">
        <w:rPr>
          <w:sz w:val="22"/>
          <w:lang w:eastAsia="de-DE"/>
        </w:rPr>
        <w:t>Regulation (EU)</w:t>
      </w:r>
      <w:r w:rsidDel="00E3221A">
        <w:rPr>
          <w:sz w:val="22"/>
          <w:lang w:eastAsia="de-DE"/>
        </w:rPr>
        <w:t xml:space="preserve"> xx/</w:t>
      </w:r>
      <w:proofErr w:type="spellStart"/>
      <w:r w:rsidDel="00E3221A">
        <w:rPr>
          <w:sz w:val="22"/>
          <w:lang w:eastAsia="de-DE"/>
        </w:rPr>
        <w:t>yy</w:t>
      </w:r>
      <w:proofErr w:type="spellEnd"/>
      <w:r w:rsidDel="00E3221A">
        <w:rPr>
          <w:sz w:val="22"/>
          <w:lang w:eastAsia="de-DE"/>
        </w:rPr>
        <w:t xml:space="preserve"> [</w:t>
      </w:r>
      <w:proofErr w:type="spellStart"/>
      <w:r w:rsidDel="00E3221A">
        <w:rPr>
          <w:sz w:val="22"/>
          <w:lang w:eastAsia="de-DE"/>
        </w:rPr>
        <w:t>Ecodesign</w:t>
      </w:r>
      <w:proofErr w:type="spellEnd"/>
      <w:r w:rsidDel="00E3221A">
        <w:rPr>
          <w:sz w:val="22"/>
          <w:lang w:eastAsia="de-DE"/>
        </w:rPr>
        <w:t xml:space="preserve"> smartphones]</w:t>
      </w:r>
      <w:r w:rsidRPr="00100094" w:rsidDel="00E3221A">
        <w:rPr>
          <w:sz w:val="22"/>
          <w:lang w:eastAsia="de-DE"/>
        </w:rPr>
        <w:t>.</w:t>
      </w:r>
    </w:p>
    <w:p w14:paraId="3F54F501" w14:textId="77777777" w:rsidR="007062CF" w:rsidRDefault="007062CF" w:rsidP="00E20F1E">
      <w:pPr>
        <w:spacing w:before="0" w:after="0"/>
        <w:jc w:val="left"/>
        <w:rPr>
          <w:b/>
          <w:bCs/>
          <w:sz w:val="22"/>
          <w:u w:val="single"/>
        </w:rPr>
        <w:sectPr w:rsidR="007062CF" w:rsidSect="007737B7">
          <w:pgSz w:w="11907" w:h="16839"/>
          <w:pgMar w:top="1134" w:right="1417" w:bottom="1134" w:left="1417" w:header="709" w:footer="709" w:gutter="0"/>
          <w:cols w:space="720"/>
          <w:docGrid w:linePitch="360"/>
        </w:sectPr>
      </w:pPr>
    </w:p>
    <w:p w14:paraId="3947FC1C" w14:textId="77777777" w:rsidR="00E20F1E" w:rsidRPr="00EC02E4" w:rsidRDefault="00E20F1E" w:rsidP="00EC02E4">
      <w:pPr>
        <w:pStyle w:val="Annexetitre"/>
      </w:pPr>
      <w:r w:rsidRPr="00EC02E4">
        <w:lastRenderedPageBreak/>
        <w:t>ANNEX VI</w:t>
      </w:r>
      <w:r w:rsidR="00EC02E4" w:rsidRPr="00EC02E4">
        <w:br/>
      </w:r>
      <w:r w:rsidRPr="00EC02E4">
        <w:t>Technical documentation</w:t>
      </w:r>
    </w:p>
    <w:p w14:paraId="199F825C" w14:textId="77777777" w:rsidR="00E20F1E" w:rsidRPr="00520E34" w:rsidRDefault="00E20F1E" w:rsidP="002D4D2B">
      <w:pPr>
        <w:pStyle w:val="NumPar1"/>
        <w:numPr>
          <w:ilvl w:val="0"/>
          <w:numId w:val="22"/>
        </w:numPr>
        <w:rPr>
          <w:lang w:eastAsia="de-DE"/>
        </w:rPr>
      </w:pPr>
      <w:r w:rsidRPr="5F28EE90">
        <w:rPr>
          <w:lang w:eastAsia="de-DE"/>
        </w:rPr>
        <w:t>The technical documentation referred to in Article 3</w:t>
      </w:r>
      <w:r w:rsidR="009F7470" w:rsidRPr="5F28EE90">
        <w:rPr>
          <w:lang w:eastAsia="de-DE"/>
        </w:rPr>
        <w:t>(1), point (d</w:t>
      </w:r>
      <w:proofErr w:type="gramStart"/>
      <w:r w:rsidR="009F7470" w:rsidRPr="5F28EE90">
        <w:rPr>
          <w:lang w:eastAsia="de-DE"/>
        </w:rPr>
        <w:t xml:space="preserve">), </w:t>
      </w:r>
      <w:r w:rsidRPr="5F28EE90">
        <w:rPr>
          <w:lang w:eastAsia="de-DE"/>
        </w:rPr>
        <w:t xml:space="preserve"> shall</w:t>
      </w:r>
      <w:proofErr w:type="gramEnd"/>
      <w:r w:rsidRPr="5F28EE90">
        <w:rPr>
          <w:lang w:eastAsia="de-DE"/>
        </w:rPr>
        <w:t xml:space="preserve"> include:</w:t>
      </w:r>
    </w:p>
    <w:p w14:paraId="1758C224" w14:textId="77777777" w:rsidR="00E20F1E" w:rsidRPr="00131B99" w:rsidRDefault="00E20F1E" w:rsidP="00FB1D0F">
      <w:pPr>
        <w:pStyle w:val="Point1letter"/>
        <w:numPr>
          <w:ilvl w:val="3"/>
          <w:numId w:val="32"/>
        </w:numPr>
      </w:pPr>
      <w:r w:rsidRPr="00131B99">
        <w:t xml:space="preserve">a general description of the model allowing it to be unequivocally and easily </w:t>
      </w:r>
      <w:proofErr w:type="gramStart"/>
      <w:r w:rsidRPr="00131B99">
        <w:t>identified;</w:t>
      </w:r>
      <w:proofErr w:type="gramEnd"/>
    </w:p>
    <w:p w14:paraId="431C93D4" w14:textId="77777777" w:rsidR="00E20F1E" w:rsidRPr="002D4D2B" w:rsidRDefault="00E20F1E" w:rsidP="00FB1D0F">
      <w:pPr>
        <w:pStyle w:val="Point1letter"/>
        <w:numPr>
          <w:ilvl w:val="3"/>
          <w:numId w:val="32"/>
        </w:numPr>
      </w:pPr>
      <w:r w:rsidRPr="007062CF">
        <w:t xml:space="preserve">references to the harmonised standards applied or other measurement standards </w:t>
      </w:r>
      <w:proofErr w:type="gramStart"/>
      <w:r w:rsidRPr="007062CF">
        <w:t>used;</w:t>
      </w:r>
      <w:proofErr w:type="gramEnd"/>
    </w:p>
    <w:p w14:paraId="3A60010F" w14:textId="77777777" w:rsidR="00E20F1E" w:rsidRPr="002D4D2B" w:rsidRDefault="00E20F1E" w:rsidP="00FB1D0F">
      <w:pPr>
        <w:pStyle w:val="Point1letter"/>
        <w:numPr>
          <w:ilvl w:val="3"/>
          <w:numId w:val="32"/>
        </w:numPr>
      </w:pPr>
      <w:r w:rsidRPr="007062CF">
        <w:t xml:space="preserve">specific precautions to be taken when the model is assembled, installed, maintained or </w:t>
      </w:r>
      <w:proofErr w:type="gramStart"/>
      <w:r w:rsidRPr="007062CF">
        <w:t>tested;</w:t>
      </w:r>
      <w:proofErr w:type="gramEnd"/>
    </w:p>
    <w:p w14:paraId="10157C83" w14:textId="77777777" w:rsidR="00E20F1E" w:rsidRPr="002D4D2B" w:rsidRDefault="00E20F1E" w:rsidP="00FB1D0F">
      <w:pPr>
        <w:pStyle w:val="Point1letter"/>
        <w:numPr>
          <w:ilvl w:val="3"/>
          <w:numId w:val="32"/>
        </w:numPr>
      </w:pPr>
      <w:r w:rsidRPr="007062CF">
        <w:t>the values for the technical parameters set out in Table 7; th</w:t>
      </w:r>
      <w:r w:rsidR="00151AF3">
        <w:t>o</w:t>
      </w:r>
      <w:r w:rsidRPr="007062CF">
        <w:t xml:space="preserve">se values are considered as the declared values for the purpose of the verification procedure </w:t>
      </w:r>
      <w:r w:rsidR="00151AF3">
        <w:t xml:space="preserve">set out </w:t>
      </w:r>
      <w:r w:rsidRPr="007062CF">
        <w:t xml:space="preserve">in Annex </w:t>
      </w:r>
      <w:proofErr w:type="gramStart"/>
      <w:r w:rsidRPr="007062CF">
        <w:t>IX;</w:t>
      </w:r>
      <w:proofErr w:type="gramEnd"/>
    </w:p>
    <w:p w14:paraId="23565BD3" w14:textId="77777777" w:rsidR="00E20F1E" w:rsidRPr="002D4D2B" w:rsidRDefault="00E20F1E" w:rsidP="00FB1D0F">
      <w:pPr>
        <w:pStyle w:val="Point1letter"/>
        <w:numPr>
          <w:ilvl w:val="3"/>
          <w:numId w:val="32"/>
        </w:numPr>
      </w:pPr>
      <w:r w:rsidRPr="007062CF">
        <w:t xml:space="preserve">the details and the results of calculations performed in accordance with Annex </w:t>
      </w:r>
      <w:proofErr w:type="gramStart"/>
      <w:r w:rsidRPr="007062CF">
        <w:t>IV;</w:t>
      </w:r>
      <w:proofErr w:type="gramEnd"/>
    </w:p>
    <w:p w14:paraId="430D63E7" w14:textId="77777777" w:rsidR="00836789" w:rsidRPr="007062CF" w:rsidRDefault="00E20F1E" w:rsidP="00FB1D0F">
      <w:pPr>
        <w:pStyle w:val="Point1letter"/>
        <w:numPr>
          <w:ilvl w:val="3"/>
          <w:numId w:val="32"/>
        </w:numPr>
      </w:pPr>
      <w:r>
        <w:t xml:space="preserve">measurement or testing conditions if not described sufficiently in point (b), including battery charging algorithms for the default charging procedure, if </w:t>
      </w:r>
      <w:proofErr w:type="gramStart"/>
      <w:r>
        <w:t>applicable</w:t>
      </w:r>
      <w:r w:rsidR="00151AF3">
        <w:t>;</w:t>
      </w:r>
      <w:proofErr w:type="gramEnd"/>
    </w:p>
    <w:p w14:paraId="73BE5BDF" w14:textId="77777777" w:rsidR="00E20F1E" w:rsidRPr="002D4D2B" w:rsidRDefault="002C4F66" w:rsidP="00FB1D0F">
      <w:pPr>
        <w:pStyle w:val="Point1letter"/>
        <w:numPr>
          <w:ilvl w:val="3"/>
          <w:numId w:val="32"/>
        </w:numPr>
      </w:pPr>
      <w:r>
        <w:t>p</w:t>
      </w:r>
      <w:r w:rsidR="00E36850">
        <w:t>arameters of the i</w:t>
      </w:r>
      <w:r w:rsidR="00836789">
        <w:t xml:space="preserve">nitial test procedure for the energy efficiency index, if not described sufficiently under the settings </w:t>
      </w:r>
      <w:r w:rsidR="00E36850">
        <w:t>of</w:t>
      </w:r>
      <w:r>
        <w:t xml:space="preserve"> </w:t>
      </w:r>
      <w:r w:rsidR="00836789">
        <w:t>Annex IV</w:t>
      </w:r>
      <w:r w:rsidR="00151AF3">
        <w:t>, point 1,</w:t>
      </w:r>
      <w:r w:rsidR="00252DAB">
        <w:t xml:space="preserve"> and of Annex </w:t>
      </w:r>
      <w:proofErr w:type="spellStart"/>
      <w:r w:rsidR="00252DAB">
        <w:t>IVa</w:t>
      </w:r>
      <w:proofErr w:type="spellEnd"/>
      <w:r w:rsidR="00EC02E4">
        <w:t>.</w:t>
      </w:r>
    </w:p>
    <w:p w14:paraId="68D77ABD" w14:textId="77777777" w:rsidR="00E20F1E" w:rsidRPr="00131B99" w:rsidRDefault="00E20F1E" w:rsidP="00131B99">
      <w:pPr>
        <w:pStyle w:val="NumPar1"/>
      </w:pPr>
      <w:r w:rsidRPr="00131B99">
        <w:t xml:space="preserve">These elements shall also constitute the mandatory specific parts of the technical documentation that the supplier shall </w:t>
      </w:r>
      <w:proofErr w:type="gramStart"/>
      <w:r w:rsidRPr="00131B99">
        <w:t>enter into</w:t>
      </w:r>
      <w:proofErr w:type="gramEnd"/>
      <w:r w:rsidRPr="00131B99">
        <w:t xml:space="preserve"> the database, pursuant to Article 12</w:t>
      </w:r>
      <w:r w:rsidR="00151AF3" w:rsidRPr="00131B99">
        <w:t>(5)</w:t>
      </w:r>
      <w:r w:rsidRPr="00131B99">
        <w:t xml:space="preserve"> of Regulation </w:t>
      </w:r>
      <w:r w:rsidR="00151AF3" w:rsidRPr="00131B99">
        <w:t xml:space="preserve">(EU) </w:t>
      </w:r>
      <w:r w:rsidRPr="00131B99">
        <w:t>2017/1369.</w:t>
      </w:r>
    </w:p>
    <w:p w14:paraId="2D8C80E6" w14:textId="77777777" w:rsidR="00E20F1E" w:rsidRPr="00520E34" w:rsidRDefault="00E20F1E" w:rsidP="00E20F1E">
      <w:pPr>
        <w:pStyle w:val="TableTitle"/>
        <w:ind w:left="720"/>
        <w:rPr>
          <w:sz w:val="22"/>
        </w:rPr>
      </w:pPr>
      <w:r w:rsidRPr="00520E34">
        <w:rPr>
          <w:sz w:val="22"/>
        </w:rPr>
        <w:t xml:space="preserve">Table </w:t>
      </w:r>
      <w:r>
        <w:rPr>
          <w:sz w:val="22"/>
        </w:rPr>
        <w:t>7</w:t>
      </w:r>
      <w:r w:rsidRPr="00520E34">
        <w:rPr>
          <w:sz w:val="22"/>
        </w:rPr>
        <w:t xml:space="preserve">: </w:t>
      </w:r>
      <w:r w:rsidRPr="005257AC">
        <w:rPr>
          <w:sz w:val="22"/>
          <w:lang w:eastAsia="de-DE"/>
        </w:rPr>
        <w:t xml:space="preserve">Technical parameters of the model and their declared values </w:t>
      </w:r>
    </w:p>
    <w:tbl>
      <w:tblPr>
        <w:tblStyle w:val="Tabellrutenett"/>
        <w:tblW w:w="9061" w:type="dxa"/>
        <w:tblInd w:w="90" w:type="dxa"/>
        <w:tblLayout w:type="fixed"/>
        <w:tblLook w:val="04A0" w:firstRow="1" w:lastRow="0" w:firstColumn="1" w:lastColumn="0" w:noHBand="0" w:noVBand="1"/>
      </w:tblPr>
      <w:tblGrid>
        <w:gridCol w:w="5178"/>
        <w:gridCol w:w="1905"/>
        <w:gridCol w:w="1978"/>
      </w:tblGrid>
      <w:tr w:rsidR="00E20F1E" w14:paraId="3B081816" w14:textId="77777777" w:rsidTr="009F18D1">
        <w:tc>
          <w:tcPr>
            <w:tcW w:w="5178" w:type="dxa"/>
            <w:tcBorders>
              <w:top w:val="single" w:sz="4" w:space="0" w:color="auto"/>
              <w:left w:val="single" w:sz="4" w:space="0" w:color="auto"/>
              <w:bottom w:val="single" w:sz="4" w:space="0" w:color="auto"/>
              <w:right w:val="single" w:sz="4" w:space="0" w:color="auto"/>
            </w:tcBorders>
            <w:vAlign w:val="center"/>
            <w:hideMark/>
          </w:tcPr>
          <w:p w14:paraId="0239C20A" w14:textId="77777777" w:rsidR="00E20F1E" w:rsidRDefault="00E20F1E" w:rsidP="00E20F1E">
            <w:pPr>
              <w:jc w:val="center"/>
              <w:rPr>
                <w:noProof/>
                <w:color w:val="000000" w:themeColor="text1"/>
                <w:sz w:val="23"/>
                <w:szCs w:val="23"/>
              </w:rPr>
            </w:pPr>
            <w:r>
              <w:rPr>
                <w:noProof/>
                <w:color w:val="000000" w:themeColor="text1"/>
                <w:sz w:val="23"/>
                <w:szCs w:val="23"/>
              </w:rPr>
              <w:t>PARAMETER</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CD59BDF" w14:textId="77777777" w:rsidR="00E20F1E" w:rsidRDefault="00E20F1E" w:rsidP="00E20F1E">
            <w:pPr>
              <w:jc w:val="center"/>
              <w:rPr>
                <w:noProof/>
                <w:color w:val="000000" w:themeColor="text1"/>
                <w:sz w:val="23"/>
                <w:szCs w:val="23"/>
              </w:rPr>
            </w:pPr>
            <w:r>
              <w:rPr>
                <w:noProof/>
                <w:color w:val="000000" w:themeColor="text1"/>
                <w:sz w:val="23"/>
                <w:szCs w:val="23"/>
              </w:rPr>
              <w:t>UNIT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9C9BA98" w14:textId="77777777" w:rsidR="00E20F1E" w:rsidRDefault="00E20F1E" w:rsidP="00E20F1E">
            <w:pPr>
              <w:jc w:val="center"/>
              <w:rPr>
                <w:noProof/>
                <w:color w:val="000000" w:themeColor="text1"/>
                <w:sz w:val="23"/>
                <w:szCs w:val="23"/>
              </w:rPr>
            </w:pPr>
            <w:r>
              <w:rPr>
                <w:noProof/>
                <w:color w:val="000000" w:themeColor="text1"/>
                <w:sz w:val="23"/>
                <w:szCs w:val="23"/>
              </w:rPr>
              <w:t>VALUE</w:t>
            </w:r>
          </w:p>
        </w:tc>
      </w:tr>
      <w:tr w:rsidR="00E20F1E" w14:paraId="1DC22A1C"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4090C6AE" w14:textId="77777777" w:rsidR="00E20F1E" w:rsidRDefault="00E20F1E" w:rsidP="00E20F1E">
            <w:pPr>
              <w:rPr>
                <w:noProof/>
                <w:color w:val="000000" w:themeColor="text1"/>
                <w:sz w:val="23"/>
                <w:szCs w:val="23"/>
              </w:rPr>
            </w:pPr>
            <w:r w:rsidRPr="00100094">
              <w:rPr>
                <w:sz w:val="22"/>
              </w:rPr>
              <w:t>battery endurance per cycle (</w:t>
            </w:r>
            <w:proofErr w:type="spellStart"/>
            <w:r w:rsidRPr="00100094">
              <w:rPr>
                <w:sz w:val="22"/>
              </w:rPr>
              <w:t>END</w:t>
            </w:r>
            <w:r w:rsidRPr="00100094">
              <w:rPr>
                <w:sz w:val="22"/>
                <w:vertAlign w:val="subscript"/>
              </w:rPr>
              <w:t>device</w:t>
            </w:r>
            <w:proofErr w:type="spellEnd"/>
            <w:r>
              <w:rPr>
                <w:sz w:val="22"/>
              </w:rPr>
              <w:t>)</w:t>
            </w:r>
          </w:p>
        </w:tc>
        <w:tc>
          <w:tcPr>
            <w:tcW w:w="1905" w:type="dxa"/>
            <w:tcBorders>
              <w:top w:val="single" w:sz="4" w:space="0" w:color="auto"/>
              <w:left w:val="single" w:sz="4" w:space="0" w:color="auto"/>
              <w:bottom w:val="single" w:sz="4" w:space="0" w:color="auto"/>
              <w:right w:val="single" w:sz="4" w:space="0" w:color="auto"/>
            </w:tcBorders>
            <w:vAlign w:val="center"/>
          </w:tcPr>
          <w:p w14:paraId="0D22CE04" w14:textId="77777777" w:rsidR="00E20F1E" w:rsidRDefault="00E20F1E" w:rsidP="00E20F1E">
            <w:pPr>
              <w:jc w:val="center"/>
              <w:rPr>
                <w:noProof/>
                <w:color w:val="000000" w:themeColor="text1"/>
                <w:sz w:val="23"/>
                <w:szCs w:val="23"/>
                <w:highlight w:val="green"/>
              </w:rPr>
            </w:pPr>
            <w:r w:rsidRPr="00025ED6">
              <w:rPr>
                <w:noProof/>
                <w:color w:val="000000" w:themeColor="text1"/>
                <w:sz w:val="23"/>
                <w:szCs w:val="23"/>
              </w:rPr>
              <w:t>[h]</w:t>
            </w:r>
          </w:p>
        </w:tc>
        <w:tc>
          <w:tcPr>
            <w:tcW w:w="1978" w:type="dxa"/>
            <w:tcBorders>
              <w:top w:val="single" w:sz="4" w:space="0" w:color="auto"/>
              <w:left w:val="single" w:sz="4" w:space="0" w:color="auto"/>
              <w:bottom w:val="single" w:sz="4" w:space="0" w:color="auto"/>
              <w:right w:val="single" w:sz="4" w:space="0" w:color="auto"/>
            </w:tcBorders>
            <w:vAlign w:val="center"/>
          </w:tcPr>
          <w:p w14:paraId="0B4629E7" w14:textId="77777777" w:rsidR="00E20F1E" w:rsidRDefault="00E20F1E" w:rsidP="00E20F1E">
            <w:pPr>
              <w:jc w:val="center"/>
              <w:rPr>
                <w:noProof/>
                <w:color w:val="000000" w:themeColor="text1"/>
                <w:sz w:val="23"/>
                <w:szCs w:val="23"/>
                <w:highlight w:val="green"/>
              </w:rPr>
            </w:pPr>
            <w:r w:rsidRPr="00100094">
              <w:rPr>
                <w:sz w:val="22"/>
              </w:rPr>
              <w:t>x</w:t>
            </w:r>
          </w:p>
        </w:tc>
      </w:tr>
      <w:tr w:rsidR="00E20F1E" w14:paraId="47DB61A4"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3CD62793" w14:textId="77777777" w:rsidR="00E20F1E" w:rsidRDefault="00E20F1E" w:rsidP="00E20F1E">
            <w:pPr>
              <w:rPr>
                <w:noProof/>
                <w:color w:val="000000" w:themeColor="text1"/>
                <w:sz w:val="23"/>
                <w:szCs w:val="23"/>
              </w:rPr>
            </w:pPr>
            <w:r w:rsidRPr="00100094">
              <w:rPr>
                <w:sz w:val="22"/>
              </w:rPr>
              <w:t>battery endurance per cycle, talk time (</w:t>
            </w:r>
            <w:proofErr w:type="spellStart"/>
            <w:r w:rsidRPr="00100094">
              <w:rPr>
                <w:sz w:val="22"/>
              </w:rPr>
              <w:t>END</w:t>
            </w:r>
            <w:r w:rsidRPr="00100094">
              <w:rPr>
                <w:sz w:val="22"/>
                <w:vertAlign w:val="subscript"/>
              </w:rPr>
              <w:t>talk</w:t>
            </w:r>
            <w:proofErr w:type="spellEnd"/>
            <w:r>
              <w:rPr>
                <w:sz w:val="22"/>
              </w:rPr>
              <w:t>)</w:t>
            </w:r>
          </w:p>
        </w:tc>
        <w:tc>
          <w:tcPr>
            <w:tcW w:w="1905" w:type="dxa"/>
            <w:tcBorders>
              <w:top w:val="single" w:sz="4" w:space="0" w:color="auto"/>
              <w:left w:val="single" w:sz="4" w:space="0" w:color="auto"/>
              <w:bottom w:val="single" w:sz="4" w:space="0" w:color="auto"/>
              <w:right w:val="single" w:sz="4" w:space="0" w:color="auto"/>
            </w:tcBorders>
          </w:tcPr>
          <w:p w14:paraId="7EB8FD1A" w14:textId="77777777" w:rsidR="00E20F1E" w:rsidRPr="00025ED6" w:rsidRDefault="00E20F1E" w:rsidP="00E20F1E">
            <w:pPr>
              <w:jc w:val="center"/>
              <w:rPr>
                <w:noProof/>
                <w:color w:val="000000" w:themeColor="text1"/>
                <w:sz w:val="23"/>
                <w:szCs w:val="23"/>
              </w:rPr>
            </w:pPr>
            <w:r w:rsidRPr="00025ED6">
              <w:rPr>
                <w:noProof/>
                <w:color w:val="000000" w:themeColor="text1"/>
                <w:sz w:val="23"/>
                <w:szCs w:val="23"/>
              </w:rPr>
              <w:t>[h]</w:t>
            </w:r>
          </w:p>
        </w:tc>
        <w:tc>
          <w:tcPr>
            <w:tcW w:w="1978" w:type="dxa"/>
            <w:tcBorders>
              <w:top w:val="single" w:sz="4" w:space="0" w:color="auto"/>
              <w:left w:val="single" w:sz="4" w:space="0" w:color="auto"/>
              <w:bottom w:val="single" w:sz="4" w:space="0" w:color="auto"/>
              <w:right w:val="single" w:sz="4" w:space="0" w:color="auto"/>
            </w:tcBorders>
            <w:vAlign w:val="center"/>
          </w:tcPr>
          <w:p w14:paraId="19D2D252" w14:textId="77777777" w:rsidR="00E20F1E" w:rsidRDefault="00E20F1E" w:rsidP="00E20F1E">
            <w:pPr>
              <w:jc w:val="center"/>
              <w:rPr>
                <w:noProof/>
                <w:color w:val="000000" w:themeColor="text1"/>
                <w:sz w:val="23"/>
                <w:szCs w:val="23"/>
                <w:highlight w:val="green"/>
              </w:rPr>
            </w:pPr>
            <w:r w:rsidRPr="00100094">
              <w:rPr>
                <w:sz w:val="22"/>
              </w:rPr>
              <w:t>x</w:t>
            </w:r>
          </w:p>
        </w:tc>
      </w:tr>
      <w:tr w:rsidR="00E20F1E" w14:paraId="0BADFB1A"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463D9FDA" w14:textId="77777777" w:rsidR="00E20F1E" w:rsidRDefault="00E20F1E" w:rsidP="00E20F1E">
            <w:pPr>
              <w:rPr>
                <w:noProof/>
                <w:color w:val="000000" w:themeColor="text1"/>
                <w:sz w:val="23"/>
                <w:szCs w:val="23"/>
              </w:rPr>
            </w:pPr>
            <w:r w:rsidRPr="00100094">
              <w:rPr>
                <w:sz w:val="22"/>
              </w:rPr>
              <w:t xml:space="preserve">battery endurance per cycle, </w:t>
            </w:r>
            <w:proofErr w:type="spellStart"/>
            <w:r w:rsidRPr="00100094">
              <w:rPr>
                <w:sz w:val="22"/>
              </w:rPr>
              <w:t>webbrowsing</w:t>
            </w:r>
            <w:proofErr w:type="spellEnd"/>
            <w:r w:rsidRPr="00100094">
              <w:rPr>
                <w:sz w:val="22"/>
              </w:rPr>
              <w:t xml:space="preserve"> (</w:t>
            </w:r>
            <w:proofErr w:type="spellStart"/>
            <w:r w:rsidRPr="00100094">
              <w:rPr>
                <w:sz w:val="22"/>
              </w:rPr>
              <w:t>END</w:t>
            </w:r>
            <w:r w:rsidRPr="00100094">
              <w:rPr>
                <w:sz w:val="22"/>
                <w:vertAlign w:val="subscript"/>
              </w:rPr>
              <w:t>web</w:t>
            </w:r>
            <w:proofErr w:type="spellEnd"/>
            <w:r>
              <w:rPr>
                <w:sz w:val="22"/>
              </w:rPr>
              <w:t>)</w:t>
            </w:r>
          </w:p>
        </w:tc>
        <w:tc>
          <w:tcPr>
            <w:tcW w:w="1905" w:type="dxa"/>
            <w:tcBorders>
              <w:top w:val="single" w:sz="4" w:space="0" w:color="auto"/>
              <w:left w:val="single" w:sz="4" w:space="0" w:color="auto"/>
              <w:bottom w:val="single" w:sz="4" w:space="0" w:color="auto"/>
              <w:right w:val="single" w:sz="4" w:space="0" w:color="auto"/>
            </w:tcBorders>
          </w:tcPr>
          <w:p w14:paraId="452A4EC7" w14:textId="77777777" w:rsidR="00E20F1E" w:rsidRPr="00025ED6" w:rsidRDefault="00E20F1E" w:rsidP="00E20F1E">
            <w:pPr>
              <w:jc w:val="center"/>
              <w:rPr>
                <w:noProof/>
                <w:color w:val="000000" w:themeColor="text1"/>
                <w:sz w:val="23"/>
                <w:szCs w:val="23"/>
              </w:rPr>
            </w:pPr>
            <w:r w:rsidRPr="00025ED6">
              <w:rPr>
                <w:noProof/>
                <w:color w:val="000000" w:themeColor="text1"/>
                <w:sz w:val="23"/>
                <w:szCs w:val="23"/>
              </w:rPr>
              <w:t>[h]</w:t>
            </w:r>
          </w:p>
        </w:tc>
        <w:tc>
          <w:tcPr>
            <w:tcW w:w="1978" w:type="dxa"/>
            <w:tcBorders>
              <w:top w:val="single" w:sz="4" w:space="0" w:color="auto"/>
              <w:left w:val="single" w:sz="4" w:space="0" w:color="auto"/>
              <w:bottom w:val="single" w:sz="4" w:space="0" w:color="auto"/>
              <w:right w:val="single" w:sz="4" w:space="0" w:color="auto"/>
            </w:tcBorders>
            <w:vAlign w:val="center"/>
          </w:tcPr>
          <w:p w14:paraId="031D074E" w14:textId="77777777" w:rsidR="00E20F1E" w:rsidRDefault="00E20F1E" w:rsidP="00E20F1E">
            <w:pPr>
              <w:jc w:val="center"/>
              <w:rPr>
                <w:noProof/>
                <w:color w:val="000000" w:themeColor="text1"/>
                <w:sz w:val="23"/>
                <w:szCs w:val="23"/>
                <w:highlight w:val="green"/>
              </w:rPr>
            </w:pPr>
            <w:r w:rsidRPr="00100094">
              <w:rPr>
                <w:sz w:val="22"/>
              </w:rPr>
              <w:t>x</w:t>
            </w:r>
          </w:p>
        </w:tc>
      </w:tr>
      <w:tr w:rsidR="00E20F1E" w14:paraId="561C7A2B"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2C86DE07" w14:textId="77777777" w:rsidR="00E20F1E" w:rsidRDefault="00E20F1E" w:rsidP="00E20F1E">
            <w:pPr>
              <w:rPr>
                <w:noProof/>
                <w:color w:val="000000" w:themeColor="text1"/>
                <w:sz w:val="23"/>
                <w:szCs w:val="23"/>
              </w:rPr>
            </w:pPr>
            <w:r w:rsidRPr="00100094">
              <w:rPr>
                <w:sz w:val="22"/>
              </w:rPr>
              <w:t>battery endurance per cycle, video watching (</w:t>
            </w:r>
            <w:proofErr w:type="spellStart"/>
            <w:r w:rsidRPr="00100094">
              <w:rPr>
                <w:sz w:val="22"/>
              </w:rPr>
              <w:t>END</w:t>
            </w:r>
            <w:r w:rsidRPr="00100094">
              <w:rPr>
                <w:sz w:val="22"/>
                <w:vertAlign w:val="subscript"/>
              </w:rPr>
              <w:t>video</w:t>
            </w:r>
            <w:proofErr w:type="spellEnd"/>
            <w:r w:rsidRPr="00100094">
              <w:rPr>
                <w:sz w:val="22"/>
              </w:rPr>
              <w:t>)</w:t>
            </w:r>
          </w:p>
        </w:tc>
        <w:tc>
          <w:tcPr>
            <w:tcW w:w="1905" w:type="dxa"/>
            <w:tcBorders>
              <w:top w:val="single" w:sz="4" w:space="0" w:color="auto"/>
              <w:left w:val="single" w:sz="4" w:space="0" w:color="auto"/>
              <w:bottom w:val="single" w:sz="4" w:space="0" w:color="auto"/>
              <w:right w:val="single" w:sz="4" w:space="0" w:color="auto"/>
            </w:tcBorders>
          </w:tcPr>
          <w:p w14:paraId="4D008B40" w14:textId="77777777" w:rsidR="00E20F1E" w:rsidRPr="00025ED6" w:rsidRDefault="00E20F1E" w:rsidP="00E20F1E">
            <w:pPr>
              <w:jc w:val="center"/>
              <w:rPr>
                <w:noProof/>
                <w:color w:val="000000" w:themeColor="text1"/>
                <w:sz w:val="23"/>
                <w:szCs w:val="23"/>
              </w:rPr>
            </w:pPr>
            <w:r w:rsidRPr="00025ED6">
              <w:rPr>
                <w:noProof/>
                <w:color w:val="000000" w:themeColor="text1"/>
                <w:sz w:val="23"/>
                <w:szCs w:val="23"/>
              </w:rPr>
              <w:t>[h]</w:t>
            </w:r>
          </w:p>
        </w:tc>
        <w:tc>
          <w:tcPr>
            <w:tcW w:w="1978" w:type="dxa"/>
            <w:tcBorders>
              <w:top w:val="single" w:sz="4" w:space="0" w:color="auto"/>
              <w:left w:val="single" w:sz="4" w:space="0" w:color="auto"/>
              <w:bottom w:val="single" w:sz="4" w:space="0" w:color="auto"/>
              <w:right w:val="single" w:sz="4" w:space="0" w:color="auto"/>
            </w:tcBorders>
            <w:vAlign w:val="center"/>
          </w:tcPr>
          <w:p w14:paraId="28EAE33E" w14:textId="77777777" w:rsidR="00E20F1E" w:rsidRDefault="00E20F1E" w:rsidP="00E20F1E">
            <w:pPr>
              <w:jc w:val="center"/>
              <w:rPr>
                <w:noProof/>
                <w:color w:val="000000" w:themeColor="text1"/>
                <w:sz w:val="23"/>
                <w:szCs w:val="23"/>
                <w:highlight w:val="green"/>
              </w:rPr>
            </w:pPr>
            <w:r w:rsidRPr="00100094">
              <w:rPr>
                <w:sz w:val="22"/>
              </w:rPr>
              <w:t>x</w:t>
            </w:r>
          </w:p>
        </w:tc>
      </w:tr>
      <w:tr w:rsidR="00E20F1E" w14:paraId="49FCE03C"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1D87A9C0" w14:textId="77777777" w:rsidR="00E20F1E" w:rsidRDefault="00E20F1E" w:rsidP="00A903DB">
            <w:pPr>
              <w:rPr>
                <w:noProof/>
                <w:color w:val="000000" w:themeColor="text1"/>
                <w:sz w:val="23"/>
                <w:szCs w:val="23"/>
              </w:rPr>
            </w:pPr>
            <w:r w:rsidRPr="00100094">
              <w:rPr>
                <w:sz w:val="22"/>
              </w:rPr>
              <w:t>battery endurance per cycle, standby (</w:t>
            </w:r>
            <w:proofErr w:type="spellStart"/>
            <w:proofErr w:type="gramStart"/>
            <w:r w:rsidR="00A903DB" w:rsidRPr="00955069">
              <w:rPr>
                <w:sz w:val="22"/>
                <w:lang w:eastAsia="de-DE"/>
              </w:rPr>
              <w:t>END</w:t>
            </w:r>
            <w:r w:rsidR="00A903DB" w:rsidRPr="00955069">
              <w:rPr>
                <w:sz w:val="22"/>
                <w:vertAlign w:val="subscript"/>
                <w:lang w:eastAsia="de-DE"/>
              </w:rPr>
              <w:t>device,standby</w:t>
            </w:r>
            <w:proofErr w:type="spellEnd"/>
            <w:proofErr w:type="gramEnd"/>
            <w:r w:rsidRPr="00100094">
              <w:rPr>
                <w:sz w:val="22"/>
              </w:rPr>
              <w:t>)</w:t>
            </w:r>
          </w:p>
        </w:tc>
        <w:tc>
          <w:tcPr>
            <w:tcW w:w="1905" w:type="dxa"/>
            <w:tcBorders>
              <w:top w:val="single" w:sz="4" w:space="0" w:color="auto"/>
              <w:left w:val="single" w:sz="4" w:space="0" w:color="auto"/>
              <w:bottom w:val="single" w:sz="4" w:space="0" w:color="auto"/>
              <w:right w:val="single" w:sz="4" w:space="0" w:color="auto"/>
            </w:tcBorders>
          </w:tcPr>
          <w:p w14:paraId="7887F454" w14:textId="77777777" w:rsidR="00E20F1E" w:rsidRPr="00025ED6" w:rsidRDefault="00E20F1E" w:rsidP="00E20F1E">
            <w:pPr>
              <w:jc w:val="center"/>
              <w:rPr>
                <w:noProof/>
                <w:color w:val="000000" w:themeColor="text1"/>
                <w:sz w:val="23"/>
                <w:szCs w:val="23"/>
              </w:rPr>
            </w:pPr>
            <w:r w:rsidRPr="00025ED6">
              <w:rPr>
                <w:noProof/>
                <w:color w:val="000000" w:themeColor="text1"/>
                <w:sz w:val="23"/>
                <w:szCs w:val="23"/>
              </w:rPr>
              <w:t>[h]</w:t>
            </w:r>
          </w:p>
        </w:tc>
        <w:tc>
          <w:tcPr>
            <w:tcW w:w="1978" w:type="dxa"/>
            <w:tcBorders>
              <w:top w:val="single" w:sz="4" w:space="0" w:color="auto"/>
              <w:left w:val="single" w:sz="4" w:space="0" w:color="auto"/>
              <w:bottom w:val="single" w:sz="4" w:space="0" w:color="auto"/>
              <w:right w:val="single" w:sz="4" w:space="0" w:color="auto"/>
            </w:tcBorders>
            <w:vAlign w:val="center"/>
          </w:tcPr>
          <w:p w14:paraId="12B52298" w14:textId="77777777" w:rsidR="00E20F1E" w:rsidRDefault="00E20F1E" w:rsidP="00E20F1E">
            <w:pPr>
              <w:spacing w:line="260" w:lineRule="atLeast"/>
              <w:jc w:val="center"/>
              <w:rPr>
                <w:noProof/>
                <w:color w:val="000000" w:themeColor="text1"/>
                <w:sz w:val="23"/>
                <w:szCs w:val="23"/>
                <w:highlight w:val="green"/>
              </w:rPr>
            </w:pPr>
            <w:r w:rsidRPr="00100094">
              <w:rPr>
                <w:sz w:val="22"/>
              </w:rPr>
              <w:t>x</w:t>
            </w:r>
          </w:p>
        </w:tc>
      </w:tr>
      <w:tr w:rsidR="00E20F1E" w14:paraId="5D5320D8"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05332E6C" w14:textId="77777777" w:rsidR="00E20F1E" w:rsidRDefault="00E20F1E" w:rsidP="00E20F1E">
            <w:pPr>
              <w:rPr>
                <w:noProof/>
                <w:color w:val="000000" w:themeColor="text1"/>
                <w:sz w:val="23"/>
                <w:szCs w:val="23"/>
              </w:rPr>
            </w:pPr>
            <w:r w:rsidRPr="00100094">
              <w:rPr>
                <w:sz w:val="22"/>
              </w:rPr>
              <w:t>battery endurance per cycle, active use only (</w:t>
            </w:r>
            <w:proofErr w:type="spellStart"/>
            <w:proofErr w:type="gramStart"/>
            <w:r w:rsidRPr="00100094">
              <w:rPr>
                <w:sz w:val="22"/>
              </w:rPr>
              <w:t>END</w:t>
            </w:r>
            <w:r w:rsidRPr="00100094">
              <w:rPr>
                <w:sz w:val="22"/>
                <w:vertAlign w:val="subscript"/>
              </w:rPr>
              <w:t>device,active</w:t>
            </w:r>
            <w:proofErr w:type="spellEnd"/>
            <w:proofErr w:type="gramEnd"/>
            <w:r w:rsidRPr="00100094">
              <w:rPr>
                <w:sz w:val="22"/>
                <w:vertAlign w:val="subscript"/>
              </w:rPr>
              <w:t xml:space="preserve"> </w:t>
            </w:r>
            <w:r w:rsidRPr="00100094">
              <w:rPr>
                <w:sz w:val="22"/>
              </w:rPr>
              <w:t>)</w:t>
            </w:r>
          </w:p>
        </w:tc>
        <w:tc>
          <w:tcPr>
            <w:tcW w:w="1905" w:type="dxa"/>
            <w:tcBorders>
              <w:top w:val="single" w:sz="4" w:space="0" w:color="auto"/>
              <w:left w:val="single" w:sz="4" w:space="0" w:color="auto"/>
              <w:bottom w:val="single" w:sz="4" w:space="0" w:color="auto"/>
              <w:right w:val="single" w:sz="4" w:space="0" w:color="auto"/>
            </w:tcBorders>
          </w:tcPr>
          <w:p w14:paraId="1788A9CC" w14:textId="77777777" w:rsidR="00E20F1E" w:rsidRPr="00D319AA" w:rsidRDefault="00E20F1E" w:rsidP="00E20F1E">
            <w:pPr>
              <w:jc w:val="center"/>
              <w:rPr>
                <w:noProof/>
                <w:color w:val="000000" w:themeColor="text1"/>
                <w:sz w:val="23"/>
                <w:szCs w:val="23"/>
              </w:rPr>
            </w:pPr>
            <w:r w:rsidRPr="00025ED6">
              <w:rPr>
                <w:noProof/>
                <w:color w:val="000000" w:themeColor="text1"/>
                <w:sz w:val="23"/>
                <w:szCs w:val="23"/>
              </w:rPr>
              <w:t>[h]</w:t>
            </w:r>
          </w:p>
        </w:tc>
        <w:tc>
          <w:tcPr>
            <w:tcW w:w="1978" w:type="dxa"/>
            <w:tcBorders>
              <w:top w:val="single" w:sz="4" w:space="0" w:color="auto"/>
              <w:left w:val="single" w:sz="4" w:space="0" w:color="auto"/>
              <w:bottom w:val="single" w:sz="4" w:space="0" w:color="auto"/>
              <w:right w:val="single" w:sz="4" w:space="0" w:color="auto"/>
            </w:tcBorders>
            <w:vAlign w:val="center"/>
          </w:tcPr>
          <w:p w14:paraId="70E6B24D" w14:textId="77777777" w:rsidR="00E20F1E" w:rsidRDefault="00E20F1E" w:rsidP="00E20F1E">
            <w:pPr>
              <w:spacing w:line="260" w:lineRule="atLeast"/>
              <w:jc w:val="center"/>
              <w:rPr>
                <w:noProof/>
                <w:color w:val="000000" w:themeColor="text1"/>
                <w:sz w:val="23"/>
                <w:szCs w:val="23"/>
                <w:highlight w:val="green"/>
              </w:rPr>
            </w:pPr>
            <w:r w:rsidRPr="00100094">
              <w:rPr>
                <w:sz w:val="22"/>
              </w:rPr>
              <w:t>x</w:t>
            </w:r>
          </w:p>
        </w:tc>
      </w:tr>
      <w:tr w:rsidR="00E20F1E" w14:paraId="7493456F"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591FD576" w14:textId="77777777" w:rsidR="00E20F1E" w:rsidRDefault="00E20F1E" w:rsidP="00E20F1E">
            <w:pPr>
              <w:rPr>
                <w:noProof/>
                <w:color w:val="000000" w:themeColor="text1"/>
                <w:sz w:val="23"/>
                <w:szCs w:val="23"/>
              </w:rPr>
            </w:pPr>
            <w:r w:rsidRPr="00100094">
              <w:rPr>
                <w:sz w:val="22"/>
              </w:rPr>
              <w:t>shipped with protective cover</w:t>
            </w:r>
          </w:p>
        </w:tc>
        <w:tc>
          <w:tcPr>
            <w:tcW w:w="1905" w:type="dxa"/>
            <w:tcBorders>
              <w:top w:val="single" w:sz="4" w:space="0" w:color="auto"/>
              <w:left w:val="single" w:sz="4" w:space="0" w:color="auto"/>
              <w:bottom w:val="single" w:sz="4" w:space="0" w:color="auto"/>
              <w:right w:val="single" w:sz="4" w:space="0" w:color="auto"/>
            </w:tcBorders>
            <w:vAlign w:val="center"/>
          </w:tcPr>
          <w:p w14:paraId="354CE549" w14:textId="77777777" w:rsidR="00E20F1E" w:rsidRDefault="00E20F1E" w:rsidP="00E20F1E">
            <w:pPr>
              <w:jc w:val="center"/>
              <w:rPr>
                <w:noProof/>
                <w:color w:val="000000" w:themeColor="text1"/>
                <w:sz w:val="23"/>
                <w:szCs w:val="23"/>
              </w:rPr>
            </w:pPr>
            <w:r w:rsidRPr="00100094">
              <w:rPr>
                <w:sz w:val="22"/>
              </w:rPr>
              <w:t>[yes/no]</w:t>
            </w:r>
          </w:p>
        </w:tc>
        <w:tc>
          <w:tcPr>
            <w:tcW w:w="1978" w:type="dxa"/>
            <w:tcBorders>
              <w:top w:val="single" w:sz="4" w:space="0" w:color="auto"/>
              <w:left w:val="single" w:sz="4" w:space="0" w:color="auto"/>
              <w:bottom w:val="single" w:sz="4" w:space="0" w:color="auto"/>
              <w:right w:val="single" w:sz="4" w:space="0" w:color="auto"/>
            </w:tcBorders>
          </w:tcPr>
          <w:p w14:paraId="6204FE0E" w14:textId="77777777" w:rsidR="00E20F1E" w:rsidRDefault="00E20F1E" w:rsidP="00E20F1E">
            <w:pPr>
              <w:spacing w:line="260" w:lineRule="atLeast"/>
              <w:jc w:val="center"/>
              <w:rPr>
                <w:noProof/>
                <w:color w:val="000000" w:themeColor="text1"/>
                <w:sz w:val="23"/>
                <w:szCs w:val="23"/>
                <w:highlight w:val="green"/>
              </w:rPr>
            </w:pPr>
            <w:r w:rsidRPr="00025ED6">
              <w:rPr>
                <w:noProof/>
                <w:color w:val="000000" w:themeColor="text1"/>
                <w:sz w:val="23"/>
                <w:szCs w:val="23"/>
              </w:rPr>
              <w:t>-</w:t>
            </w:r>
          </w:p>
        </w:tc>
      </w:tr>
      <w:tr w:rsidR="00E20F1E" w14:paraId="15C00BB4"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50DBB82C" w14:textId="77777777" w:rsidR="00E20F1E" w:rsidRDefault="00E20F1E" w:rsidP="00E20F1E">
            <w:pPr>
              <w:rPr>
                <w:noProof/>
                <w:color w:val="000000" w:themeColor="text1"/>
                <w:sz w:val="23"/>
                <w:szCs w:val="23"/>
              </w:rPr>
            </w:pPr>
            <w:r w:rsidRPr="00100094">
              <w:rPr>
                <w:sz w:val="22"/>
              </w:rPr>
              <w:t xml:space="preserve">repeated free fall reliability test – falls without defect, </w:t>
            </w:r>
            <w:r>
              <w:rPr>
                <w:sz w:val="22"/>
              </w:rPr>
              <w:t>tested with protective cover</w:t>
            </w:r>
          </w:p>
        </w:tc>
        <w:tc>
          <w:tcPr>
            <w:tcW w:w="1905" w:type="dxa"/>
            <w:tcBorders>
              <w:top w:val="single" w:sz="4" w:space="0" w:color="auto"/>
              <w:left w:val="single" w:sz="4" w:space="0" w:color="auto"/>
              <w:bottom w:val="single" w:sz="4" w:space="0" w:color="auto"/>
              <w:right w:val="single" w:sz="4" w:space="0" w:color="auto"/>
            </w:tcBorders>
            <w:vAlign w:val="center"/>
          </w:tcPr>
          <w:p w14:paraId="18354BC6" w14:textId="77777777" w:rsidR="00E20F1E" w:rsidRDefault="00E20F1E" w:rsidP="00E20F1E">
            <w:pPr>
              <w:jc w:val="center"/>
              <w:rPr>
                <w:noProof/>
                <w:color w:val="000000" w:themeColor="text1"/>
                <w:sz w:val="23"/>
                <w:szCs w:val="23"/>
              </w:rPr>
            </w:pPr>
            <w:r>
              <w:rPr>
                <w:noProof/>
                <w:color w:val="000000" w:themeColor="text1"/>
                <w:sz w:val="23"/>
                <w:szCs w:val="23"/>
              </w:rPr>
              <w:t>[n]</w:t>
            </w:r>
          </w:p>
        </w:tc>
        <w:tc>
          <w:tcPr>
            <w:tcW w:w="1978" w:type="dxa"/>
            <w:tcBorders>
              <w:top w:val="single" w:sz="4" w:space="0" w:color="auto"/>
              <w:left w:val="single" w:sz="4" w:space="0" w:color="auto"/>
              <w:bottom w:val="single" w:sz="4" w:space="0" w:color="auto"/>
              <w:right w:val="single" w:sz="4" w:space="0" w:color="auto"/>
            </w:tcBorders>
            <w:vAlign w:val="center"/>
          </w:tcPr>
          <w:p w14:paraId="4FA8B1F6" w14:textId="77777777" w:rsidR="00E20F1E" w:rsidRDefault="00E20F1E" w:rsidP="00E20F1E">
            <w:pPr>
              <w:jc w:val="center"/>
              <w:rPr>
                <w:noProof/>
                <w:color w:val="000000" w:themeColor="text1"/>
                <w:sz w:val="23"/>
                <w:szCs w:val="23"/>
                <w:highlight w:val="green"/>
              </w:rPr>
            </w:pPr>
            <w:r w:rsidRPr="00100094">
              <w:rPr>
                <w:sz w:val="22"/>
              </w:rPr>
              <w:t>[≥ xxx/</w:t>
            </w:r>
            <w:proofErr w:type="spellStart"/>
            <w:r w:rsidRPr="00100094">
              <w:rPr>
                <w:sz w:val="22"/>
              </w:rPr>
              <w:t>n.a.</w:t>
            </w:r>
            <w:proofErr w:type="spellEnd"/>
            <w:r w:rsidRPr="00100094">
              <w:rPr>
                <w:sz w:val="22"/>
              </w:rPr>
              <w:t>]</w:t>
            </w:r>
          </w:p>
        </w:tc>
      </w:tr>
      <w:tr w:rsidR="00E20F1E" w14:paraId="53BD31DE"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038DA9FF" w14:textId="77777777" w:rsidR="00E20F1E" w:rsidRDefault="00E20F1E" w:rsidP="00E20F1E">
            <w:pPr>
              <w:rPr>
                <w:noProof/>
                <w:color w:val="000000" w:themeColor="text1"/>
                <w:sz w:val="23"/>
                <w:szCs w:val="23"/>
              </w:rPr>
            </w:pPr>
            <w:r w:rsidRPr="00100094">
              <w:rPr>
                <w:sz w:val="22"/>
              </w:rPr>
              <w:t>repeated free fall reliability test – falls without defect, tes</w:t>
            </w:r>
            <w:r>
              <w:rPr>
                <w:sz w:val="22"/>
              </w:rPr>
              <w:t>ted without protective cover</w:t>
            </w:r>
          </w:p>
        </w:tc>
        <w:tc>
          <w:tcPr>
            <w:tcW w:w="1905" w:type="dxa"/>
            <w:tcBorders>
              <w:top w:val="single" w:sz="4" w:space="0" w:color="auto"/>
              <w:left w:val="single" w:sz="4" w:space="0" w:color="auto"/>
              <w:bottom w:val="single" w:sz="4" w:space="0" w:color="auto"/>
              <w:right w:val="single" w:sz="4" w:space="0" w:color="auto"/>
            </w:tcBorders>
            <w:vAlign w:val="center"/>
          </w:tcPr>
          <w:p w14:paraId="6CBF588D" w14:textId="77777777" w:rsidR="00E20F1E" w:rsidRDefault="00E20F1E" w:rsidP="00E20F1E">
            <w:pPr>
              <w:jc w:val="center"/>
              <w:rPr>
                <w:noProof/>
                <w:color w:val="000000" w:themeColor="text1"/>
                <w:sz w:val="23"/>
                <w:szCs w:val="23"/>
              </w:rPr>
            </w:pPr>
            <w:r>
              <w:rPr>
                <w:noProof/>
                <w:color w:val="000000" w:themeColor="text1"/>
                <w:sz w:val="23"/>
                <w:szCs w:val="23"/>
              </w:rPr>
              <w:t>[n]</w:t>
            </w:r>
          </w:p>
        </w:tc>
        <w:tc>
          <w:tcPr>
            <w:tcW w:w="1978" w:type="dxa"/>
            <w:tcBorders>
              <w:top w:val="single" w:sz="4" w:space="0" w:color="auto"/>
              <w:left w:val="single" w:sz="4" w:space="0" w:color="auto"/>
              <w:bottom w:val="single" w:sz="4" w:space="0" w:color="auto"/>
              <w:right w:val="single" w:sz="4" w:space="0" w:color="auto"/>
            </w:tcBorders>
            <w:vAlign w:val="center"/>
          </w:tcPr>
          <w:p w14:paraId="03B50CEA" w14:textId="77777777" w:rsidR="00E20F1E" w:rsidRDefault="00E20F1E" w:rsidP="00E20F1E">
            <w:pPr>
              <w:jc w:val="center"/>
              <w:rPr>
                <w:noProof/>
                <w:color w:val="000000" w:themeColor="text1"/>
                <w:sz w:val="23"/>
                <w:szCs w:val="23"/>
                <w:highlight w:val="green"/>
              </w:rPr>
            </w:pPr>
            <w:r>
              <w:rPr>
                <w:sz w:val="22"/>
              </w:rPr>
              <w:t>[</w:t>
            </w:r>
            <w:r w:rsidRPr="00100094">
              <w:rPr>
                <w:sz w:val="22"/>
              </w:rPr>
              <w:t>≥</w:t>
            </w:r>
            <w:r w:rsidR="00EF7D33">
              <w:rPr>
                <w:sz w:val="22"/>
              </w:rPr>
              <w:t xml:space="preserve"> </w:t>
            </w:r>
            <w:r w:rsidRPr="00100094">
              <w:rPr>
                <w:sz w:val="22"/>
              </w:rPr>
              <w:t>xxx</w:t>
            </w:r>
            <w:r>
              <w:rPr>
                <w:sz w:val="22"/>
              </w:rPr>
              <w:t>/</w:t>
            </w:r>
            <w:proofErr w:type="spellStart"/>
            <w:r>
              <w:rPr>
                <w:sz w:val="22"/>
              </w:rPr>
              <w:t>n.a.</w:t>
            </w:r>
            <w:proofErr w:type="spellEnd"/>
            <w:r>
              <w:rPr>
                <w:sz w:val="22"/>
              </w:rPr>
              <w:t>]</w:t>
            </w:r>
          </w:p>
        </w:tc>
      </w:tr>
      <w:tr w:rsidR="00E20F1E" w14:paraId="0510E58B"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1C2EE8B8" w14:textId="77777777" w:rsidR="00E20F1E" w:rsidRDefault="00E20F1E" w:rsidP="00E20F1E">
            <w:pPr>
              <w:rPr>
                <w:noProof/>
                <w:color w:val="000000" w:themeColor="text1"/>
                <w:sz w:val="23"/>
                <w:szCs w:val="23"/>
              </w:rPr>
            </w:pPr>
            <w:r w:rsidRPr="00100094">
              <w:rPr>
                <w:sz w:val="22"/>
              </w:rPr>
              <w:lastRenderedPageBreak/>
              <w:t>repeated free fall reliability test – falls without defect, te</w:t>
            </w:r>
            <w:r>
              <w:rPr>
                <w:sz w:val="22"/>
              </w:rPr>
              <w:t>sted in fully extended state</w:t>
            </w:r>
          </w:p>
        </w:tc>
        <w:tc>
          <w:tcPr>
            <w:tcW w:w="1905" w:type="dxa"/>
            <w:tcBorders>
              <w:top w:val="single" w:sz="4" w:space="0" w:color="auto"/>
              <w:left w:val="single" w:sz="4" w:space="0" w:color="auto"/>
              <w:bottom w:val="single" w:sz="4" w:space="0" w:color="auto"/>
              <w:right w:val="single" w:sz="4" w:space="0" w:color="auto"/>
            </w:tcBorders>
            <w:vAlign w:val="center"/>
          </w:tcPr>
          <w:p w14:paraId="4EA290DE" w14:textId="77777777" w:rsidR="00E20F1E" w:rsidRDefault="00E20F1E" w:rsidP="00E20F1E">
            <w:pPr>
              <w:jc w:val="center"/>
              <w:rPr>
                <w:noProof/>
                <w:color w:val="000000" w:themeColor="text1"/>
                <w:sz w:val="23"/>
                <w:szCs w:val="23"/>
              </w:rPr>
            </w:pPr>
            <w:r>
              <w:rPr>
                <w:noProof/>
                <w:color w:val="000000" w:themeColor="text1"/>
                <w:sz w:val="23"/>
                <w:szCs w:val="23"/>
              </w:rPr>
              <w:t>[n]</w:t>
            </w:r>
          </w:p>
        </w:tc>
        <w:tc>
          <w:tcPr>
            <w:tcW w:w="1978" w:type="dxa"/>
            <w:tcBorders>
              <w:top w:val="single" w:sz="4" w:space="0" w:color="auto"/>
              <w:left w:val="single" w:sz="4" w:space="0" w:color="auto"/>
              <w:bottom w:val="single" w:sz="4" w:space="0" w:color="auto"/>
              <w:right w:val="single" w:sz="4" w:space="0" w:color="auto"/>
            </w:tcBorders>
            <w:vAlign w:val="center"/>
          </w:tcPr>
          <w:p w14:paraId="4D9C6D10" w14:textId="77777777" w:rsidR="00E20F1E" w:rsidRDefault="00E20F1E" w:rsidP="00E20F1E">
            <w:pPr>
              <w:jc w:val="center"/>
              <w:rPr>
                <w:noProof/>
                <w:color w:val="000000" w:themeColor="text1"/>
                <w:sz w:val="23"/>
                <w:szCs w:val="23"/>
                <w:highlight w:val="green"/>
              </w:rPr>
            </w:pPr>
            <w:r w:rsidRPr="00100094">
              <w:rPr>
                <w:sz w:val="22"/>
              </w:rPr>
              <w:t>[≥ xxx/</w:t>
            </w:r>
            <w:proofErr w:type="spellStart"/>
            <w:r w:rsidRPr="00100094">
              <w:rPr>
                <w:sz w:val="22"/>
              </w:rPr>
              <w:t>n.a.</w:t>
            </w:r>
            <w:proofErr w:type="spellEnd"/>
            <w:r w:rsidRPr="00100094">
              <w:rPr>
                <w:sz w:val="22"/>
              </w:rPr>
              <w:t>]</w:t>
            </w:r>
          </w:p>
        </w:tc>
      </w:tr>
      <w:tr w:rsidR="00E20F1E" w14:paraId="0EB3F361"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7442BA18" w14:textId="77777777" w:rsidR="00E20F1E" w:rsidRDefault="00E20F1E" w:rsidP="00E20F1E">
            <w:pPr>
              <w:rPr>
                <w:noProof/>
                <w:color w:val="000000" w:themeColor="text1"/>
                <w:sz w:val="23"/>
                <w:szCs w:val="23"/>
              </w:rPr>
            </w:pPr>
            <w:r w:rsidRPr="00100094">
              <w:rPr>
                <w:sz w:val="22"/>
              </w:rPr>
              <w:t xml:space="preserve">battery endurance in cycles – default settings </w:t>
            </w:r>
          </w:p>
        </w:tc>
        <w:tc>
          <w:tcPr>
            <w:tcW w:w="1905" w:type="dxa"/>
            <w:tcBorders>
              <w:top w:val="single" w:sz="4" w:space="0" w:color="auto"/>
              <w:left w:val="single" w:sz="4" w:space="0" w:color="auto"/>
              <w:bottom w:val="single" w:sz="4" w:space="0" w:color="auto"/>
              <w:right w:val="single" w:sz="4" w:space="0" w:color="auto"/>
            </w:tcBorders>
            <w:vAlign w:val="center"/>
          </w:tcPr>
          <w:p w14:paraId="3EEA1830" w14:textId="77777777" w:rsidR="00E20F1E" w:rsidRDefault="00E20F1E" w:rsidP="00E20F1E">
            <w:pPr>
              <w:jc w:val="center"/>
              <w:rPr>
                <w:noProof/>
                <w:color w:val="000000" w:themeColor="text1"/>
                <w:sz w:val="23"/>
                <w:szCs w:val="23"/>
              </w:rPr>
            </w:pPr>
            <w:r>
              <w:rPr>
                <w:noProof/>
                <w:color w:val="000000" w:themeColor="text1"/>
                <w:sz w:val="23"/>
                <w:szCs w:val="23"/>
              </w:rPr>
              <w:t>[cycles]</w:t>
            </w:r>
          </w:p>
        </w:tc>
        <w:tc>
          <w:tcPr>
            <w:tcW w:w="1978" w:type="dxa"/>
            <w:tcBorders>
              <w:top w:val="single" w:sz="4" w:space="0" w:color="auto"/>
              <w:left w:val="single" w:sz="4" w:space="0" w:color="auto"/>
              <w:bottom w:val="single" w:sz="4" w:space="0" w:color="auto"/>
              <w:right w:val="single" w:sz="4" w:space="0" w:color="auto"/>
            </w:tcBorders>
            <w:vAlign w:val="center"/>
          </w:tcPr>
          <w:p w14:paraId="35AED1D0" w14:textId="77777777" w:rsidR="00E20F1E" w:rsidRDefault="00E20F1E" w:rsidP="00E20F1E">
            <w:pPr>
              <w:jc w:val="center"/>
              <w:rPr>
                <w:noProof/>
                <w:color w:val="000000" w:themeColor="text1"/>
                <w:sz w:val="23"/>
                <w:szCs w:val="23"/>
                <w:highlight w:val="green"/>
              </w:rPr>
            </w:pPr>
            <w:r w:rsidRPr="00100094">
              <w:rPr>
                <w:sz w:val="22"/>
              </w:rPr>
              <w:t>≥x00</w:t>
            </w:r>
          </w:p>
        </w:tc>
      </w:tr>
      <w:tr w:rsidR="00E20F1E" w14:paraId="064F9597"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288C8969" w14:textId="77777777" w:rsidR="00E20F1E" w:rsidRDefault="00E20F1E" w:rsidP="00E20F1E">
            <w:pPr>
              <w:rPr>
                <w:noProof/>
                <w:color w:val="000000" w:themeColor="text1"/>
                <w:sz w:val="23"/>
                <w:szCs w:val="23"/>
              </w:rPr>
            </w:pPr>
            <w:r w:rsidRPr="00100094">
              <w:rPr>
                <w:sz w:val="22"/>
              </w:rPr>
              <w:t xml:space="preserve">ingress protection rating </w:t>
            </w:r>
          </w:p>
        </w:tc>
        <w:tc>
          <w:tcPr>
            <w:tcW w:w="1905" w:type="dxa"/>
            <w:tcBorders>
              <w:top w:val="single" w:sz="4" w:space="0" w:color="auto"/>
              <w:left w:val="single" w:sz="4" w:space="0" w:color="auto"/>
              <w:bottom w:val="single" w:sz="4" w:space="0" w:color="auto"/>
              <w:right w:val="single" w:sz="4" w:space="0" w:color="auto"/>
            </w:tcBorders>
            <w:vAlign w:val="center"/>
          </w:tcPr>
          <w:p w14:paraId="32804B53" w14:textId="77777777" w:rsidR="00E20F1E" w:rsidRDefault="00E20F1E" w:rsidP="00E20F1E">
            <w:pPr>
              <w:jc w:val="center"/>
              <w:rPr>
                <w:noProof/>
                <w:color w:val="000000" w:themeColor="text1"/>
                <w:sz w:val="23"/>
                <w:szCs w:val="23"/>
              </w:rPr>
            </w:pPr>
          </w:p>
        </w:tc>
        <w:tc>
          <w:tcPr>
            <w:tcW w:w="1978" w:type="dxa"/>
            <w:tcBorders>
              <w:top w:val="single" w:sz="4" w:space="0" w:color="auto"/>
              <w:left w:val="single" w:sz="4" w:space="0" w:color="auto"/>
              <w:bottom w:val="single" w:sz="4" w:space="0" w:color="auto"/>
              <w:right w:val="single" w:sz="4" w:space="0" w:color="auto"/>
            </w:tcBorders>
            <w:vAlign w:val="center"/>
          </w:tcPr>
          <w:p w14:paraId="7ED6823F" w14:textId="77777777" w:rsidR="00E20F1E" w:rsidRDefault="00E20F1E" w:rsidP="00E20F1E">
            <w:pPr>
              <w:jc w:val="center"/>
              <w:rPr>
                <w:noProof/>
                <w:color w:val="000000" w:themeColor="text1"/>
                <w:sz w:val="23"/>
                <w:szCs w:val="23"/>
                <w:highlight w:val="green"/>
              </w:rPr>
            </w:pPr>
            <w:proofErr w:type="spellStart"/>
            <w:r w:rsidRPr="00100094">
              <w:rPr>
                <w:sz w:val="22"/>
              </w:rPr>
              <w:t>IPxx</w:t>
            </w:r>
            <w:proofErr w:type="spellEnd"/>
          </w:p>
        </w:tc>
      </w:tr>
      <w:tr w:rsidR="00E20F1E" w14:paraId="7D43CA92"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362A6825" w14:textId="77777777" w:rsidR="00E20F1E" w:rsidRDefault="00E20F1E" w:rsidP="00E20F1E">
            <w:pPr>
              <w:rPr>
                <w:noProof/>
                <w:color w:val="000000" w:themeColor="text1"/>
                <w:sz w:val="23"/>
                <w:szCs w:val="23"/>
              </w:rPr>
            </w:pPr>
            <w:r w:rsidRPr="00100094">
              <w:rPr>
                <w:sz w:val="22"/>
              </w:rPr>
              <w:t xml:space="preserve">specified immersion depth in water, in case of IPx8 </w:t>
            </w:r>
          </w:p>
        </w:tc>
        <w:tc>
          <w:tcPr>
            <w:tcW w:w="1905" w:type="dxa"/>
            <w:tcBorders>
              <w:top w:val="single" w:sz="4" w:space="0" w:color="auto"/>
              <w:left w:val="single" w:sz="4" w:space="0" w:color="auto"/>
              <w:bottom w:val="single" w:sz="4" w:space="0" w:color="auto"/>
              <w:right w:val="single" w:sz="4" w:space="0" w:color="auto"/>
            </w:tcBorders>
            <w:vAlign w:val="center"/>
          </w:tcPr>
          <w:p w14:paraId="13EA2651" w14:textId="77777777" w:rsidR="00E20F1E" w:rsidRDefault="00E20F1E" w:rsidP="00E20F1E">
            <w:pPr>
              <w:jc w:val="center"/>
              <w:rPr>
                <w:noProof/>
                <w:color w:val="000000" w:themeColor="text1"/>
                <w:sz w:val="23"/>
                <w:szCs w:val="23"/>
              </w:rPr>
            </w:pPr>
          </w:p>
        </w:tc>
        <w:tc>
          <w:tcPr>
            <w:tcW w:w="1978" w:type="dxa"/>
            <w:tcBorders>
              <w:top w:val="single" w:sz="4" w:space="0" w:color="auto"/>
              <w:left w:val="single" w:sz="4" w:space="0" w:color="auto"/>
              <w:bottom w:val="single" w:sz="4" w:space="0" w:color="auto"/>
              <w:right w:val="single" w:sz="4" w:space="0" w:color="auto"/>
            </w:tcBorders>
            <w:vAlign w:val="center"/>
          </w:tcPr>
          <w:p w14:paraId="18CCA0DC" w14:textId="77777777" w:rsidR="00E20F1E" w:rsidRDefault="00E20F1E" w:rsidP="00E20F1E">
            <w:pPr>
              <w:jc w:val="center"/>
              <w:rPr>
                <w:noProof/>
                <w:color w:val="000000" w:themeColor="text1"/>
                <w:sz w:val="23"/>
                <w:szCs w:val="23"/>
                <w:highlight w:val="green"/>
              </w:rPr>
            </w:pPr>
            <w:r w:rsidRPr="00100094">
              <w:rPr>
                <w:sz w:val="22"/>
              </w:rPr>
              <w:t>[</w:t>
            </w:r>
            <w:proofErr w:type="spellStart"/>
            <w:r w:rsidRPr="00100094">
              <w:rPr>
                <w:sz w:val="22"/>
              </w:rPr>
              <w:t>x.x</w:t>
            </w:r>
            <w:proofErr w:type="spellEnd"/>
            <w:r w:rsidRPr="00100094">
              <w:rPr>
                <w:sz w:val="22"/>
              </w:rPr>
              <w:t>/</w:t>
            </w:r>
            <w:proofErr w:type="spellStart"/>
            <w:r w:rsidRPr="00100094">
              <w:rPr>
                <w:sz w:val="22"/>
              </w:rPr>
              <w:t>n.a.</w:t>
            </w:r>
            <w:proofErr w:type="spellEnd"/>
            <w:r w:rsidRPr="00100094">
              <w:rPr>
                <w:sz w:val="22"/>
              </w:rPr>
              <w:t>]</w:t>
            </w:r>
          </w:p>
        </w:tc>
      </w:tr>
      <w:tr w:rsidR="00E20F1E" w14:paraId="00A08FCF"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2CBF3B27" w14:textId="77777777" w:rsidR="00E20F1E" w:rsidRDefault="00E20F1E" w:rsidP="00E20F1E">
            <w:pPr>
              <w:rPr>
                <w:noProof/>
                <w:color w:val="000000" w:themeColor="text1"/>
                <w:sz w:val="23"/>
                <w:szCs w:val="23"/>
              </w:rPr>
            </w:pPr>
            <w:r w:rsidRPr="00100094">
              <w:rPr>
                <w:sz w:val="22"/>
              </w:rPr>
              <w:t xml:space="preserve">screen scratch resistance </w:t>
            </w:r>
          </w:p>
        </w:tc>
        <w:tc>
          <w:tcPr>
            <w:tcW w:w="1905" w:type="dxa"/>
            <w:tcBorders>
              <w:top w:val="single" w:sz="4" w:space="0" w:color="auto"/>
              <w:left w:val="single" w:sz="4" w:space="0" w:color="auto"/>
              <w:bottom w:val="single" w:sz="4" w:space="0" w:color="auto"/>
              <w:right w:val="single" w:sz="4" w:space="0" w:color="auto"/>
            </w:tcBorders>
            <w:vAlign w:val="center"/>
          </w:tcPr>
          <w:p w14:paraId="3F4D013D" w14:textId="77777777" w:rsidR="00E20F1E" w:rsidRDefault="00E20F1E" w:rsidP="00E20F1E">
            <w:pPr>
              <w:jc w:val="center"/>
              <w:rPr>
                <w:noProof/>
                <w:color w:val="000000" w:themeColor="text1"/>
                <w:sz w:val="23"/>
                <w:szCs w:val="23"/>
              </w:rPr>
            </w:pPr>
            <w:r w:rsidRPr="00100094">
              <w:rPr>
                <w:sz w:val="22"/>
              </w:rPr>
              <w:t>Mohs hardness scale</w:t>
            </w:r>
          </w:p>
        </w:tc>
        <w:tc>
          <w:tcPr>
            <w:tcW w:w="1978" w:type="dxa"/>
            <w:tcBorders>
              <w:top w:val="single" w:sz="4" w:space="0" w:color="auto"/>
              <w:left w:val="single" w:sz="4" w:space="0" w:color="auto"/>
              <w:bottom w:val="single" w:sz="4" w:space="0" w:color="auto"/>
              <w:right w:val="single" w:sz="4" w:space="0" w:color="auto"/>
            </w:tcBorders>
            <w:vAlign w:val="center"/>
          </w:tcPr>
          <w:p w14:paraId="0835523C" w14:textId="77777777" w:rsidR="00E20F1E" w:rsidRDefault="00E20F1E" w:rsidP="00E20F1E">
            <w:pPr>
              <w:jc w:val="center"/>
              <w:rPr>
                <w:noProof/>
                <w:color w:val="000000" w:themeColor="text1"/>
                <w:sz w:val="23"/>
                <w:szCs w:val="23"/>
                <w:highlight w:val="green"/>
              </w:rPr>
            </w:pPr>
            <w:r w:rsidRPr="00100094">
              <w:rPr>
                <w:sz w:val="22"/>
              </w:rPr>
              <w:t>x</w:t>
            </w:r>
          </w:p>
        </w:tc>
      </w:tr>
      <w:tr w:rsidR="00E20F1E" w14:paraId="6A91DC19"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2AB99AAB" w14:textId="77777777" w:rsidR="00E20F1E" w:rsidRDefault="00E20F1E" w:rsidP="00E20F1E">
            <w:pPr>
              <w:rPr>
                <w:noProof/>
                <w:color w:val="000000" w:themeColor="text1"/>
                <w:sz w:val="23"/>
                <w:szCs w:val="23"/>
              </w:rPr>
            </w:pPr>
            <w:r w:rsidRPr="00100094">
              <w:rPr>
                <w:sz w:val="22"/>
              </w:rPr>
              <w:t>rated battery capacity (C</w:t>
            </w:r>
            <w:r w:rsidRPr="00100094">
              <w:rPr>
                <w:sz w:val="22"/>
                <w:vertAlign w:val="subscript"/>
              </w:rPr>
              <w:t>rated</w:t>
            </w:r>
            <w:r w:rsidRPr="00100094">
              <w:rPr>
                <w:sz w:val="22"/>
              </w:rPr>
              <w:t>)</w:t>
            </w:r>
          </w:p>
        </w:tc>
        <w:tc>
          <w:tcPr>
            <w:tcW w:w="1905" w:type="dxa"/>
            <w:tcBorders>
              <w:top w:val="single" w:sz="4" w:space="0" w:color="auto"/>
              <w:left w:val="single" w:sz="4" w:space="0" w:color="auto"/>
              <w:bottom w:val="single" w:sz="4" w:space="0" w:color="auto"/>
              <w:right w:val="single" w:sz="4" w:space="0" w:color="auto"/>
            </w:tcBorders>
            <w:vAlign w:val="center"/>
          </w:tcPr>
          <w:p w14:paraId="2D6F5AE1" w14:textId="77777777" w:rsidR="00E20F1E" w:rsidRDefault="00E20F1E" w:rsidP="00E20F1E">
            <w:pPr>
              <w:jc w:val="center"/>
              <w:rPr>
                <w:noProof/>
                <w:color w:val="000000" w:themeColor="text1"/>
                <w:sz w:val="23"/>
                <w:szCs w:val="23"/>
              </w:rPr>
            </w:pPr>
            <w:r w:rsidRPr="00100094">
              <w:rPr>
                <w:sz w:val="22"/>
              </w:rPr>
              <w:t>[</w:t>
            </w:r>
            <w:proofErr w:type="spellStart"/>
            <w:r w:rsidRPr="00100094">
              <w:rPr>
                <w:sz w:val="22"/>
              </w:rPr>
              <w:t>mAh</w:t>
            </w:r>
            <w:proofErr w:type="spellEnd"/>
            <w:r w:rsidRPr="00100094">
              <w:rPr>
                <w:sz w:val="22"/>
              </w:rPr>
              <w:t>]</w:t>
            </w:r>
          </w:p>
        </w:tc>
        <w:tc>
          <w:tcPr>
            <w:tcW w:w="1978" w:type="dxa"/>
            <w:tcBorders>
              <w:top w:val="single" w:sz="4" w:space="0" w:color="auto"/>
              <w:left w:val="single" w:sz="4" w:space="0" w:color="auto"/>
              <w:bottom w:val="single" w:sz="4" w:space="0" w:color="auto"/>
              <w:right w:val="single" w:sz="4" w:space="0" w:color="auto"/>
            </w:tcBorders>
            <w:vAlign w:val="center"/>
          </w:tcPr>
          <w:p w14:paraId="23FE3707" w14:textId="77777777" w:rsidR="00E20F1E" w:rsidRDefault="00E20F1E" w:rsidP="00E20F1E">
            <w:pPr>
              <w:jc w:val="center"/>
              <w:rPr>
                <w:noProof/>
                <w:color w:val="000000" w:themeColor="text1"/>
                <w:sz w:val="23"/>
                <w:szCs w:val="23"/>
                <w:highlight w:val="green"/>
              </w:rPr>
            </w:pPr>
            <w:proofErr w:type="spellStart"/>
            <w:r w:rsidRPr="00100094">
              <w:rPr>
                <w:sz w:val="22"/>
              </w:rPr>
              <w:t>x.xxx</w:t>
            </w:r>
            <w:proofErr w:type="spellEnd"/>
          </w:p>
        </w:tc>
      </w:tr>
      <w:tr w:rsidR="00E20F1E" w:rsidRPr="008415E1" w14:paraId="55F2F8FD" w14:textId="77777777" w:rsidTr="009F18D1">
        <w:tc>
          <w:tcPr>
            <w:tcW w:w="5178" w:type="dxa"/>
            <w:tcBorders>
              <w:top w:val="single" w:sz="4" w:space="0" w:color="auto"/>
              <w:left w:val="single" w:sz="4" w:space="0" w:color="auto"/>
              <w:bottom w:val="single" w:sz="4" w:space="0" w:color="auto"/>
              <w:right w:val="single" w:sz="4" w:space="0" w:color="auto"/>
            </w:tcBorders>
            <w:vAlign w:val="center"/>
          </w:tcPr>
          <w:p w14:paraId="78B59763" w14:textId="77777777" w:rsidR="00E20F1E" w:rsidRDefault="00E20F1E" w:rsidP="00E20F1E">
            <w:pPr>
              <w:rPr>
                <w:noProof/>
                <w:color w:val="000000" w:themeColor="text1"/>
                <w:sz w:val="23"/>
                <w:szCs w:val="23"/>
              </w:rPr>
            </w:pPr>
            <w:r w:rsidRPr="00520E34">
              <w:rPr>
                <w:sz w:val="22"/>
              </w:rPr>
              <w:t>specified final voltage for battery endurance in cycles test [V]</w:t>
            </w:r>
          </w:p>
        </w:tc>
        <w:tc>
          <w:tcPr>
            <w:tcW w:w="1905" w:type="dxa"/>
            <w:tcBorders>
              <w:top w:val="single" w:sz="4" w:space="0" w:color="auto"/>
              <w:left w:val="single" w:sz="4" w:space="0" w:color="auto"/>
              <w:bottom w:val="single" w:sz="4" w:space="0" w:color="auto"/>
              <w:right w:val="single" w:sz="4" w:space="0" w:color="auto"/>
            </w:tcBorders>
            <w:vAlign w:val="center"/>
          </w:tcPr>
          <w:p w14:paraId="697DB37D" w14:textId="77777777" w:rsidR="00E20F1E" w:rsidRDefault="00E20F1E" w:rsidP="00E20F1E">
            <w:pPr>
              <w:jc w:val="center"/>
              <w:rPr>
                <w:noProof/>
                <w:color w:val="000000" w:themeColor="text1"/>
                <w:sz w:val="23"/>
                <w:szCs w:val="23"/>
              </w:rPr>
            </w:pPr>
            <w:r>
              <w:rPr>
                <w:noProof/>
                <w:color w:val="000000" w:themeColor="text1"/>
                <w:sz w:val="23"/>
                <w:szCs w:val="23"/>
              </w:rPr>
              <w:t>[V]</w:t>
            </w:r>
          </w:p>
        </w:tc>
        <w:tc>
          <w:tcPr>
            <w:tcW w:w="1978" w:type="dxa"/>
            <w:tcBorders>
              <w:top w:val="single" w:sz="4" w:space="0" w:color="auto"/>
              <w:left w:val="single" w:sz="4" w:space="0" w:color="auto"/>
              <w:bottom w:val="single" w:sz="4" w:space="0" w:color="auto"/>
              <w:right w:val="single" w:sz="4" w:space="0" w:color="auto"/>
            </w:tcBorders>
            <w:vAlign w:val="center"/>
          </w:tcPr>
          <w:p w14:paraId="165BAC70" w14:textId="77777777" w:rsidR="00E20F1E" w:rsidRDefault="00E20F1E" w:rsidP="00E20F1E">
            <w:pPr>
              <w:jc w:val="center"/>
              <w:rPr>
                <w:noProof/>
                <w:color w:val="000000" w:themeColor="text1"/>
                <w:sz w:val="23"/>
                <w:szCs w:val="23"/>
                <w:highlight w:val="green"/>
              </w:rPr>
            </w:pPr>
            <w:r w:rsidRPr="00C804A4">
              <w:rPr>
                <w:noProof/>
                <w:color w:val="000000" w:themeColor="text1"/>
                <w:sz w:val="23"/>
                <w:szCs w:val="23"/>
              </w:rPr>
              <w:t>x.xx</w:t>
            </w:r>
          </w:p>
        </w:tc>
      </w:tr>
    </w:tbl>
    <w:p w14:paraId="6546D381" w14:textId="77777777" w:rsidR="00E20F1E" w:rsidRPr="002D4D2B" w:rsidRDefault="00E20F1E" w:rsidP="002D4D2B">
      <w:pPr>
        <w:pStyle w:val="NumPar1"/>
      </w:pPr>
      <w:r w:rsidRPr="002D4D2B">
        <w:t>Where the information included in the technical documentation for a smartphone or slate tablet model has been obtained by any of the following methods, or both:</w:t>
      </w:r>
    </w:p>
    <w:p w14:paraId="692CF4A5" w14:textId="77777777" w:rsidR="00E20F1E" w:rsidRPr="007062CF" w:rsidRDefault="00E20F1E" w:rsidP="00FB1D0F">
      <w:pPr>
        <w:pStyle w:val="Point1letter"/>
        <w:numPr>
          <w:ilvl w:val="3"/>
          <w:numId w:val="33"/>
        </w:numPr>
      </w:pPr>
      <w:r w:rsidRPr="007062CF">
        <w:t xml:space="preserve">from a model that has the same technical characteristics relevant for the technical information to be provided but is produced by a different supplier, </w:t>
      </w:r>
    </w:p>
    <w:p w14:paraId="7CB256A6" w14:textId="77777777" w:rsidR="00E20F1E" w:rsidRPr="007062CF" w:rsidRDefault="00E20F1E" w:rsidP="00FB1D0F">
      <w:pPr>
        <w:pStyle w:val="Point1letter"/>
        <w:numPr>
          <w:ilvl w:val="3"/>
          <w:numId w:val="33"/>
        </w:numPr>
      </w:pPr>
      <w:r w:rsidRPr="007062CF">
        <w:t xml:space="preserve">by calculation </w:t>
      </w:r>
      <w:proofErr w:type="gramStart"/>
      <w:r w:rsidRPr="007062CF">
        <w:t>on the basis of</w:t>
      </w:r>
      <w:proofErr w:type="gramEnd"/>
      <w:r w:rsidRPr="007062CF">
        <w:t xml:space="preserve"> design or extrapolation from another model of the same or a different supplier,</w:t>
      </w:r>
    </w:p>
    <w:p w14:paraId="60B3100B" w14:textId="77777777" w:rsidR="007062CF" w:rsidRDefault="00E20F1E" w:rsidP="007062CF">
      <w:pPr>
        <w:rPr>
          <w:noProof/>
        </w:rPr>
        <w:sectPr w:rsidR="007062CF" w:rsidSect="007737B7">
          <w:pgSz w:w="11907" w:h="16839"/>
          <w:pgMar w:top="1134" w:right="1417" w:bottom="1134" w:left="1417" w:header="709" w:footer="709" w:gutter="0"/>
          <w:cols w:space="720"/>
          <w:docGrid w:linePitch="360"/>
        </w:sectPr>
      </w:pPr>
      <w:r w:rsidRPr="003042BD">
        <w:rPr>
          <w:noProof/>
        </w:rPr>
        <w:t>the technical documentation shall include the details of such calculation, the assessment undertaken by suppliers to verify the accuracy of the calculation and, where appropriate, the declaration of identity between the models of different suppliers</w:t>
      </w:r>
      <w:r>
        <w:rPr>
          <w:noProof/>
        </w:rPr>
        <w:t>.</w:t>
      </w:r>
    </w:p>
    <w:p w14:paraId="507B6C02" w14:textId="77777777" w:rsidR="00E20F1E" w:rsidRPr="00AB5932" w:rsidRDefault="00E20F1E" w:rsidP="00E20F1E">
      <w:pPr>
        <w:pStyle w:val="Annexetitre"/>
        <w:rPr>
          <w:b w:val="0"/>
          <w:sz w:val="22"/>
          <w:u w:val="none"/>
          <w:lang w:eastAsia="de-DE"/>
        </w:rPr>
      </w:pPr>
      <w:r w:rsidRPr="00AB5932">
        <w:rPr>
          <w:iCs/>
          <w:sz w:val="22"/>
        </w:rPr>
        <w:lastRenderedPageBreak/>
        <w:t>ANNEX VII</w:t>
      </w:r>
      <w:r w:rsidRPr="00AB5932">
        <w:rPr>
          <w:b w:val="0"/>
          <w:i/>
          <w:sz w:val="22"/>
          <w:u w:val="none"/>
        </w:rPr>
        <w:t xml:space="preserve"> </w:t>
      </w:r>
      <w:r w:rsidRPr="00AB5932">
        <w:rPr>
          <w:b w:val="0"/>
          <w:i/>
          <w:sz w:val="22"/>
          <w:u w:val="none"/>
        </w:rPr>
        <w:br/>
      </w:r>
      <w:r w:rsidRPr="00AB5932">
        <w:rPr>
          <w:sz w:val="22"/>
          <w:u w:val="none"/>
          <w:lang w:eastAsia="de-DE"/>
        </w:rPr>
        <w:t xml:space="preserve">Information to be provided in </w:t>
      </w:r>
      <w:r w:rsidRPr="00AB5932">
        <w:rPr>
          <w:sz w:val="22"/>
          <w:u w:val="none"/>
        </w:rPr>
        <w:t xml:space="preserve">visual advertisements, in technical promotional material </w:t>
      </w:r>
      <w:r w:rsidR="00C12086">
        <w:rPr>
          <w:sz w:val="22"/>
          <w:u w:val="none"/>
        </w:rPr>
        <w:t xml:space="preserve">and </w:t>
      </w:r>
      <w:r w:rsidRPr="00AB5932">
        <w:rPr>
          <w:sz w:val="22"/>
          <w:u w:val="none"/>
        </w:rPr>
        <w:t>in</w:t>
      </w:r>
      <w:r w:rsidRPr="00AB5932">
        <w:rPr>
          <w:sz w:val="22"/>
          <w:u w:val="none"/>
          <w:lang w:eastAsia="de-DE"/>
        </w:rPr>
        <w:t xml:space="preserve"> distance selling, except distance selling on the internet</w:t>
      </w:r>
    </w:p>
    <w:p w14:paraId="29EB65CA" w14:textId="77777777" w:rsidR="00E20F1E" w:rsidRPr="002D4D2B" w:rsidRDefault="00E20F1E" w:rsidP="002D4D2B">
      <w:pPr>
        <w:pStyle w:val="NumPar1"/>
        <w:numPr>
          <w:ilvl w:val="0"/>
          <w:numId w:val="23"/>
        </w:numPr>
      </w:pPr>
      <w:r w:rsidRPr="002D4D2B">
        <w:t>In visual advertisements, for the purposes of ensuring conformity with the requirements laid down in Article 3</w:t>
      </w:r>
      <w:r w:rsidR="00C96657" w:rsidRPr="002D4D2B">
        <w:t>(1), point (e),</w:t>
      </w:r>
      <w:r w:rsidRPr="002D4D2B">
        <w:t xml:space="preserve"> and </w:t>
      </w:r>
      <w:proofErr w:type="gramStart"/>
      <w:r w:rsidR="00C96657" w:rsidRPr="002D4D2B">
        <w:t xml:space="preserve">in </w:t>
      </w:r>
      <w:r w:rsidRPr="002D4D2B">
        <w:t xml:space="preserve"> Article</w:t>
      </w:r>
      <w:proofErr w:type="gramEnd"/>
      <w:r w:rsidRPr="002D4D2B">
        <w:t> 4</w:t>
      </w:r>
      <w:r w:rsidR="00C96657" w:rsidRPr="002D4D2B">
        <w:t>(1), point (c)</w:t>
      </w:r>
      <w:r w:rsidRPr="002D4D2B">
        <w:t>, the energy efficiency class and the range of energy efficiency classes available on the label shall be shown as set out in point 4 of this Annex.</w:t>
      </w:r>
    </w:p>
    <w:p w14:paraId="46ACC0C9" w14:textId="77777777" w:rsidR="00E20F1E" w:rsidRPr="007062CF" w:rsidRDefault="00E20F1E" w:rsidP="002D4D2B">
      <w:pPr>
        <w:pStyle w:val="NumPar1"/>
        <w:numPr>
          <w:ilvl w:val="0"/>
          <w:numId w:val="23"/>
        </w:numPr>
      </w:pPr>
      <w:r>
        <w:t>In technical promotional material, for the purposes of ensuring conformity with the requirements laid down in Article 3</w:t>
      </w:r>
      <w:r w:rsidR="00C96657">
        <w:t>(1), point (f),</w:t>
      </w:r>
      <w:r>
        <w:t xml:space="preserve"> and </w:t>
      </w:r>
      <w:r w:rsidR="00C96657">
        <w:t xml:space="preserve">in </w:t>
      </w:r>
      <w:r>
        <w:t>Article 4</w:t>
      </w:r>
      <w:r w:rsidR="00C96657">
        <w:t>(1), point (d),</w:t>
      </w:r>
      <w:r>
        <w:t xml:space="preserve"> the energy efficiency class and the range of energy efficiency classes available on the label shall be shown as set out in point 4 of this Annex.</w:t>
      </w:r>
    </w:p>
    <w:p w14:paraId="6C6CC705" w14:textId="77777777" w:rsidR="00E20F1E" w:rsidRPr="007062CF" w:rsidRDefault="00C96657" w:rsidP="002D4D2B">
      <w:pPr>
        <w:pStyle w:val="NumPar1"/>
        <w:numPr>
          <w:ilvl w:val="0"/>
          <w:numId w:val="23"/>
        </w:numPr>
      </w:pPr>
      <w:r>
        <w:t xml:space="preserve">In the case of </w:t>
      </w:r>
      <w:r w:rsidR="00E20F1E">
        <w:t>paper-based distance selling</w:t>
      </w:r>
      <w:r>
        <w:t>,</w:t>
      </w:r>
      <w:r w:rsidR="00E20F1E">
        <w:t xml:space="preserve"> the energy efficiency </w:t>
      </w:r>
      <w:proofErr w:type="gramStart"/>
      <w:r w:rsidR="00E20F1E">
        <w:t>class</w:t>
      </w:r>
      <w:proofErr w:type="gramEnd"/>
      <w:r w:rsidR="00E20F1E">
        <w:t xml:space="preserve"> and the range of energy efficiency classes available on the label </w:t>
      </w:r>
      <w:r w:rsidR="00024C00">
        <w:t xml:space="preserve">shall be shown </w:t>
      </w:r>
      <w:r w:rsidR="00E20F1E">
        <w:t xml:space="preserve">as set out in point 4 of this Annex. </w:t>
      </w:r>
    </w:p>
    <w:p w14:paraId="241BE927" w14:textId="77777777" w:rsidR="00E20F1E" w:rsidRPr="00AD115C" w:rsidRDefault="009677F6" w:rsidP="002D4D2B">
      <w:pPr>
        <w:pStyle w:val="NumPar1"/>
        <w:numPr>
          <w:ilvl w:val="0"/>
          <w:numId w:val="23"/>
        </w:numPr>
      </w:pPr>
      <w:r>
        <w:t>In the cases referred to in points 1, 2 and 3, t</w:t>
      </w:r>
      <w:r w:rsidR="00E20F1E">
        <w:t>he energy efficiency class and the range of energy efficiency classes shall be shown, as indicated in Figure </w:t>
      </w:r>
      <w:r w:rsidR="00AE6C65">
        <w:t>1</w:t>
      </w:r>
      <w:r w:rsidR="00E20F1E">
        <w:t xml:space="preserve">, </w:t>
      </w:r>
      <w:r>
        <w:t xml:space="preserve">in accordance </w:t>
      </w:r>
      <w:r w:rsidR="00E20F1E">
        <w:t>with</w:t>
      </w:r>
      <w:r>
        <w:t xml:space="preserve"> the following specifications</w:t>
      </w:r>
      <w:r w:rsidR="00E20F1E">
        <w:t xml:space="preserve">: </w:t>
      </w:r>
    </w:p>
    <w:p w14:paraId="5DCC4B04" w14:textId="77777777" w:rsidR="00E20F1E" w:rsidRPr="00AD115C" w:rsidRDefault="00E20F1E" w:rsidP="00FB1D0F">
      <w:pPr>
        <w:pStyle w:val="Point1letter"/>
        <w:numPr>
          <w:ilvl w:val="3"/>
          <w:numId w:val="34"/>
        </w:numPr>
      </w:pPr>
      <w:r w:rsidRPr="00AD115C">
        <w:t>an arrow</w:t>
      </w:r>
      <w:r w:rsidR="00C0111F">
        <w:t xml:space="preserve"> shall be used</w:t>
      </w:r>
      <w:r w:rsidRPr="00AD115C">
        <w:t xml:space="preserve">, containing the letter of the energy efficiency class in 100 % white, Calibri Bold and in a font size at least equivalent to that of the price, when the price is </w:t>
      </w:r>
      <w:proofErr w:type="gramStart"/>
      <w:r w:rsidRPr="00AD115C">
        <w:t>shown;</w:t>
      </w:r>
      <w:proofErr w:type="gramEnd"/>
      <w:r w:rsidRPr="00AD115C">
        <w:t xml:space="preserve"> </w:t>
      </w:r>
    </w:p>
    <w:p w14:paraId="0166CE18" w14:textId="77777777" w:rsidR="00E20F1E" w:rsidRPr="00AD115C" w:rsidRDefault="00E20F1E" w:rsidP="00AD115C">
      <w:pPr>
        <w:pStyle w:val="Point1letter"/>
      </w:pPr>
      <w:r w:rsidRPr="00AD115C">
        <w:t xml:space="preserve">the colour of the arrow </w:t>
      </w:r>
      <w:r w:rsidR="00C0111F">
        <w:t xml:space="preserve">shall </w:t>
      </w:r>
      <w:r w:rsidRPr="00AD115C">
        <w:t xml:space="preserve">match the colour of the energy efficiency </w:t>
      </w:r>
      <w:proofErr w:type="gramStart"/>
      <w:r w:rsidRPr="00AD115C">
        <w:t>class;</w:t>
      </w:r>
      <w:proofErr w:type="gramEnd"/>
    </w:p>
    <w:p w14:paraId="5FFD28F0" w14:textId="77777777" w:rsidR="00E20F1E" w:rsidRPr="00AD115C" w:rsidRDefault="00E20F1E" w:rsidP="00AD115C">
      <w:pPr>
        <w:pStyle w:val="Point1letter"/>
      </w:pPr>
      <w:r w:rsidRPr="00AD115C">
        <w:t xml:space="preserve">the range of available energy efficiency classes </w:t>
      </w:r>
      <w:r w:rsidR="00C0111F">
        <w:t xml:space="preserve">shall be </w:t>
      </w:r>
      <w:r w:rsidRPr="00AD115C">
        <w:t xml:space="preserve">in </w:t>
      </w:r>
      <w:r w:rsidR="00EC02E4">
        <w:t xml:space="preserve">100 % </w:t>
      </w:r>
      <w:proofErr w:type="gramStart"/>
      <w:r w:rsidR="00EC02E4">
        <w:t>black;;</w:t>
      </w:r>
      <w:proofErr w:type="gramEnd"/>
    </w:p>
    <w:p w14:paraId="0E185E33" w14:textId="77777777" w:rsidR="00E20F1E" w:rsidRPr="00AD115C" w:rsidRDefault="00E20F1E" w:rsidP="00AD115C">
      <w:pPr>
        <w:pStyle w:val="Point1letter"/>
      </w:pPr>
      <w:r w:rsidRPr="00AD115C">
        <w:t>the size shall be such that the arrow is clearly visible and legible. The letter in the energy efficiency class arrow shall be positioned in the centre of the rectangular part of the arrow, with a border of 0,5 </w:t>
      </w:r>
      <w:proofErr w:type="spellStart"/>
      <w:r w:rsidRPr="00AD115C">
        <w:t>pt</w:t>
      </w:r>
      <w:proofErr w:type="spellEnd"/>
      <w:r w:rsidRPr="00AD115C">
        <w:t xml:space="preserve"> in 100 % black placed around the arrow and the letter of the energy efficiency class.</w:t>
      </w:r>
    </w:p>
    <w:p w14:paraId="57E295C1" w14:textId="77777777" w:rsidR="00E20F1E" w:rsidRPr="00AB5932" w:rsidRDefault="00E20F1E" w:rsidP="00AD115C">
      <w:r w:rsidRPr="00AB5932">
        <w:t xml:space="preserve">By way of derogation, if the visual advertisement, </w:t>
      </w:r>
      <w:r w:rsidRPr="00AF62EB">
        <w:t xml:space="preserve">technical promotional </w:t>
      </w:r>
      <w:proofErr w:type="gramStart"/>
      <w:r w:rsidRPr="00AF62EB">
        <w:t>material</w:t>
      </w:r>
      <w:proofErr w:type="gramEnd"/>
      <w:r w:rsidRPr="00AF62EB">
        <w:t xml:space="preserve"> or </w:t>
      </w:r>
      <w:r w:rsidRPr="009F18D1">
        <w:t>paper-based distance selling</w:t>
      </w:r>
      <w:r w:rsidRPr="00AF62EB">
        <w:t xml:space="preserve"> is printed in monochrome, the arrow </w:t>
      </w:r>
      <w:r w:rsidR="00D15A51" w:rsidRPr="00AF62EB">
        <w:t>may</w:t>
      </w:r>
      <w:r w:rsidRPr="00AF62EB">
        <w:t xml:space="preserve"> be in monochrome in that visual advertisement, technical promotional material or </w:t>
      </w:r>
      <w:r w:rsidRPr="009F18D1">
        <w:t>paper-based distance selling</w:t>
      </w:r>
      <w:r w:rsidRPr="00AF62EB">
        <w:t>.</w:t>
      </w:r>
    </w:p>
    <w:p w14:paraId="2A97F50A" w14:textId="77777777" w:rsidR="00E20F1E" w:rsidRPr="00AB5932" w:rsidRDefault="00E20F1E" w:rsidP="00E20F1E">
      <w:pPr>
        <w:pStyle w:val="Text1"/>
        <w:jc w:val="center"/>
        <w:rPr>
          <w:sz w:val="22"/>
        </w:rPr>
      </w:pPr>
      <w:r w:rsidRPr="00AB5932">
        <w:rPr>
          <w:noProof/>
          <w:color w:val="2B579A"/>
          <w:sz w:val="22"/>
          <w:shd w:val="clear" w:color="auto" w:fill="E6E6E6"/>
          <w:lang w:val="fr-BE" w:eastAsia="fr-BE"/>
        </w:rPr>
        <w:drawing>
          <wp:inline distT="0" distB="0" distL="0" distR="0" wp14:anchorId="2408A413" wp14:editId="7A8B3CC6">
            <wp:extent cx="4593647" cy="5800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14902" cy="582779"/>
                    </a:xfrm>
                    <a:prstGeom prst="rect">
                      <a:avLst/>
                    </a:prstGeom>
                  </pic:spPr>
                </pic:pic>
              </a:graphicData>
            </a:graphic>
          </wp:inline>
        </w:drawing>
      </w:r>
    </w:p>
    <w:p w14:paraId="22A05800" w14:textId="77777777" w:rsidR="00E20F1E" w:rsidRPr="00AB5932" w:rsidRDefault="00E20F1E" w:rsidP="00E20F1E">
      <w:pPr>
        <w:pStyle w:val="Text1"/>
        <w:rPr>
          <w:b/>
          <w:sz w:val="22"/>
        </w:rPr>
      </w:pPr>
      <w:r w:rsidRPr="00AB5932">
        <w:rPr>
          <w:b/>
          <w:sz w:val="22"/>
        </w:rPr>
        <w:t xml:space="preserve">Figure </w:t>
      </w:r>
      <w:r w:rsidR="00AE6C65">
        <w:rPr>
          <w:b/>
          <w:sz w:val="22"/>
        </w:rPr>
        <w:t>1</w:t>
      </w:r>
      <w:r w:rsidRPr="00AB5932">
        <w:rPr>
          <w:b/>
          <w:sz w:val="22"/>
        </w:rPr>
        <w:t>: Coloured/monochrome left/right arrow, with range of energy efficiency classes indicated</w:t>
      </w:r>
    </w:p>
    <w:p w14:paraId="7C5CC9E5" w14:textId="77777777" w:rsidR="00E20F1E" w:rsidRPr="00AD115C" w:rsidRDefault="00F921A3" w:rsidP="002D4D2B">
      <w:pPr>
        <w:pStyle w:val="NumPar1"/>
        <w:numPr>
          <w:ilvl w:val="0"/>
          <w:numId w:val="19"/>
        </w:numPr>
      </w:pPr>
      <w:r>
        <w:t>T</w:t>
      </w:r>
      <w:r w:rsidR="00E20F1E">
        <w:t>elemarketing-based distance selling</w:t>
      </w:r>
      <w:r w:rsidR="00D15A51">
        <w:t xml:space="preserve"> shall</w:t>
      </w:r>
      <w:r w:rsidR="00E20F1E">
        <w:t xml:space="preserve"> specifically inform the customer of the energy efficiency class of the product and of the range of energy efficiency classes available on the label, and the customer </w:t>
      </w:r>
      <w:r w:rsidR="00D15A51">
        <w:t>shall be given the possibility to</w:t>
      </w:r>
      <w:r w:rsidR="00E20F1E">
        <w:t xml:space="preserve"> access the full label and the product information sheet through a free access website, or by requesting a printed copy.</w:t>
      </w:r>
    </w:p>
    <w:p w14:paraId="0EBA447D" w14:textId="77777777" w:rsidR="00E20F1E" w:rsidRDefault="00E20F1E" w:rsidP="002D4D2B">
      <w:pPr>
        <w:pStyle w:val="NumPar1"/>
        <w:numPr>
          <w:ilvl w:val="0"/>
          <w:numId w:val="19"/>
        </w:numPr>
      </w:pPr>
      <w:r>
        <w:t>For all the situations mentioned in points 1</w:t>
      </w:r>
      <w:r w:rsidR="00D15A51">
        <w:t>,</w:t>
      </w:r>
      <w:r>
        <w:t xml:space="preserve"> </w:t>
      </w:r>
      <w:r w:rsidR="00BF16A4">
        <w:t>2,</w:t>
      </w:r>
      <w:r>
        <w:t xml:space="preserve"> 3 and 5, it </w:t>
      </w:r>
      <w:r w:rsidR="00D15A51">
        <w:t>shall</w:t>
      </w:r>
      <w:r>
        <w:t xml:space="preserve"> be possible for the customer to obtain, on request, a printed copy of the label and the product information sheet.</w:t>
      </w:r>
    </w:p>
    <w:p w14:paraId="1AE23146" w14:textId="77777777" w:rsidR="00AD115C" w:rsidRDefault="00AD115C" w:rsidP="00AD115C">
      <w:pPr>
        <w:pStyle w:val="Text1"/>
        <w:ind w:left="0"/>
        <w:sectPr w:rsidR="00AD115C" w:rsidSect="007737B7">
          <w:pgSz w:w="11907" w:h="16839"/>
          <w:pgMar w:top="1134" w:right="1417" w:bottom="1134" w:left="1417" w:header="709" w:footer="709" w:gutter="0"/>
          <w:cols w:space="720"/>
          <w:docGrid w:linePitch="360"/>
        </w:sectPr>
      </w:pPr>
    </w:p>
    <w:p w14:paraId="7289174E" w14:textId="77777777" w:rsidR="00E20F1E" w:rsidRPr="00EC02E4" w:rsidRDefault="00E20F1E" w:rsidP="00EC02E4">
      <w:pPr>
        <w:pStyle w:val="Annexetitre"/>
      </w:pPr>
      <w:r w:rsidRPr="00EC02E4">
        <w:lastRenderedPageBreak/>
        <w:t>ANNEX VIII</w:t>
      </w:r>
      <w:r w:rsidR="00EC02E4">
        <w:br/>
      </w:r>
      <w:r w:rsidRPr="00EC02E4">
        <w:t>Information to be provided in the case of distance selling through the Internet</w:t>
      </w:r>
    </w:p>
    <w:p w14:paraId="104FF31D" w14:textId="77777777" w:rsidR="00E20F1E" w:rsidRPr="0060776C" w:rsidRDefault="00E20F1E" w:rsidP="002D4D2B">
      <w:pPr>
        <w:pStyle w:val="NumPar1"/>
        <w:numPr>
          <w:ilvl w:val="0"/>
          <w:numId w:val="24"/>
        </w:numPr>
      </w:pPr>
      <w:r w:rsidRPr="0060776C">
        <w:t>The appropriate label made available by suppliers in accordance with Article 3</w:t>
      </w:r>
      <w:r w:rsidR="00131C17" w:rsidRPr="0060776C">
        <w:t>(1), point (g),</w:t>
      </w:r>
      <w:r w:rsidRPr="0060776C">
        <w:t xml:space="preserve"> shall be shown on the display mechanism in proximity to the price of the product. The size shall be such that the label is clearly visible and legible and shall be proportionate to the size specified in Annex III. The label may be displayed using a nested display, in which case the image used for accessing the label shall comply with the specifications laid down in point 2 of this Annex. If nested display is applied, the label shall appear on the first mouse click, mouse roll-over or tactile screen expansion on the image.</w:t>
      </w:r>
    </w:p>
    <w:p w14:paraId="662E690A" w14:textId="77777777" w:rsidR="00E20F1E" w:rsidRPr="0060776C" w:rsidRDefault="00E20F1E" w:rsidP="0060776C">
      <w:pPr>
        <w:pStyle w:val="NumPar1"/>
      </w:pPr>
      <w:r w:rsidRPr="0060776C">
        <w:t>The image used for accessing the label in the case of nested display, as indicated in Figure </w:t>
      </w:r>
      <w:r w:rsidR="00AE6C65" w:rsidRPr="0060776C">
        <w:t>2</w:t>
      </w:r>
      <w:r w:rsidRPr="0060776C">
        <w:t>, shall:</w:t>
      </w:r>
    </w:p>
    <w:p w14:paraId="1D8085BE" w14:textId="77777777" w:rsidR="00E20F1E" w:rsidRPr="00AD115C" w:rsidRDefault="00E20F1E" w:rsidP="00FB1D0F">
      <w:pPr>
        <w:pStyle w:val="Point1letter"/>
        <w:numPr>
          <w:ilvl w:val="3"/>
          <w:numId w:val="35"/>
        </w:numPr>
      </w:pPr>
      <w:r w:rsidRPr="00AD115C">
        <w:t xml:space="preserve">be an arrow in the colour corresponding to the energy efficiency class of the product on the </w:t>
      </w:r>
      <w:proofErr w:type="gramStart"/>
      <w:r w:rsidRPr="00AD115C">
        <w:t>label;</w:t>
      </w:r>
      <w:proofErr w:type="gramEnd"/>
    </w:p>
    <w:p w14:paraId="66978D15" w14:textId="77777777" w:rsidR="00E20F1E" w:rsidRPr="00AD115C" w:rsidRDefault="00E20F1E" w:rsidP="00AD115C">
      <w:pPr>
        <w:pStyle w:val="Point1letter"/>
      </w:pPr>
      <w:r w:rsidRPr="00AD115C">
        <w:t xml:space="preserve">indicate the energy efficiency class of the product on the arrow in 100 % white, Calibri Bold and in a font size equivalent to that of the </w:t>
      </w:r>
      <w:proofErr w:type="gramStart"/>
      <w:r w:rsidRPr="00AD115C">
        <w:t>price;</w:t>
      </w:r>
      <w:proofErr w:type="gramEnd"/>
      <w:r w:rsidRPr="00AD115C">
        <w:t xml:space="preserve"> </w:t>
      </w:r>
    </w:p>
    <w:p w14:paraId="5F0C4E45" w14:textId="77777777" w:rsidR="00E20F1E" w:rsidRPr="00AD115C" w:rsidRDefault="00E20F1E" w:rsidP="00AD115C">
      <w:pPr>
        <w:pStyle w:val="Point1letter"/>
      </w:pPr>
      <w:r w:rsidRPr="00AD115C">
        <w:t xml:space="preserve">have the range of available energy efficiency classes in 100 % </w:t>
      </w:r>
      <w:proofErr w:type="gramStart"/>
      <w:r w:rsidRPr="00AD115C">
        <w:t>black;</w:t>
      </w:r>
      <w:proofErr w:type="gramEnd"/>
    </w:p>
    <w:p w14:paraId="76239FA1" w14:textId="77777777" w:rsidR="00E20F1E" w:rsidRPr="00AD115C" w:rsidRDefault="00E20F1E" w:rsidP="00AD115C">
      <w:pPr>
        <w:pStyle w:val="Point1letter"/>
      </w:pPr>
      <w:r w:rsidRPr="00AD115C">
        <w:t>have one of the following two formats, and its size shall be such that the arrow is clearly visible and legible. The letter in the energy efficiency class arrow shall be positioned in the centre of the rectangular part of the arrow, with a visible border in 100 % black placed around the arrow and the letter of the energy efficiency class:</w:t>
      </w:r>
    </w:p>
    <w:p w14:paraId="4FAFD946" w14:textId="77777777" w:rsidR="00E20F1E" w:rsidRPr="00AB5932" w:rsidRDefault="00E20F1E" w:rsidP="00E20F1E">
      <w:pPr>
        <w:pStyle w:val="Text2"/>
        <w:jc w:val="center"/>
        <w:rPr>
          <w:noProof/>
          <w:sz w:val="22"/>
          <w:lang w:eastAsia="en-GB"/>
        </w:rPr>
      </w:pPr>
      <w:r w:rsidRPr="00AB5932">
        <w:rPr>
          <w:noProof/>
          <w:color w:val="2B579A"/>
          <w:sz w:val="22"/>
          <w:shd w:val="clear" w:color="auto" w:fill="E6E6E6"/>
          <w:lang w:val="fr-BE" w:eastAsia="fr-BE"/>
        </w:rPr>
        <w:drawing>
          <wp:inline distT="0" distB="0" distL="0" distR="0" wp14:anchorId="4AA769E5" wp14:editId="13965AAC">
            <wp:extent cx="2097405" cy="4997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7405" cy="499745"/>
                    </a:xfrm>
                    <a:prstGeom prst="rect">
                      <a:avLst/>
                    </a:prstGeom>
                    <a:noFill/>
                  </pic:spPr>
                </pic:pic>
              </a:graphicData>
            </a:graphic>
          </wp:inline>
        </w:drawing>
      </w:r>
    </w:p>
    <w:p w14:paraId="282F40F3" w14:textId="77777777" w:rsidR="00E20F1E" w:rsidRPr="00AB5932" w:rsidRDefault="00E20F1E" w:rsidP="00E20F1E">
      <w:pPr>
        <w:pStyle w:val="Text1"/>
        <w:rPr>
          <w:b/>
          <w:sz w:val="22"/>
        </w:rPr>
      </w:pPr>
      <w:r w:rsidRPr="00AB5932">
        <w:rPr>
          <w:b/>
          <w:sz w:val="22"/>
        </w:rPr>
        <w:t xml:space="preserve">Figure </w:t>
      </w:r>
      <w:r w:rsidR="00AE6C65">
        <w:rPr>
          <w:b/>
          <w:sz w:val="22"/>
        </w:rPr>
        <w:t>2</w:t>
      </w:r>
      <w:r w:rsidRPr="00AB5932">
        <w:rPr>
          <w:b/>
          <w:sz w:val="22"/>
        </w:rPr>
        <w:t>: Coloured left/right arrow, with range of energy efficiency classes indicated</w:t>
      </w:r>
    </w:p>
    <w:p w14:paraId="37DB810C" w14:textId="77777777" w:rsidR="00E20F1E" w:rsidRPr="0060776C" w:rsidRDefault="00E20F1E" w:rsidP="002D4D2B">
      <w:pPr>
        <w:pStyle w:val="NumPar1"/>
        <w:numPr>
          <w:ilvl w:val="0"/>
          <w:numId w:val="25"/>
        </w:numPr>
      </w:pPr>
      <w:r w:rsidRPr="0060776C">
        <w:t>In the case of a nested display, the sequence of display of the label shall be as follows:</w:t>
      </w:r>
    </w:p>
    <w:p w14:paraId="7AF269DF" w14:textId="77777777" w:rsidR="00E20F1E" w:rsidRPr="00F023A4" w:rsidRDefault="00E20F1E" w:rsidP="00FB1D0F">
      <w:pPr>
        <w:pStyle w:val="Point1letter"/>
        <w:numPr>
          <w:ilvl w:val="3"/>
          <w:numId w:val="36"/>
        </w:numPr>
      </w:pPr>
      <w:r w:rsidRPr="00F023A4">
        <w:t xml:space="preserve">the image referred to in point 2 of this Annex shall be shown on the display mechanism in proximity to the price of the </w:t>
      </w:r>
      <w:proofErr w:type="gramStart"/>
      <w:r w:rsidRPr="00F023A4">
        <w:t>product;</w:t>
      </w:r>
      <w:proofErr w:type="gramEnd"/>
    </w:p>
    <w:p w14:paraId="40D478E9" w14:textId="77777777" w:rsidR="00E20F1E" w:rsidRPr="00AD115C" w:rsidRDefault="00E20F1E" w:rsidP="002D4D2B">
      <w:pPr>
        <w:pStyle w:val="Point1letter"/>
        <w:numPr>
          <w:ilvl w:val="3"/>
          <w:numId w:val="11"/>
        </w:numPr>
      </w:pPr>
      <w:r w:rsidRPr="00AD115C">
        <w:t>the image shall link to the label set out in Annex </w:t>
      </w:r>
      <w:proofErr w:type="gramStart"/>
      <w:r w:rsidRPr="00AD115C">
        <w:t>III;</w:t>
      </w:r>
      <w:proofErr w:type="gramEnd"/>
    </w:p>
    <w:p w14:paraId="322F67E0" w14:textId="77777777" w:rsidR="00E20F1E" w:rsidRPr="00AD115C" w:rsidRDefault="00E20F1E" w:rsidP="002D4D2B">
      <w:pPr>
        <w:pStyle w:val="Point1letter"/>
        <w:numPr>
          <w:ilvl w:val="3"/>
          <w:numId w:val="11"/>
        </w:numPr>
      </w:pPr>
      <w:r w:rsidRPr="00AD115C">
        <w:t xml:space="preserve">the label shall be displayed after a mouse click, mouse roll-over or tactile screen expansion on the </w:t>
      </w:r>
      <w:proofErr w:type="gramStart"/>
      <w:r w:rsidRPr="00AD115C">
        <w:t>image;</w:t>
      </w:r>
      <w:proofErr w:type="gramEnd"/>
    </w:p>
    <w:p w14:paraId="5FB0BF0F" w14:textId="77777777" w:rsidR="00E20F1E" w:rsidRPr="00AD115C" w:rsidRDefault="00E20F1E" w:rsidP="002D4D2B">
      <w:pPr>
        <w:pStyle w:val="Point1letter"/>
        <w:numPr>
          <w:ilvl w:val="3"/>
          <w:numId w:val="11"/>
        </w:numPr>
      </w:pPr>
      <w:r w:rsidRPr="00AD115C">
        <w:t xml:space="preserve">the label shall be displayed by pop up, new tab, new page or inset screen </w:t>
      </w:r>
      <w:proofErr w:type="gramStart"/>
      <w:r w:rsidRPr="00AD115C">
        <w:t>display;</w:t>
      </w:r>
      <w:proofErr w:type="gramEnd"/>
      <w:r w:rsidRPr="00AD115C">
        <w:t xml:space="preserve"> </w:t>
      </w:r>
    </w:p>
    <w:p w14:paraId="1A9E959E" w14:textId="77777777" w:rsidR="00E20F1E" w:rsidRPr="00AD115C" w:rsidRDefault="00E20F1E" w:rsidP="002D4D2B">
      <w:pPr>
        <w:pStyle w:val="Point1letter"/>
        <w:numPr>
          <w:ilvl w:val="3"/>
          <w:numId w:val="11"/>
        </w:numPr>
      </w:pPr>
      <w:r w:rsidRPr="00AD115C">
        <w:t xml:space="preserve">for magnification of the label on tactile screens, the device conventions for tactile magnification shall </w:t>
      </w:r>
      <w:proofErr w:type="gramStart"/>
      <w:r w:rsidRPr="00AD115C">
        <w:t>apply;</w:t>
      </w:r>
      <w:proofErr w:type="gramEnd"/>
    </w:p>
    <w:p w14:paraId="50DE88D8" w14:textId="77777777" w:rsidR="00E20F1E" w:rsidRPr="00AD115C" w:rsidRDefault="00E20F1E" w:rsidP="002D4D2B">
      <w:pPr>
        <w:pStyle w:val="Point1letter"/>
        <w:numPr>
          <w:ilvl w:val="3"/>
          <w:numId w:val="11"/>
        </w:numPr>
      </w:pPr>
      <w:r w:rsidRPr="00AD115C">
        <w:t xml:space="preserve">the label shall cease to be displayed by means of a close option or other standard closing </w:t>
      </w:r>
      <w:proofErr w:type="gramStart"/>
      <w:r w:rsidRPr="00AD115C">
        <w:t>mechanism;</w:t>
      </w:r>
      <w:proofErr w:type="gramEnd"/>
      <w:r w:rsidRPr="00AD115C">
        <w:t xml:space="preserve"> </w:t>
      </w:r>
    </w:p>
    <w:p w14:paraId="04349406" w14:textId="77777777" w:rsidR="00E20F1E" w:rsidRPr="00AD115C" w:rsidRDefault="00E20F1E" w:rsidP="002D4D2B">
      <w:pPr>
        <w:pStyle w:val="Point1letter"/>
        <w:numPr>
          <w:ilvl w:val="3"/>
          <w:numId w:val="11"/>
        </w:numPr>
      </w:pPr>
      <w:r w:rsidRPr="00AD115C">
        <w:t>the alternative text for the graphic, to be displayed on failure to display the label, shall be the energy efficiency class of the product in a font size equivalent to that of the price.</w:t>
      </w:r>
    </w:p>
    <w:p w14:paraId="701F5D94" w14:textId="77777777" w:rsidR="00E20F1E" w:rsidRPr="0060776C" w:rsidRDefault="00E20F1E" w:rsidP="0060776C">
      <w:pPr>
        <w:pStyle w:val="NumPar1"/>
      </w:pPr>
      <w:r w:rsidRPr="0060776C">
        <w:lastRenderedPageBreak/>
        <w:t xml:space="preserve">The electronic product information sheet made available by </w:t>
      </w:r>
      <w:r w:rsidR="00C85259" w:rsidRPr="0060776C">
        <w:t xml:space="preserve">the </w:t>
      </w:r>
      <w:r w:rsidRPr="0060776C">
        <w:t>supplier in accordance with Article 3</w:t>
      </w:r>
      <w:r w:rsidR="00C85259" w:rsidRPr="0060776C">
        <w:t>(1), point (h)</w:t>
      </w:r>
      <w:r w:rsidRPr="0060776C">
        <w:t xml:space="preserve"> shall be shown on the display mechanism in proximity to the price of the product. The size shall be such that the product information sheet is clearly visible and legible. The product information sheet may be displayed using a nested display or by referring to the product database, in which case the link used for accessing the product information sheet shall clearly and legibly indicate ‘Product information sheet’. If a nested display is used, the product information sheet shall appear on the first mouse click, mouse roll-over or tactile screen expansion on the link.</w:t>
      </w:r>
    </w:p>
    <w:p w14:paraId="7E55E7D4" w14:textId="77777777" w:rsidR="00D47B63" w:rsidRDefault="00D47B63" w:rsidP="00D47B63">
      <w:pPr>
        <w:pStyle w:val="Text1"/>
        <w:ind w:left="0"/>
        <w:rPr>
          <w:sz w:val="22"/>
          <w:lang w:eastAsia="de-DE"/>
        </w:rPr>
        <w:sectPr w:rsidR="00D47B63" w:rsidSect="007737B7">
          <w:pgSz w:w="11907" w:h="16839"/>
          <w:pgMar w:top="1134" w:right="1417" w:bottom="1134" w:left="1417" w:header="709" w:footer="709" w:gutter="0"/>
          <w:cols w:space="720"/>
          <w:docGrid w:linePitch="360"/>
        </w:sectPr>
      </w:pPr>
    </w:p>
    <w:p w14:paraId="40ABB3F7" w14:textId="77777777" w:rsidR="00E20F1E" w:rsidRPr="00F023A4" w:rsidRDefault="00E20F1E" w:rsidP="00F023A4">
      <w:pPr>
        <w:pStyle w:val="Annexetitre"/>
      </w:pPr>
      <w:r w:rsidRPr="00F023A4">
        <w:lastRenderedPageBreak/>
        <w:t>ANNEX IX</w:t>
      </w:r>
      <w:r w:rsidR="00F023A4" w:rsidRPr="00F023A4">
        <w:br/>
      </w:r>
      <w:r w:rsidRPr="00F023A4">
        <w:t>Verification procedure for market surveillance purposes</w:t>
      </w:r>
    </w:p>
    <w:p w14:paraId="1623DFA1" w14:textId="77777777" w:rsidR="00E20F1E" w:rsidRPr="00BA216C" w:rsidRDefault="00E20F1E" w:rsidP="00D47B63">
      <w:r w:rsidRPr="00BA216C">
        <w:t>The verification tolerances defined in this Annex relate only to the verification by Member State authorities of the declared values and shall not be used by the supplier as an allowed tolerance to establish the values in the technical documentation or in interpreting th</w:t>
      </w:r>
      <w:r w:rsidR="00360B1D">
        <w:t>o</w:t>
      </w:r>
      <w:r w:rsidRPr="00BA216C">
        <w:t xml:space="preserve">se values with a view to achieving compliance or to communicate better performance by any means. The values and classes published on the label or in the product information sheet shall not be more favourable for the supplier than the values declared in the technical documentation. </w:t>
      </w:r>
    </w:p>
    <w:p w14:paraId="7946CF3E" w14:textId="77777777" w:rsidR="00E20F1E" w:rsidRPr="00BA216C" w:rsidRDefault="00E20F1E" w:rsidP="00D47B63">
      <w:r w:rsidRPr="00BA216C">
        <w:t>Where a model has been designed to be able to detect it is being tested (e.g. by recognizing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14:paraId="2C8980B9" w14:textId="77777777" w:rsidR="00E20F1E" w:rsidRPr="00BA216C" w:rsidRDefault="00E20F1E" w:rsidP="00D47B63">
      <w:r>
        <w:t>As part of</w:t>
      </w:r>
      <w:r w:rsidRPr="00BA216C">
        <w:t xml:space="preserve"> verifying the compliance of a product model with the requirements laid down in this Regulation, the authorities of the Member States shall apply the following procedure: </w:t>
      </w:r>
    </w:p>
    <w:p w14:paraId="321C1525" w14:textId="77777777" w:rsidR="00E20F1E" w:rsidRPr="0060776C" w:rsidRDefault="00E20F1E" w:rsidP="002D4D2B">
      <w:pPr>
        <w:pStyle w:val="Point0number"/>
        <w:numPr>
          <w:ilvl w:val="0"/>
          <w:numId w:val="26"/>
        </w:numPr>
      </w:pPr>
      <w:r w:rsidRPr="0060776C">
        <w:t>The Member State authorities shall verify one single unit of the model pursuant to points 2(a</w:t>
      </w:r>
      <w:proofErr w:type="gramStart"/>
      <w:r w:rsidRPr="0060776C">
        <w:t>),(</w:t>
      </w:r>
      <w:proofErr w:type="gramEnd"/>
      <w:r w:rsidRPr="0060776C">
        <w:t>b) and (c), except for repeated free fall tests, where five units of a model shall be verified pursuant to points 2(a),(b) and (d), and except for battery endurance in cycles, where five units of a model shall be verified pursuant to points 2(a),(b) and (e).</w:t>
      </w:r>
    </w:p>
    <w:p w14:paraId="7A640168" w14:textId="77777777" w:rsidR="00E20F1E" w:rsidRPr="00D47B63" w:rsidRDefault="00E20F1E" w:rsidP="00131B99">
      <w:pPr>
        <w:pStyle w:val="Point0number"/>
        <w:numPr>
          <w:ilvl w:val="0"/>
          <w:numId w:val="6"/>
        </w:numPr>
      </w:pPr>
      <w:r>
        <w:t xml:space="preserve">The model shall be considered to comply with the applicable requirements </w:t>
      </w:r>
      <w:r w:rsidR="001A440E">
        <w:t>if</w:t>
      </w:r>
      <w:r>
        <w:t>:</w:t>
      </w:r>
    </w:p>
    <w:p w14:paraId="6996F23B" w14:textId="77777777" w:rsidR="00E20F1E" w:rsidRPr="00D47B63" w:rsidRDefault="00E20F1E" w:rsidP="00D47B63">
      <w:pPr>
        <w:pStyle w:val="Point1letter"/>
      </w:pPr>
      <w:r>
        <w:t>the values given in the technical documentation pursuant to Article 3(3) of Regulation (EU) 2017/1369 (declared values), and, where applicable, the values used to calculate th</w:t>
      </w:r>
      <w:r w:rsidR="00360B1D">
        <w:t>o</w:t>
      </w:r>
      <w:r>
        <w:t xml:space="preserve">se values, are not more favourable for the supplier than the corresponding values given in the test </w:t>
      </w:r>
      <w:proofErr w:type="gramStart"/>
      <w:r>
        <w:t>reports;</w:t>
      </w:r>
      <w:proofErr w:type="gramEnd"/>
    </w:p>
    <w:p w14:paraId="5ED7C096" w14:textId="77777777" w:rsidR="00E20F1E" w:rsidRPr="00D47B63" w:rsidRDefault="00E20F1E" w:rsidP="00D47B63">
      <w:pPr>
        <w:pStyle w:val="Point1letter"/>
      </w:pPr>
      <w:r>
        <w:t>the values published on the label and in the product information sheet are not more favourable for the supplier than the declared values, and the indicated energy efficiency class,</w:t>
      </w:r>
      <w:r w:rsidR="00B52C50">
        <w:t xml:space="preserve"> </w:t>
      </w:r>
      <w:r>
        <w:t xml:space="preserve">the repeated free fall reliability class and the reparability class are not more favourable for the supplier than the class determined by the declared </w:t>
      </w:r>
      <w:proofErr w:type="gramStart"/>
      <w:r>
        <w:t>values;</w:t>
      </w:r>
      <w:proofErr w:type="gramEnd"/>
    </w:p>
    <w:p w14:paraId="16041DB3" w14:textId="77777777" w:rsidR="00E20F1E" w:rsidRPr="00D47B63" w:rsidRDefault="00E20F1E" w:rsidP="00D47B63">
      <w:pPr>
        <w:pStyle w:val="Point1letter"/>
      </w:pPr>
      <w:r w:rsidRPr="00D47B63">
        <w:t>when the Member State authorities test the unit of the model, the determined values (</w:t>
      </w:r>
      <w:r w:rsidR="00B52C50">
        <w:t xml:space="preserve">that is </w:t>
      </w:r>
      <w:r w:rsidRPr="00D47B63">
        <w:t>the values of the relevant parameters as measured in testing and the values calculated from th</w:t>
      </w:r>
      <w:r w:rsidR="00423258">
        <w:t>o</w:t>
      </w:r>
      <w:r w:rsidRPr="00D47B63">
        <w:t>se measurements) comply with the respective verification</w:t>
      </w:r>
      <w:r w:rsidR="00F023A4">
        <w:t xml:space="preserve"> tolerances as given in Table </w:t>
      </w:r>
      <w:proofErr w:type="gramStart"/>
      <w:r w:rsidR="00F023A4">
        <w:t>8</w:t>
      </w:r>
      <w:r w:rsidR="00423258">
        <w:t>;</w:t>
      </w:r>
      <w:proofErr w:type="gramEnd"/>
    </w:p>
    <w:p w14:paraId="36F42263" w14:textId="77777777" w:rsidR="00E20F1E" w:rsidRPr="00D47B63" w:rsidRDefault="00E20F1E" w:rsidP="00D47B63">
      <w:pPr>
        <w:pStyle w:val="Point1letter"/>
      </w:pPr>
      <w:r w:rsidRPr="00D47B63">
        <w:t>when the Member State authorities test five units of the model, the determined values (that is the values of the relevant parameters as measured in testing and the values calculated from th</w:t>
      </w:r>
      <w:r w:rsidR="00423258">
        <w:t>o</w:t>
      </w:r>
      <w:r w:rsidRPr="00D47B63">
        <w:t>se measurements) comply with the respective pass rate as given in Table </w:t>
      </w:r>
      <w:proofErr w:type="gramStart"/>
      <w:r w:rsidRPr="00D47B63">
        <w:t>9</w:t>
      </w:r>
      <w:r w:rsidR="004C61DF">
        <w:t>;</w:t>
      </w:r>
      <w:proofErr w:type="gramEnd"/>
    </w:p>
    <w:p w14:paraId="4ED7F8F2" w14:textId="77777777" w:rsidR="00E20F1E" w:rsidRPr="00D47B63" w:rsidRDefault="00E20F1E" w:rsidP="00D47B63">
      <w:pPr>
        <w:pStyle w:val="Point1letter"/>
      </w:pPr>
      <w:r w:rsidRPr="00D47B63">
        <w:t>when the Member State authorities test five units of the model, the arithmetic mean of the determined values (</w:t>
      </w:r>
      <w:r w:rsidR="004C61DF">
        <w:t xml:space="preserve">that is </w:t>
      </w:r>
      <w:r w:rsidRPr="00D47B63">
        <w:t>the values of the relevant parameters as measured in testing and the values calculated from th</w:t>
      </w:r>
      <w:r w:rsidR="004C61DF">
        <w:t>o</w:t>
      </w:r>
      <w:r w:rsidRPr="00D47B63">
        <w:t>se measurements) comply with the respective verification tolerances as given in Table 8.</w:t>
      </w:r>
    </w:p>
    <w:p w14:paraId="4E76329B" w14:textId="77777777" w:rsidR="00E20F1E" w:rsidRPr="00D47B63" w:rsidRDefault="00E20F1E" w:rsidP="00131B99">
      <w:pPr>
        <w:pStyle w:val="Point0number"/>
        <w:numPr>
          <w:ilvl w:val="0"/>
          <w:numId w:val="6"/>
        </w:numPr>
      </w:pPr>
      <w:r w:rsidRPr="00D47B63">
        <w:t>If the results referred to in points 2(a), (b) and (e) are not achieved, the model and all equivalent models shall be considered not to comply with this Regulation.</w:t>
      </w:r>
    </w:p>
    <w:p w14:paraId="27804438" w14:textId="77777777" w:rsidR="00E20F1E" w:rsidRPr="00D47B63" w:rsidRDefault="00E20F1E" w:rsidP="00131B99">
      <w:pPr>
        <w:pStyle w:val="Point0number"/>
        <w:numPr>
          <w:ilvl w:val="0"/>
          <w:numId w:val="6"/>
        </w:numPr>
      </w:pPr>
      <w:r w:rsidRPr="00D47B63">
        <w:lastRenderedPageBreak/>
        <w:t>If the result referred to in point 2(c) is not achieved, the Member State authorities shall select three additional units of the same model for testing. As an alternative, the three additional units selected may be of one or more equivalent models.</w:t>
      </w:r>
    </w:p>
    <w:p w14:paraId="7EC5DEFF" w14:textId="77777777" w:rsidR="00E20F1E" w:rsidRPr="00D47B63" w:rsidRDefault="00E20F1E" w:rsidP="00131B99">
      <w:pPr>
        <w:pStyle w:val="Point0number"/>
        <w:numPr>
          <w:ilvl w:val="0"/>
          <w:numId w:val="6"/>
        </w:numPr>
      </w:pPr>
      <w:r w:rsidRPr="00D47B63">
        <w:t xml:space="preserve">If the result referred to in point 2(d) is not achieved, the Member State authorities shall select </w:t>
      </w:r>
      <w:r w:rsidR="00262C8C">
        <w:t>ten</w:t>
      </w:r>
      <w:r w:rsidR="00262C8C" w:rsidRPr="00D47B63">
        <w:t xml:space="preserve"> </w:t>
      </w:r>
      <w:r w:rsidRPr="00D47B63">
        <w:t xml:space="preserve">additional units of the same model for testing. As an alternative, the ten additional units selected may be of one or more equivalent models. </w:t>
      </w:r>
    </w:p>
    <w:p w14:paraId="0808E7DB" w14:textId="77777777" w:rsidR="00E20F1E" w:rsidRPr="00D47B63" w:rsidRDefault="00E20F1E" w:rsidP="00131B99">
      <w:pPr>
        <w:pStyle w:val="Point0number"/>
        <w:numPr>
          <w:ilvl w:val="0"/>
          <w:numId w:val="6"/>
        </w:numPr>
      </w:pPr>
      <w:r w:rsidRPr="00D47B63">
        <w:t>The model shall be considered to comply with the applicable requirements if for these three units tested pursuant to point 4, where applicable, the arithmetic mean of the determined values complies with the respective tolerances given in Table 8.</w:t>
      </w:r>
    </w:p>
    <w:p w14:paraId="58B382EA" w14:textId="77777777" w:rsidR="00E20F1E" w:rsidRPr="00D47B63" w:rsidRDefault="00E20F1E" w:rsidP="00131B99">
      <w:pPr>
        <w:pStyle w:val="Point0number"/>
        <w:numPr>
          <w:ilvl w:val="0"/>
          <w:numId w:val="6"/>
        </w:numPr>
      </w:pPr>
      <w:r w:rsidRPr="00D47B63">
        <w:t>The model shall be considered to comply with the applicable requirements if for these ten units tested pursuant to point 5, where applicable, the pass rate complies with the respective values given in Table 9.</w:t>
      </w:r>
    </w:p>
    <w:p w14:paraId="79B23A59" w14:textId="77777777" w:rsidR="00E20F1E" w:rsidRPr="00D47B63" w:rsidRDefault="00E20F1E" w:rsidP="00131B99">
      <w:pPr>
        <w:pStyle w:val="Point0number"/>
        <w:numPr>
          <w:ilvl w:val="0"/>
          <w:numId w:val="6"/>
        </w:numPr>
      </w:pPr>
      <w:r w:rsidRPr="00D47B63">
        <w:t>If the result</w:t>
      </w:r>
      <w:r w:rsidR="005D4ACB">
        <w:t>s</w:t>
      </w:r>
      <w:r w:rsidRPr="00D47B63">
        <w:t xml:space="preserve"> referred to in points 5 </w:t>
      </w:r>
      <w:r w:rsidR="005D4ACB">
        <w:t>or</w:t>
      </w:r>
      <w:r w:rsidR="005D4ACB" w:rsidRPr="00D47B63">
        <w:t xml:space="preserve"> </w:t>
      </w:r>
      <w:r w:rsidRPr="00D47B63">
        <w:t xml:space="preserve">6 </w:t>
      </w:r>
      <w:r w:rsidR="005D4ACB">
        <w:t>are</w:t>
      </w:r>
      <w:r w:rsidR="005D4ACB" w:rsidRPr="00D47B63">
        <w:t xml:space="preserve"> </w:t>
      </w:r>
      <w:r w:rsidRPr="00D47B63">
        <w:t>not achieved, the model and all equivalent models shall be considered not to comply with this Regulation.</w:t>
      </w:r>
    </w:p>
    <w:p w14:paraId="45756563" w14:textId="77777777" w:rsidR="00E20F1E" w:rsidRPr="00D47B63" w:rsidRDefault="00E20F1E" w:rsidP="00131B99">
      <w:pPr>
        <w:pStyle w:val="Point0number"/>
        <w:numPr>
          <w:ilvl w:val="0"/>
          <w:numId w:val="6"/>
        </w:numPr>
      </w:pPr>
      <w:r w:rsidRPr="00D47B63">
        <w:t>The Member State authorities shall provide all relevant information to the authorities of the other Member States and to the Commission without delay once a decision has been taken on the non-compliance of the model according to points 3</w:t>
      </w:r>
      <w:r w:rsidR="001A25D4">
        <w:t xml:space="preserve"> or</w:t>
      </w:r>
      <w:r w:rsidRPr="00D47B63">
        <w:t> 8 or the second paragraph of this Annex</w:t>
      </w:r>
      <w:r w:rsidR="00F023A4">
        <w:t>.</w:t>
      </w:r>
    </w:p>
    <w:p w14:paraId="43BF66F3" w14:textId="77777777" w:rsidR="00E20F1E" w:rsidRPr="00BA216C" w:rsidRDefault="00E20F1E" w:rsidP="00D47B63">
      <w:pPr>
        <w:rPr>
          <w:lang w:eastAsia="de-DE"/>
        </w:rPr>
      </w:pPr>
      <w:r w:rsidRPr="00BA216C">
        <w:rPr>
          <w:lang w:eastAsia="de-DE"/>
        </w:rPr>
        <w:t xml:space="preserve">The Member State authorities shall use the measurement and calculation methods set out in Annex IV. </w:t>
      </w:r>
    </w:p>
    <w:p w14:paraId="20DD45E8" w14:textId="77777777" w:rsidR="00E20F1E" w:rsidRPr="00BA216C" w:rsidRDefault="00E20F1E" w:rsidP="00D47B63">
      <w:pPr>
        <w:rPr>
          <w:lang w:eastAsia="de-DE"/>
        </w:rPr>
      </w:pPr>
      <w:r w:rsidRPr="00BA216C">
        <w:rPr>
          <w:lang w:eastAsia="de-DE"/>
        </w:rPr>
        <w:t>The Member State authorities shall only apply the verification tolerances set out in Table </w:t>
      </w:r>
      <w:r>
        <w:rPr>
          <w:lang w:eastAsia="de-DE"/>
        </w:rPr>
        <w:t>8</w:t>
      </w:r>
      <w:r w:rsidRPr="00BA216C">
        <w:rPr>
          <w:lang w:eastAsia="de-DE"/>
        </w:rPr>
        <w:t xml:space="preserve"> and the pass rate set out in Table </w:t>
      </w:r>
      <w:r>
        <w:rPr>
          <w:lang w:eastAsia="de-DE"/>
        </w:rPr>
        <w:t>9</w:t>
      </w:r>
      <w:r w:rsidRPr="00BA216C">
        <w:rPr>
          <w:lang w:eastAsia="de-DE"/>
        </w:rPr>
        <w:t xml:space="preserve"> and shall only use the procedure set out in points 1 to 9 for the requirements referred to in this Annex. For the parameters in Table </w:t>
      </w:r>
      <w:r>
        <w:rPr>
          <w:lang w:eastAsia="de-DE"/>
        </w:rPr>
        <w:t>8</w:t>
      </w:r>
      <w:r w:rsidRPr="00BA216C">
        <w:rPr>
          <w:lang w:eastAsia="de-DE"/>
        </w:rPr>
        <w:t>, no other tolerances, such as those set out in harmonised standards or in any other measurement method, shall be applied.</w:t>
      </w:r>
    </w:p>
    <w:p w14:paraId="63CF8FA6" w14:textId="77777777" w:rsidR="00E20F1E" w:rsidRPr="00BA216C" w:rsidRDefault="00E20F1E" w:rsidP="00D47B63">
      <w:pPr>
        <w:pStyle w:val="TableTitle"/>
        <w:rPr>
          <w:lang w:eastAsia="de-DE"/>
        </w:rPr>
      </w:pPr>
      <w:r w:rsidRPr="00BA216C">
        <w:rPr>
          <w:lang w:eastAsia="de-DE"/>
        </w:rPr>
        <w:t xml:space="preserve">Table </w:t>
      </w:r>
      <w:r>
        <w:rPr>
          <w:lang w:eastAsia="de-DE"/>
        </w:rPr>
        <w:t>8</w:t>
      </w:r>
      <w:r w:rsidRPr="00BA216C">
        <w:rPr>
          <w:lang w:eastAsia="de-DE"/>
        </w:rPr>
        <w:br/>
        <w:t>Verification tolerances for measured parameters</w:t>
      </w:r>
    </w:p>
    <w:tbl>
      <w:tblPr>
        <w:tblW w:w="0" w:type="auto"/>
        <w:tblCellMar>
          <w:left w:w="0" w:type="dxa"/>
          <w:right w:w="0" w:type="dxa"/>
        </w:tblCellMar>
        <w:tblLook w:val="0000" w:firstRow="0" w:lastRow="0" w:firstColumn="0" w:lastColumn="0" w:noHBand="0" w:noVBand="0"/>
      </w:tblPr>
      <w:tblGrid>
        <w:gridCol w:w="3835"/>
        <w:gridCol w:w="5238"/>
      </w:tblGrid>
      <w:tr w:rsidR="00E20F1E" w:rsidRPr="00FF61F4" w14:paraId="6B654A0B" w14:textId="77777777" w:rsidTr="00E20F1E">
        <w:trPr>
          <w:trHeight w:hRule="exact" w:val="369"/>
        </w:trPr>
        <w:tc>
          <w:tcPr>
            <w:tcW w:w="0" w:type="auto"/>
            <w:tcBorders>
              <w:top w:val="single" w:sz="4" w:space="0" w:color="000000"/>
              <w:left w:val="nil"/>
              <w:bottom w:val="single" w:sz="4" w:space="0" w:color="000000"/>
              <w:right w:val="single" w:sz="4" w:space="0" w:color="000000"/>
            </w:tcBorders>
          </w:tcPr>
          <w:p w14:paraId="2CC6C040" w14:textId="77777777" w:rsidR="00E20F1E" w:rsidRPr="00BA216C" w:rsidRDefault="00E20F1E" w:rsidP="00E20F1E">
            <w:pPr>
              <w:widowControl w:val="0"/>
              <w:autoSpaceDE w:val="0"/>
              <w:autoSpaceDN w:val="0"/>
              <w:adjustRightInd w:val="0"/>
              <w:spacing w:before="66" w:after="0"/>
              <w:ind w:left="1390" w:right="1388"/>
              <w:jc w:val="center"/>
              <w:rPr>
                <w:sz w:val="22"/>
              </w:rPr>
            </w:pPr>
            <w:r w:rsidRPr="00BA216C">
              <w:rPr>
                <w:sz w:val="22"/>
              </w:rPr>
              <w:t>Parameters</w:t>
            </w:r>
          </w:p>
        </w:tc>
        <w:tc>
          <w:tcPr>
            <w:tcW w:w="0" w:type="auto"/>
            <w:tcBorders>
              <w:top w:val="single" w:sz="4" w:space="0" w:color="000000"/>
              <w:left w:val="single" w:sz="4" w:space="0" w:color="000000"/>
              <w:bottom w:val="single" w:sz="4" w:space="0" w:color="000000"/>
              <w:right w:val="nil"/>
            </w:tcBorders>
          </w:tcPr>
          <w:p w14:paraId="5FCA3522" w14:textId="77777777" w:rsidR="00E20F1E" w:rsidRPr="00BA216C" w:rsidRDefault="00E20F1E" w:rsidP="003D67B1">
            <w:pPr>
              <w:widowControl w:val="0"/>
              <w:autoSpaceDE w:val="0"/>
              <w:autoSpaceDN w:val="0"/>
              <w:adjustRightInd w:val="0"/>
              <w:spacing w:before="66" w:after="0"/>
              <w:ind w:left="2034" w:right="2034"/>
              <w:jc w:val="center"/>
              <w:rPr>
                <w:sz w:val="22"/>
              </w:rPr>
            </w:pPr>
            <w:r w:rsidRPr="00BA216C">
              <w:rPr>
                <w:sz w:val="22"/>
              </w:rPr>
              <w:t>Verification tolerances</w:t>
            </w:r>
          </w:p>
        </w:tc>
      </w:tr>
      <w:tr w:rsidR="00E20F1E" w:rsidRPr="00FF61F4" w14:paraId="6A76F145" w14:textId="77777777" w:rsidTr="00E20F1E">
        <w:trPr>
          <w:trHeight w:hRule="exact" w:val="735"/>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27D66908" w14:textId="77777777" w:rsidR="00E20F1E" w:rsidRPr="00BA216C" w:rsidRDefault="00E20F1E" w:rsidP="00E20F1E">
            <w:pPr>
              <w:widowControl w:val="0"/>
              <w:autoSpaceDE w:val="0"/>
              <w:autoSpaceDN w:val="0"/>
              <w:adjustRightInd w:val="0"/>
              <w:spacing w:before="65" w:after="0"/>
              <w:jc w:val="left"/>
              <w:rPr>
                <w:sz w:val="22"/>
              </w:rPr>
            </w:pPr>
            <w:r w:rsidRPr="00BA216C">
              <w:rPr>
                <w:sz w:val="22"/>
              </w:rPr>
              <w:t>battery endurance per cycle (</w:t>
            </w:r>
            <w:proofErr w:type="spellStart"/>
            <w:r w:rsidRPr="00BA216C">
              <w:rPr>
                <w:sz w:val="22"/>
              </w:rPr>
              <w:t>END</w:t>
            </w:r>
            <w:r w:rsidRPr="00BA216C">
              <w:rPr>
                <w:sz w:val="22"/>
                <w:vertAlign w:val="subscript"/>
              </w:rPr>
              <w:t>device</w:t>
            </w:r>
            <w:proofErr w:type="spellEnd"/>
            <w:r w:rsidRPr="00BA216C">
              <w:rPr>
                <w:sz w:val="22"/>
              </w:rPr>
              <w:t xml:space="preserve"> [h])</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67881412" w14:textId="77777777" w:rsidR="00E20F1E" w:rsidRPr="00BA216C" w:rsidRDefault="00E20F1E">
            <w:pPr>
              <w:widowControl w:val="0"/>
              <w:autoSpaceDE w:val="0"/>
              <w:autoSpaceDN w:val="0"/>
              <w:adjustRightInd w:val="0"/>
              <w:spacing w:before="70" w:after="0" w:line="232" w:lineRule="auto"/>
              <w:ind w:left="85" w:right="-33"/>
              <w:jc w:val="left"/>
              <w:rPr>
                <w:sz w:val="22"/>
              </w:rPr>
            </w:pPr>
            <w:r w:rsidRPr="00BA216C">
              <w:rPr>
                <w:sz w:val="22"/>
              </w:rPr>
              <w:t xml:space="preserve">The determined </w:t>
            </w:r>
            <w:proofErr w:type="spellStart"/>
            <w:r w:rsidRPr="00BA216C">
              <w:rPr>
                <w:sz w:val="22"/>
              </w:rPr>
              <w:t>value</w:t>
            </w:r>
            <w:r w:rsidRPr="00BA216C">
              <w:rPr>
                <w:sz w:val="22"/>
                <w:vertAlign w:val="superscript"/>
              </w:rPr>
              <w:t>a</w:t>
            </w:r>
            <w:proofErr w:type="spellEnd"/>
            <w:r w:rsidRPr="00BA216C">
              <w:rPr>
                <w:sz w:val="22"/>
              </w:rPr>
              <w:t xml:space="preserve"> shall not be more than </w:t>
            </w:r>
            <w:r w:rsidR="00EE17A0">
              <w:rPr>
                <w:sz w:val="22"/>
              </w:rPr>
              <w:t>0,5</w:t>
            </w:r>
            <w:r w:rsidR="00EE17A0" w:rsidRPr="00BA216C">
              <w:rPr>
                <w:sz w:val="22"/>
              </w:rPr>
              <w:t xml:space="preserve"> </w:t>
            </w:r>
            <w:r w:rsidRPr="00BA216C">
              <w:rPr>
                <w:sz w:val="22"/>
              </w:rPr>
              <w:t>hours lower than the declared value.</w:t>
            </w:r>
          </w:p>
        </w:tc>
      </w:tr>
      <w:tr w:rsidR="00E20F1E" w:rsidRPr="00FF61F4" w14:paraId="311B9E83" w14:textId="77777777" w:rsidTr="00E20F1E">
        <w:trPr>
          <w:trHeight w:hRule="exact" w:val="735"/>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7012D222" w14:textId="77777777" w:rsidR="00E20F1E" w:rsidRPr="00BA216C" w:rsidRDefault="00E20F1E" w:rsidP="00E20F1E">
            <w:pPr>
              <w:widowControl w:val="0"/>
              <w:autoSpaceDE w:val="0"/>
              <w:autoSpaceDN w:val="0"/>
              <w:adjustRightInd w:val="0"/>
              <w:spacing w:before="65" w:after="0"/>
              <w:jc w:val="left"/>
              <w:rPr>
                <w:sz w:val="22"/>
              </w:rPr>
            </w:pPr>
            <w:r w:rsidRPr="00BA216C">
              <w:rPr>
                <w:sz w:val="22"/>
              </w:rPr>
              <w:t>battery endurance per cycle, active use only (</w:t>
            </w:r>
            <w:proofErr w:type="spellStart"/>
            <w:proofErr w:type="gramStart"/>
            <w:r w:rsidRPr="00BA216C">
              <w:rPr>
                <w:sz w:val="22"/>
              </w:rPr>
              <w:t>END</w:t>
            </w:r>
            <w:r w:rsidRPr="00BA216C">
              <w:rPr>
                <w:sz w:val="22"/>
                <w:vertAlign w:val="subscript"/>
              </w:rPr>
              <w:t>device,active</w:t>
            </w:r>
            <w:proofErr w:type="spellEnd"/>
            <w:proofErr w:type="gramEnd"/>
            <w:r w:rsidRPr="00BA216C">
              <w:rPr>
                <w:sz w:val="22"/>
                <w:vertAlign w:val="subscript"/>
              </w:rPr>
              <w:t xml:space="preserve"> </w:t>
            </w:r>
            <w:r w:rsidRPr="00BA216C">
              <w:rPr>
                <w:sz w:val="22"/>
              </w:rPr>
              <w:t>[h])</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1D145C0A" w14:textId="77777777" w:rsidR="00E20F1E" w:rsidRPr="00BA216C" w:rsidRDefault="00E20F1E" w:rsidP="00E20F1E">
            <w:pPr>
              <w:widowControl w:val="0"/>
              <w:autoSpaceDE w:val="0"/>
              <w:autoSpaceDN w:val="0"/>
              <w:adjustRightInd w:val="0"/>
              <w:spacing w:before="70" w:after="0" w:line="232" w:lineRule="auto"/>
              <w:ind w:left="85" w:right="-33"/>
              <w:jc w:val="left"/>
              <w:rPr>
                <w:sz w:val="22"/>
              </w:rPr>
            </w:pPr>
            <w:r w:rsidRPr="00BA216C">
              <w:rPr>
                <w:sz w:val="22"/>
              </w:rPr>
              <w:t xml:space="preserve">The determined </w:t>
            </w:r>
            <w:proofErr w:type="spellStart"/>
            <w:r w:rsidRPr="00BA216C">
              <w:rPr>
                <w:sz w:val="22"/>
              </w:rPr>
              <w:t>value</w:t>
            </w:r>
            <w:r w:rsidRPr="00BA216C">
              <w:rPr>
                <w:sz w:val="22"/>
                <w:vertAlign w:val="superscript"/>
              </w:rPr>
              <w:t>a</w:t>
            </w:r>
            <w:proofErr w:type="spellEnd"/>
            <w:r w:rsidRPr="00BA216C">
              <w:rPr>
                <w:sz w:val="22"/>
              </w:rPr>
              <w:t xml:space="preserve"> shall not be more than </w:t>
            </w:r>
            <w:r w:rsidR="00EE17A0">
              <w:rPr>
                <w:sz w:val="22"/>
              </w:rPr>
              <w:t>0,5</w:t>
            </w:r>
            <w:r w:rsidRPr="00BA216C">
              <w:rPr>
                <w:sz w:val="22"/>
              </w:rPr>
              <w:t xml:space="preserve"> hour</w:t>
            </w:r>
            <w:r w:rsidR="00EE17A0">
              <w:rPr>
                <w:sz w:val="22"/>
              </w:rPr>
              <w:t>s</w:t>
            </w:r>
            <w:r w:rsidRPr="00BA216C">
              <w:rPr>
                <w:sz w:val="22"/>
              </w:rPr>
              <w:t xml:space="preserve"> lower than the declared value.</w:t>
            </w:r>
          </w:p>
        </w:tc>
      </w:tr>
      <w:tr w:rsidR="00E20F1E" w:rsidRPr="00FF61F4" w14:paraId="39B6B587" w14:textId="77777777" w:rsidTr="00E20F1E">
        <w:trPr>
          <w:trHeight w:hRule="exact" w:val="735"/>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0B9CC7E2" w14:textId="77777777" w:rsidR="00E20F1E" w:rsidRPr="00BA216C" w:rsidRDefault="00E20F1E" w:rsidP="00E20F1E">
            <w:pPr>
              <w:widowControl w:val="0"/>
              <w:autoSpaceDE w:val="0"/>
              <w:autoSpaceDN w:val="0"/>
              <w:adjustRightInd w:val="0"/>
              <w:spacing w:before="65" w:after="0"/>
              <w:jc w:val="left"/>
              <w:rPr>
                <w:sz w:val="22"/>
              </w:rPr>
            </w:pPr>
            <w:r w:rsidRPr="00BA216C">
              <w:rPr>
                <w:sz w:val="22"/>
              </w:rPr>
              <w:t>battery endurance in cycles – default settings [cycles]</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18ACD6BC" w14:textId="77777777" w:rsidR="00E20F1E" w:rsidRPr="00BA216C" w:rsidRDefault="00E20F1E" w:rsidP="00E20F1E">
            <w:pPr>
              <w:widowControl w:val="0"/>
              <w:autoSpaceDE w:val="0"/>
              <w:autoSpaceDN w:val="0"/>
              <w:adjustRightInd w:val="0"/>
              <w:spacing w:before="70" w:after="0" w:line="232" w:lineRule="auto"/>
              <w:ind w:left="85" w:right="-33"/>
              <w:jc w:val="left"/>
              <w:rPr>
                <w:sz w:val="22"/>
              </w:rPr>
            </w:pPr>
            <w:r w:rsidRPr="00BA216C">
              <w:rPr>
                <w:sz w:val="22"/>
              </w:rPr>
              <w:t xml:space="preserve">The determined </w:t>
            </w:r>
            <w:proofErr w:type="spellStart"/>
            <w:r w:rsidRPr="00BA216C">
              <w:rPr>
                <w:sz w:val="22"/>
              </w:rPr>
              <w:t>value</w:t>
            </w:r>
            <w:r w:rsidRPr="00BA216C">
              <w:rPr>
                <w:sz w:val="22"/>
                <w:vertAlign w:val="superscript"/>
              </w:rPr>
              <w:t>a</w:t>
            </w:r>
            <w:proofErr w:type="spellEnd"/>
            <w:r w:rsidRPr="00BA216C">
              <w:rPr>
                <w:sz w:val="22"/>
              </w:rPr>
              <w:t xml:space="preserve"> shall not be more than 20 cycles lower than the declared value.</w:t>
            </w:r>
          </w:p>
        </w:tc>
      </w:tr>
      <w:tr w:rsidR="00E20F1E" w:rsidRPr="00FF61F4" w14:paraId="09B250BF" w14:textId="77777777" w:rsidTr="00E20F1E">
        <w:trPr>
          <w:trHeight w:hRule="exact" w:val="957"/>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315EBD9B" w14:textId="77777777" w:rsidR="00E20F1E" w:rsidRPr="00BA216C" w:rsidRDefault="00E20F1E" w:rsidP="00E20F1E">
            <w:pPr>
              <w:widowControl w:val="0"/>
              <w:autoSpaceDE w:val="0"/>
              <w:autoSpaceDN w:val="0"/>
              <w:adjustRightInd w:val="0"/>
              <w:spacing w:before="65" w:after="0"/>
              <w:jc w:val="left"/>
              <w:rPr>
                <w:sz w:val="22"/>
              </w:rPr>
            </w:pPr>
            <w:r w:rsidRPr="00BA216C">
              <w:rPr>
                <w:sz w:val="22"/>
              </w:rPr>
              <w:t>rated battery capacity (C</w:t>
            </w:r>
            <w:r w:rsidRPr="00BA216C">
              <w:rPr>
                <w:sz w:val="22"/>
                <w:vertAlign w:val="subscript"/>
              </w:rPr>
              <w:t>rated</w:t>
            </w:r>
            <w:r w:rsidRPr="00BA216C">
              <w:rPr>
                <w:sz w:val="22"/>
              </w:rPr>
              <w:t xml:space="preserve"> [</w:t>
            </w:r>
            <w:proofErr w:type="spellStart"/>
            <w:r w:rsidRPr="00BA216C">
              <w:rPr>
                <w:sz w:val="22"/>
              </w:rPr>
              <w:t>mAh</w:t>
            </w:r>
            <w:proofErr w:type="spellEnd"/>
            <w:r w:rsidRPr="00BA216C">
              <w:rPr>
                <w:sz w:val="22"/>
              </w:rPr>
              <w:t>])</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1A9CBAAD" w14:textId="77777777" w:rsidR="00E20F1E" w:rsidRPr="00BA216C" w:rsidRDefault="00E20F1E" w:rsidP="00E20F1E">
            <w:pPr>
              <w:widowControl w:val="0"/>
              <w:autoSpaceDE w:val="0"/>
              <w:autoSpaceDN w:val="0"/>
              <w:adjustRightInd w:val="0"/>
              <w:spacing w:before="70" w:after="0" w:line="232" w:lineRule="auto"/>
              <w:ind w:left="85" w:right="-33"/>
              <w:jc w:val="left"/>
              <w:rPr>
                <w:sz w:val="22"/>
              </w:rPr>
            </w:pPr>
            <w:r w:rsidRPr="00BA216C">
              <w:rPr>
                <w:sz w:val="22"/>
              </w:rPr>
              <w:t xml:space="preserve">The determined </w:t>
            </w:r>
            <w:proofErr w:type="spellStart"/>
            <w:r w:rsidRPr="00BA216C">
              <w:rPr>
                <w:sz w:val="22"/>
              </w:rPr>
              <w:t>value</w:t>
            </w:r>
            <w:r w:rsidRPr="00BA216C">
              <w:rPr>
                <w:sz w:val="22"/>
                <w:vertAlign w:val="superscript"/>
              </w:rPr>
              <w:t>a</w:t>
            </w:r>
            <w:proofErr w:type="spellEnd"/>
            <w:r w:rsidRPr="00BA216C">
              <w:rPr>
                <w:sz w:val="22"/>
              </w:rPr>
              <w:t xml:space="preserve"> shall not be more than 10</w:t>
            </w:r>
            <w:r w:rsidR="00145BE2">
              <w:rPr>
                <w:sz w:val="22"/>
              </w:rPr>
              <w:t xml:space="preserve"> </w:t>
            </w:r>
            <w:r w:rsidRPr="00BA216C">
              <w:rPr>
                <w:sz w:val="22"/>
              </w:rPr>
              <w:t>% higher than the declared value.</w:t>
            </w:r>
          </w:p>
        </w:tc>
      </w:tr>
    </w:tbl>
    <w:p w14:paraId="18D07752" w14:textId="77777777" w:rsidR="002D4D2B" w:rsidRDefault="00E20F1E" w:rsidP="00E20F1E">
      <w:pPr>
        <w:rPr>
          <w:sz w:val="22"/>
          <w:lang w:eastAsia="en-GB"/>
        </w:rPr>
        <w:sectPr w:rsidR="002D4D2B" w:rsidSect="007737B7">
          <w:pgSz w:w="11907" w:h="16839"/>
          <w:pgMar w:top="1134" w:right="1417" w:bottom="1134" w:left="1417" w:header="709" w:footer="709" w:gutter="0"/>
          <w:cols w:space="720"/>
          <w:docGrid w:linePitch="360"/>
        </w:sectPr>
      </w:pPr>
      <w:proofErr w:type="spellStart"/>
      <w:r w:rsidRPr="00BA216C">
        <w:rPr>
          <w:sz w:val="22"/>
          <w:vertAlign w:val="superscript"/>
          <w:lang w:eastAsia="en-GB"/>
        </w:rPr>
        <w:t>a</w:t>
      </w:r>
      <w:proofErr w:type="spellEnd"/>
      <w:r w:rsidRPr="00BA216C">
        <w:rPr>
          <w:sz w:val="22"/>
          <w:lang w:eastAsia="en-GB"/>
        </w:rPr>
        <w:t xml:space="preserve"> in the case of three additional units tested as prescribed in </w:t>
      </w:r>
      <w:r w:rsidR="003A48A1">
        <w:rPr>
          <w:sz w:val="22"/>
          <w:lang w:eastAsia="en-GB"/>
        </w:rPr>
        <w:t xml:space="preserve">the third paragraph, </w:t>
      </w:r>
      <w:r w:rsidRPr="00BA216C">
        <w:rPr>
          <w:sz w:val="22"/>
          <w:lang w:eastAsia="en-GB"/>
        </w:rPr>
        <w:t>point 4, the determined value means the arithmetic mean of the values determined for these three additional units.</w:t>
      </w:r>
      <w:bookmarkStart w:id="0" w:name="Prix1"/>
      <w:bookmarkEnd w:id="0"/>
    </w:p>
    <w:p w14:paraId="107E46A7" w14:textId="77777777" w:rsidR="00E20F1E" w:rsidRPr="00BA216C" w:rsidRDefault="00E20F1E" w:rsidP="00E20F1E">
      <w:pPr>
        <w:rPr>
          <w:sz w:val="22"/>
          <w:lang w:eastAsia="en-GB"/>
        </w:rPr>
      </w:pPr>
    </w:p>
    <w:p w14:paraId="5769418B" w14:textId="77777777" w:rsidR="00E20F1E" w:rsidRPr="00FE696C" w:rsidRDefault="00E20F1E" w:rsidP="00F150E3">
      <w:pPr>
        <w:pStyle w:val="TableTitle"/>
        <w:rPr>
          <w:lang w:eastAsia="de-DE"/>
        </w:rPr>
      </w:pPr>
      <w:r w:rsidRPr="00BA216C">
        <w:rPr>
          <w:lang w:eastAsia="de-DE"/>
        </w:rPr>
        <w:t xml:space="preserve">Table </w:t>
      </w:r>
      <w:r>
        <w:rPr>
          <w:lang w:eastAsia="de-DE"/>
        </w:rPr>
        <w:t>9</w:t>
      </w:r>
      <w:r w:rsidRPr="00BA216C">
        <w:rPr>
          <w:lang w:eastAsia="de-DE"/>
        </w:rPr>
        <w:br/>
      </w:r>
      <w:r w:rsidRPr="00FE696C">
        <w:rPr>
          <w:lang w:eastAsia="de-DE"/>
        </w:rPr>
        <w:t>Pass rates for measured parameters</w:t>
      </w:r>
    </w:p>
    <w:tbl>
      <w:tblPr>
        <w:tblW w:w="0" w:type="auto"/>
        <w:tblCellMar>
          <w:left w:w="0" w:type="dxa"/>
          <w:right w:w="0" w:type="dxa"/>
        </w:tblCellMar>
        <w:tblLook w:val="0000" w:firstRow="0" w:lastRow="0" w:firstColumn="0" w:lastColumn="0" w:noHBand="0" w:noVBand="0"/>
      </w:tblPr>
      <w:tblGrid>
        <w:gridCol w:w="3761"/>
        <w:gridCol w:w="5312"/>
      </w:tblGrid>
      <w:tr w:rsidR="00E20F1E" w:rsidRPr="00FE696C" w14:paraId="6325210F" w14:textId="77777777" w:rsidTr="00E20F1E">
        <w:trPr>
          <w:trHeight w:hRule="exact" w:val="369"/>
        </w:trPr>
        <w:tc>
          <w:tcPr>
            <w:tcW w:w="0" w:type="auto"/>
            <w:tcBorders>
              <w:top w:val="single" w:sz="4" w:space="0" w:color="000000"/>
              <w:left w:val="nil"/>
              <w:bottom w:val="single" w:sz="4" w:space="0" w:color="000000"/>
              <w:right w:val="single" w:sz="4" w:space="0" w:color="000000"/>
            </w:tcBorders>
          </w:tcPr>
          <w:p w14:paraId="7C045945" w14:textId="77777777" w:rsidR="00E20F1E" w:rsidRPr="00FE696C" w:rsidRDefault="00E20F1E" w:rsidP="00E20F1E">
            <w:pPr>
              <w:widowControl w:val="0"/>
              <w:autoSpaceDE w:val="0"/>
              <w:autoSpaceDN w:val="0"/>
              <w:adjustRightInd w:val="0"/>
              <w:spacing w:before="66" w:after="0"/>
              <w:ind w:left="1390" w:right="1388"/>
              <w:jc w:val="center"/>
              <w:rPr>
                <w:sz w:val="22"/>
              </w:rPr>
            </w:pPr>
            <w:r w:rsidRPr="00FE696C">
              <w:rPr>
                <w:sz w:val="22"/>
              </w:rPr>
              <w:t>Parameters</w:t>
            </w:r>
          </w:p>
        </w:tc>
        <w:tc>
          <w:tcPr>
            <w:tcW w:w="0" w:type="auto"/>
            <w:tcBorders>
              <w:top w:val="single" w:sz="4" w:space="0" w:color="000000"/>
              <w:left w:val="single" w:sz="4" w:space="0" w:color="000000"/>
              <w:bottom w:val="single" w:sz="4" w:space="0" w:color="000000"/>
              <w:right w:val="nil"/>
            </w:tcBorders>
          </w:tcPr>
          <w:p w14:paraId="4DE19BDC" w14:textId="77777777" w:rsidR="00E20F1E" w:rsidRPr="00FE696C" w:rsidRDefault="00E20F1E" w:rsidP="00E20F1E">
            <w:pPr>
              <w:widowControl w:val="0"/>
              <w:autoSpaceDE w:val="0"/>
              <w:autoSpaceDN w:val="0"/>
              <w:adjustRightInd w:val="0"/>
              <w:spacing w:before="66" w:after="0"/>
              <w:ind w:left="2034" w:right="2034"/>
              <w:jc w:val="center"/>
              <w:rPr>
                <w:sz w:val="22"/>
              </w:rPr>
            </w:pPr>
            <w:r w:rsidRPr="00FE696C">
              <w:rPr>
                <w:sz w:val="22"/>
              </w:rPr>
              <w:t>Pass rate tolerances</w:t>
            </w:r>
          </w:p>
        </w:tc>
      </w:tr>
      <w:tr w:rsidR="00E20F1E" w:rsidRPr="00FF61F4" w14:paraId="79697837" w14:textId="77777777" w:rsidTr="00E20F1E">
        <w:trPr>
          <w:trHeight w:hRule="exact" w:val="949"/>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227229FF" w14:textId="77777777" w:rsidR="00E20F1E" w:rsidRPr="00FE696C" w:rsidRDefault="00E20F1E" w:rsidP="00E20F1E">
            <w:pPr>
              <w:widowControl w:val="0"/>
              <w:autoSpaceDE w:val="0"/>
              <w:autoSpaceDN w:val="0"/>
              <w:adjustRightInd w:val="0"/>
              <w:spacing w:before="65" w:after="0"/>
              <w:jc w:val="left"/>
              <w:rPr>
                <w:sz w:val="22"/>
              </w:rPr>
            </w:pPr>
            <w:r w:rsidRPr="00FE696C">
              <w:rPr>
                <w:sz w:val="22"/>
              </w:rPr>
              <w:t>repeated free fall reliability</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10C1E48C" w14:textId="77777777" w:rsidR="00E20F1E" w:rsidRPr="00BA216C" w:rsidRDefault="00E20F1E" w:rsidP="00E20F1E">
            <w:pPr>
              <w:widowControl w:val="0"/>
              <w:autoSpaceDE w:val="0"/>
              <w:autoSpaceDN w:val="0"/>
              <w:adjustRightInd w:val="0"/>
              <w:spacing w:before="70" w:after="0" w:line="232" w:lineRule="auto"/>
              <w:ind w:left="85" w:right="-33"/>
              <w:jc w:val="left"/>
              <w:rPr>
                <w:sz w:val="22"/>
              </w:rPr>
            </w:pPr>
            <w:r w:rsidRPr="00FE696C">
              <w:rPr>
                <w:sz w:val="22"/>
              </w:rPr>
              <w:t xml:space="preserve">The determined </w:t>
            </w:r>
            <w:proofErr w:type="spellStart"/>
            <w:r w:rsidRPr="00FE696C">
              <w:rPr>
                <w:sz w:val="22"/>
              </w:rPr>
              <w:t>value</w:t>
            </w:r>
            <w:r w:rsidRPr="00FE696C">
              <w:rPr>
                <w:sz w:val="22"/>
                <w:vertAlign w:val="superscript"/>
              </w:rPr>
              <w:t>a</w:t>
            </w:r>
            <w:proofErr w:type="spellEnd"/>
            <w:r w:rsidRPr="00FE696C">
              <w:rPr>
                <w:sz w:val="22"/>
              </w:rPr>
              <w:t xml:space="preserve"> corresponding to the declared value shall be met by at least 60 % of the tested devices.</w:t>
            </w:r>
          </w:p>
        </w:tc>
      </w:tr>
    </w:tbl>
    <w:p w14:paraId="5E35E05F" w14:textId="77777777" w:rsidR="00152894" w:rsidRPr="00E20F1E" w:rsidRDefault="00152894" w:rsidP="0060776C"/>
    <w:sectPr w:rsidR="00152894" w:rsidRPr="00E20F1E" w:rsidSect="007737B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2138" w14:textId="77777777" w:rsidR="00C87C38" w:rsidRDefault="00C87C38" w:rsidP="00E20F1E">
      <w:pPr>
        <w:spacing w:before="0" w:after="0"/>
      </w:pPr>
      <w:r>
        <w:separator/>
      </w:r>
    </w:p>
  </w:endnote>
  <w:endnote w:type="continuationSeparator" w:id="0">
    <w:p w14:paraId="0E94DDDB" w14:textId="77777777" w:rsidR="00C87C38" w:rsidRDefault="00C87C38" w:rsidP="00E20F1E">
      <w:pPr>
        <w:spacing w:before="0" w:after="0"/>
      </w:pPr>
      <w:r>
        <w:continuationSeparator/>
      </w:r>
    </w:p>
  </w:endnote>
  <w:endnote w:type="continuationNotice" w:id="1">
    <w:p w14:paraId="79883F21" w14:textId="77777777" w:rsidR="00C87C38" w:rsidRDefault="00C87C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lbert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94CD" w14:textId="77777777" w:rsidR="00BB73AE" w:rsidRDefault="00BB73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14E6" w14:textId="77777777" w:rsidR="004532A4" w:rsidRPr="007737B7" w:rsidRDefault="007737B7" w:rsidP="007737B7">
    <w:pPr>
      <w:pStyle w:val="Bunntekst"/>
      <w:rPr>
        <w:rFonts w:ascii="Arial" w:hAnsi="Arial" w:cs="Arial"/>
        <w:b/>
        <w:sz w:val="48"/>
      </w:rPr>
    </w:pPr>
    <w:r w:rsidRPr="007737B7">
      <w:rPr>
        <w:rFonts w:ascii="Arial" w:hAnsi="Arial" w:cs="Arial"/>
        <w:b/>
        <w:sz w:val="48"/>
      </w:rPr>
      <w:t>EN</w:t>
    </w:r>
    <w:r w:rsidRPr="007737B7">
      <w:rPr>
        <w:rFonts w:ascii="Arial" w:hAnsi="Arial" w:cs="Arial"/>
        <w:b/>
        <w:sz w:val="48"/>
      </w:rPr>
      <w:tab/>
    </w:r>
    <w:r w:rsidRPr="007737B7">
      <w:rPr>
        <w:rFonts w:ascii="Arial" w:hAnsi="Arial" w:cs="Arial"/>
        <w:b/>
        <w:sz w:val="48"/>
      </w:rPr>
      <w:tab/>
    </w:r>
    <w:r w:rsidRPr="007737B7">
      <w:tab/>
    </w:r>
    <w:proofErr w:type="spellStart"/>
    <w:r w:rsidRPr="007737B7">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8704" w14:textId="77777777" w:rsidR="00BB73AE" w:rsidRDefault="00BB73A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A748" w14:textId="77777777" w:rsidR="007737B7" w:rsidRPr="007737B7" w:rsidRDefault="007737B7" w:rsidP="007737B7">
    <w:pPr>
      <w:pStyle w:val="Bunntekst"/>
      <w:rPr>
        <w:rFonts w:ascii="Arial" w:hAnsi="Arial" w:cs="Arial"/>
        <w:b/>
        <w:sz w:val="48"/>
      </w:rPr>
    </w:pPr>
    <w:r w:rsidRPr="007737B7">
      <w:rPr>
        <w:rFonts w:ascii="Arial" w:hAnsi="Arial" w:cs="Arial"/>
        <w:b/>
        <w:sz w:val="48"/>
      </w:rPr>
      <w:t>EN</w:t>
    </w:r>
    <w:r w:rsidRPr="007737B7">
      <w:rPr>
        <w:rFonts w:ascii="Arial" w:hAnsi="Arial" w:cs="Arial"/>
        <w:b/>
        <w:sz w:val="48"/>
      </w:rPr>
      <w:tab/>
    </w:r>
    <w:r>
      <w:fldChar w:fldCharType="begin"/>
    </w:r>
    <w:r>
      <w:instrText xml:space="preserve"> PAGE  \* MERGEFORMAT </w:instrText>
    </w:r>
    <w:r>
      <w:fldChar w:fldCharType="separate"/>
    </w:r>
    <w:r w:rsidR="00BB73AE">
      <w:rPr>
        <w:noProof/>
      </w:rPr>
      <w:t>11</w:t>
    </w:r>
    <w:r>
      <w:fldChar w:fldCharType="end"/>
    </w:r>
    <w:r>
      <w:tab/>
    </w:r>
    <w:r w:rsidRPr="007737B7">
      <w:tab/>
    </w:r>
    <w:r w:rsidRPr="007737B7">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CE46" w14:textId="77777777" w:rsidR="007737B7" w:rsidRPr="007737B7" w:rsidRDefault="007737B7" w:rsidP="007737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4238" w14:textId="77777777" w:rsidR="00C87C38" w:rsidRDefault="00C87C38" w:rsidP="00E20F1E">
      <w:pPr>
        <w:spacing w:before="0" w:after="0"/>
      </w:pPr>
      <w:r>
        <w:separator/>
      </w:r>
    </w:p>
  </w:footnote>
  <w:footnote w:type="continuationSeparator" w:id="0">
    <w:p w14:paraId="518F888C" w14:textId="77777777" w:rsidR="00C87C38" w:rsidRDefault="00C87C38" w:rsidP="00E20F1E">
      <w:pPr>
        <w:spacing w:before="0" w:after="0"/>
      </w:pPr>
      <w:r>
        <w:continuationSeparator/>
      </w:r>
    </w:p>
  </w:footnote>
  <w:footnote w:type="continuationNotice" w:id="1">
    <w:p w14:paraId="7873091F" w14:textId="77777777" w:rsidR="00C87C38" w:rsidRDefault="00C87C38">
      <w:pPr>
        <w:spacing w:before="0" w:after="0"/>
      </w:pPr>
    </w:p>
  </w:footnote>
  <w:footnote w:id="2">
    <w:p w14:paraId="4FB1B7A3" w14:textId="77777777" w:rsidR="00C87C38" w:rsidRPr="009B2E4F" w:rsidDel="007C4611" w:rsidRDefault="00C87C38" w:rsidP="00E20F1E">
      <w:pPr>
        <w:pStyle w:val="Fotnotetekst"/>
      </w:pPr>
      <w:r w:rsidDel="007C4611">
        <w:rPr>
          <w:rStyle w:val="Fotnotereferanse"/>
        </w:rPr>
        <w:footnoteRef/>
      </w:r>
      <w:r w:rsidRPr="009B2E4F" w:rsidDel="007C4611">
        <w:tab/>
      </w:r>
      <w:r w:rsidRPr="00ED4579" w:rsidDel="007C4611">
        <w:t xml:space="preserve">Commission </w:t>
      </w:r>
      <w:r w:rsidRPr="00AF62EB" w:rsidDel="007C4611">
        <w:t>Regulation (EU) XXX/</w:t>
      </w:r>
      <w:r w:rsidRPr="00AF62EB" w:rsidDel="007C4611">
        <w:rPr>
          <w:color w:val="FF0000"/>
        </w:rPr>
        <w:t>XXX</w:t>
      </w:r>
      <w:r w:rsidRPr="00AF62EB" w:rsidDel="007C4611">
        <w:t xml:space="preserve"> </w:t>
      </w:r>
      <w:r w:rsidRPr="00AF62EB" w:rsidDel="007C4611">
        <w:rPr>
          <w:i/>
          <w:color w:val="FF0000"/>
        </w:rPr>
        <w:t>[OP – please insert the OJ-L reference of Regulation C(XXXX)XXXX]</w:t>
      </w:r>
      <w:r w:rsidRPr="00AF62EB" w:rsidDel="007C46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BA54" w14:textId="77777777" w:rsidR="00BB73AE" w:rsidRDefault="00BB73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9E4" w14:textId="77777777" w:rsidR="00BB73AE" w:rsidRDefault="00BB73A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9A05" w14:textId="77777777" w:rsidR="00BB73AE" w:rsidRDefault="00BB73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F101130"/>
    <w:lvl w:ilvl="0">
      <w:start w:val="1"/>
      <w:numFmt w:val="decimal"/>
      <w:pStyle w:val="Nummerertliste4"/>
      <w:lvlText w:val="%1."/>
      <w:lvlJc w:val="left"/>
      <w:pPr>
        <w:tabs>
          <w:tab w:val="num" w:pos="1209"/>
        </w:tabs>
        <w:ind w:left="1209" w:hanging="360"/>
      </w:pPr>
    </w:lvl>
  </w:abstractNum>
  <w:abstractNum w:abstractNumId="1" w15:restartNumberingAfterBreak="0">
    <w:nsid w:val="FFFFFF7E"/>
    <w:multiLevelType w:val="singleLevel"/>
    <w:tmpl w:val="FF82C8D0"/>
    <w:lvl w:ilvl="0">
      <w:start w:val="1"/>
      <w:numFmt w:val="decimal"/>
      <w:pStyle w:val="Nummerertliste3"/>
      <w:lvlText w:val="%1."/>
      <w:lvlJc w:val="left"/>
      <w:pPr>
        <w:tabs>
          <w:tab w:val="num" w:pos="926"/>
        </w:tabs>
        <w:ind w:left="926" w:hanging="360"/>
      </w:pPr>
    </w:lvl>
  </w:abstractNum>
  <w:abstractNum w:abstractNumId="2" w15:restartNumberingAfterBreak="0">
    <w:nsid w:val="FFFFFF7F"/>
    <w:multiLevelType w:val="singleLevel"/>
    <w:tmpl w:val="662ACBA0"/>
    <w:lvl w:ilvl="0">
      <w:start w:val="1"/>
      <w:numFmt w:val="decimal"/>
      <w:pStyle w:val="Nummerertliste2"/>
      <w:lvlText w:val="%1."/>
      <w:lvlJc w:val="left"/>
      <w:pPr>
        <w:tabs>
          <w:tab w:val="num" w:pos="643"/>
        </w:tabs>
        <w:ind w:left="643" w:hanging="360"/>
      </w:pPr>
    </w:lvl>
  </w:abstractNum>
  <w:abstractNum w:abstractNumId="3" w15:restartNumberingAfterBreak="0">
    <w:nsid w:val="FFFFFF80"/>
    <w:multiLevelType w:val="singleLevel"/>
    <w:tmpl w:val="CEB0DA32"/>
    <w:lvl w:ilvl="0">
      <w:start w:val="1"/>
      <w:numFmt w:val="bullet"/>
      <w:pStyle w:val="Punktliste5"/>
      <w:lvlText w:val=""/>
      <w:lvlJc w:val="left"/>
      <w:pPr>
        <w:tabs>
          <w:tab w:val="num" w:pos="1492"/>
        </w:tabs>
        <w:ind w:left="1492" w:hanging="360"/>
      </w:pPr>
      <w:rPr>
        <w:rFonts w:ascii="Symbol" w:hAnsi="Symbol" w:cs="Symbol" w:hint="default"/>
      </w:rPr>
    </w:lvl>
  </w:abstractNum>
  <w:abstractNum w:abstractNumId="4" w15:restartNumberingAfterBreak="0">
    <w:nsid w:val="FFFFFF81"/>
    <w:multiLevelType w:val="singleLevel"/>
    <w:tmpl w:val="A6405B7C"/>
    <w:lvl w:ilvl="0">
      <w:start w:val="1"/>
      <w:numFmt w:val="bullet"/>
      <w:pStyle w:val="Punktliste4"/>
      <w:lvlText w:val=""/>
      <w:lvlJc w:val="left"/>
      <w:pPr>
        <w:tabs>
          <w:tab w:val="num" w:pos="1209"/>
        </w:tabs>
        <w:ind w:left="1209" w:hanging="360"/>
      </w:pPr>
      <w:rPr>
        <w:rFonts w:ascii="Symbol" w:hAnsi="Symbol" w:cs="Symbol" w:hint="default"/>
      </w:rPr>
    </w:lvl>
  </w:abstractNum>
  <w:abstractNum w:abstractNumId="5" w15:restartNumberingAfterBreak="0">
    <w:nsid w:val="FFFFFF82"/>
    <w:multiLevelType w:val="singleLevel"/>
    <w:tmpl w:val="1A00D97C"/>
    <w:lvl w:ilvl="0">
      <w:start w:val="1"/>
      <w:numFmt w:val="bullet"/>
      <w:pStyle w:val="Punktliste3"/>
      <w:lvlText w:val=""/>
      <w:lvlJc w:val="left"/>
      <w:pPr>
        <w:tabs>
          <w:tab w:val="num" w:pos="926"/>
        </w:tabs>
        <w:ind w:left="926" w:hanging="360"/>
      </w:pPr>
      <w:rPr>
        <w:rFonts w:ascii="Symbol" w:hAnsi="Symbol" w:cs="Symbol" w:hint="default"/>
      </w:rPr>
    </w:lvl>
  </w:abstractNum>
  <w:abstractNum w:abstractNumId="6" w15:restartNumberingAfterBreak="0">
    <w:nsid w:val="FFFFFF83"/>
    <w:multiLevelType w:val="singleLevel"/>
    <w:tmpl w:val="97506EE2"/>
    <w:lvl w:ilvl="0">
      <w:start w:val="1"/>
      <w:numFmt w:val="bullet"/>
      <w:pStyle w:val="Punktliste2"/>
      <w:lvlText w:val=""/>
      <w:lvlJc w:val="left"/>
      <w:pPr>
        <w:tabs>
          <w:tab w:val="num" w:pos="643"/>
        </w:tabs>
        <w:ind w:left="643" w:hanging="360"/>
      </w:pPr>
      <w:rPr>
        <w:rFonts w:ascii="Symbol" w:hAnsi="Symbol" w:cs="Symbol" w:hint="default"/>
      </w:rPr>
    </w:lvl>
  </w:abstractNum>
  <w:abstractNum w:abstractNumId="7" w15:restartNumberingAfterBreak="0">
    <w:nsid w:val="FFFFFF88"/>
    <w:multiLevelType w:val="singleLevel"/>
    <w:tmpl w:val="97C04B2E"/>
    <w:lvl w:ilvl="0">
      <w:start w:val="1"/>
      <w:numFmt w:val="decimal"/>
      <w:pStyle w:val="Nummerertliste"/>
      <w:lvlText w:val="%1."/>
      <w:lvlJc w:val="left"/>
      <w:pPr>
        <w:tabs>
          <w:tab w:val="num" w:pos="360"/>
        </w:tabs>
        <w:ind w:left="360" w:hanging="360"/>
      </w:pPr>
    </w:lvl>
  </w:abstractNum>
  <w:abstractNum w:abstractNumId="8" w15:restartNumberingAfterBreak="0">
    <w:nsid w:val="FFFFFF89"/>
    <w:multiLevelType w:val="singleLevel"/>
    <w:tmpl w:val="61346110"/>
    <w:lvl w:ilvl="0">
      <w:start w:val="1"/>
      <w:numFmt w:val="bullet"/>
      <w:pStyle w:val="Punktliste"/>
      <w:lvlText w:val=""/>
      <w:lvlJc w:val="left"/>
      <w:pPr>
        <w:tabs>
          <w:tab w:val="num" w:pos="360"/>
        </w:tabs>
        <w:ind w:left="360" w:hanging="360"/>
      </w:pPr>
      <w:rPr>
        <w:rFonts w:ascii="Symbol" w:hAnsi="Symbol" w:cs="Symbol"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AD26E8"/>
    <w:multiLevelType w:val="hybridMultilevel"/>
    <w:tmpl w:val="1C1A8916"/>
    <w:styleLink w:val="List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545753048">
    <w:abstractNumId w:val="8"/>
  </w:num>
  <w:num w:numId="2" w16cid:durableId="468134712">
    <w:abstractNumId w:val="6"/>
  </w:num>
  <w:num w:numId="3" w16cid:durableId="1322200778">
    <w:abstractNumId w:val="5"/>
  </w:num>
  <w:num w:numId="4" w16cid:durableId="1187056588">
    <w:abstractNumId w:val="4"/>
  </w:num>
  <w:num w:numId="5" w16cid:durableId="1381902779">
    <w:abstractNumId w:val="3"/>
  </w:num>
  <w:num w:numId="6" w16cid:durableId="556626253">
    <w:abstractNumId w:val="9"/>
  </w:num>
  <w:num w:numId="7" w16cid:durableId="1214657357">
    <w:abstractNumId w:val="11"/>
  </w:num>
  <w:num w:numId="8" w16cid:durableId="1120302857">
    <w:abstractNumId w:val="13"/>
    <w:lvlOverride w:ilvl="0">
      <w:startOverride w:val="1"/>
    </w:lvlOverride>
  </w:num>
  <w:num w:numId="9" w16cid:durableId="906771040">
    <w:abstractNumId w:val="18"/>
    <w:lvlOverride w:ilvl="0">
      <w:startOverride w:val="1"/>
    </w:lvlOverride>
  </w:num>
  <w:num w:numId="10" w16cid:durableId="1402411796">
    <w:abstractNumId w:val="9"/>
  </w:num>
  <w:num w:numId="11" w16cid:durableId="831213889">
    <w:abstractNumId w:val="9"/>
  </w:num>
  <w:num w:numId="12" w16cid:durableId="285237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077968">
    <w:abstractNumId w:val="23"/>
    <w:lvlOverride w:ilvl="0">
      <w:startOverride w:val="1"/>
    </w:lvlOverride>
  </w:num>
  <w:num w:numId="14" w16cid:durableId="1354503547">
    <w:abstractNumId w:val="7"/>
  </w:num>
  <w:num w:numId="15" w16cid:durableId="1832715339">
    <w:abstractNumId w:val="2"/>
  </w:num>
  <w:num w:numId="16" w16cid:durableId="1026171982">
    <w:abstractNumId w:val="1"/>
  </w:num>
  <w:num w:numId="17" w16cid:durableId="1375159510">
    <w:abstractNumId w:val="0"/>
  </w:num>
  <w:num w:numId="18" w16cid:durableId="1008094649">
    <w:abstractNumId w:val="14"/>
    <w:lvlOverride w:ilvl="0">
      <w:startOverride w:val="1"/>
    </w:lvlOverride>
  </w:num>
  <w:num w:numId="19" w16cid:durableId="702246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23698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51372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6300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4074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9180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52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1959988">
    <w:abstractNumId w:val="9"/>
    <w:lvlOverride w:ilvl="0">
      <w:startOverride w:val="1"/>
    </w:lvlOverride>
  </w:num>
  <w:num w:numId="27" w16cid:durableId="918909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9554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3506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2781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8505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496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8490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0131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8457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1540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3072748">
    <w:abstractNumId w:val="21"/>
  </w:num>
  <w:num w:numId="38" w16cid:durableId="2085760912">
    <w:abstractNumId w:val="14"/>
  </w:num>
  <w:num w:numId="39" w16cid:durableId="548803309">
    <w:abstractNumId w:val="23"/>
  </w:num>
  <w:num w:numId="40" w16cid:durableId="1838499074">
    <w:abstractNumId w:val="13"/>
  </w:num>
  <w:num w:numId="41" w16cid:durableId="1640262709">
    <w:abstractNumId w:val="15"/>
  </w:num>
  <w:num w:numId="42" w16cid:durableId="1880236707">
    <w:abstractNumId w:val="16"/>
  </w:num>
  <w:num w:numId="43" w16cid:durableId="917713524">
    <w:abstractNumId w:val="10"/>
  </w:num>
  <w:num w:numId="44" w16cid:durableId="24796196">
    <w:abstractNumId w:val="22"/>
  </w:num>
  <w:num w:numId="45" w16cid:durableId="764881757">
    <w:abstractNumId w:val="9"/>
  </w:num>
  <w:num w:numId="46" w16cid:durableId="749158129">
    <w:abstractNumId w:val="17"/>
  </w:num>
  <w:num w:numId="47" w16cid:durableId="519203367">
    <w:abstractNumId w:val="19"/>
  </w:num>
  <w:num w:numId="48" w16cid:durableId="1548176474">
    <w:abstractNumId w:val="20"/>
  </w:num>
  <w:num w:numId="49" w16cid:durableId="2123769271">
    <w:abstractNumId w:val="12"/>
  </w:num>
  <w:num w:numId="50" w16cid:durableId="1158381376">
    <w:abstractNumId w:val="18"/>
  </w:num>
  <w:num w:numId="51" w16cid:durableId="109995652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proofState w:spelling="clean" w:grammar="clean"/>
  <w:attachedTemplate r:id="rId1"/>
  <w:defaultTabStop w:val="720"/>
  <w:hyphenationZone w:val="425"/>
  <w:characterSpacingControl w:val="doNotCompress"/>
  <w:hdrShapeDefaults>
    <o:shapedefaults v:ext="edit" spidmax="106497">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2-10-04 10:07:09"/>
    <w:docVar w:name="DQCNUMB_1" w:val="3"/>
    <w:docVar w:name="DQCNUMB_10" w:val="12"/>
    <w:docVar w:name="DQCNUMB_11" w:val="13"/>
    <w:docVar w:name="DQCNUMB_12" w:val="16"/>
    <w:docVar w:name="DQCNUMB_13" w:val="17"/>
    <w:docVar w:name="DQCNUMB_14" w:val="18"/>
    <w:docVar w:name="DQCNUMB_15" w:val="19"/>
    <w:docVar w:name="DQCNUMB_16" w:val="20"/>
    <w:docVar w:name="DQCNUMB_17" w:val="21"/>
    <w:docVar w:name="DQCNUMB_18" w:val="22"/>
    <w:docVar w:name="DQCNUMB_19" w:val="23"/>
    <w:docVar w:name="DQCNUMB_2" w:val="4"/>
    <w:docVar w:name="DQCNUMB_20" w:val="24"/>
    <w:docVar w:name="DQCNUMB_21" w:val="25"/>
    <w:docVar w:name="DQCNUMB_22" w:val="26"/>
    <w:docVar w:name="DQCNUMB_23" w:val="27"/>
    <w:docVar w:name="DQCNUMB_24" w:val="38"/>
    <w:docVar w:name="DQCNUMB_25" w:val="48"/>
    <w:docVar w:name="DQCNUMB_26" w:val="49"/>
    <w:docVar w:name="DQCNUMB_27" w:val="50"/>
    <w:docVar w:name="DQCNUMB_28" w:val="51"/>
    <w:docVar w:name="DQCNUMB_29" w:val="52"/>
    <w:docVar w:name="DQCNUMB_3" w:val="5"/>
    <w:docVar w:name="DQCNUMB_30" w:val="53"/>
    <w:docVar w:name="DQCNUMB_31" w:val="54"/>
    <w:docVar w:name="DQCNUMB_32" w:val="55"/>
    <w:docVar w:name="DQCNUMB_33" w:val="56"/>
    <w:docVar w:name="DQCNUMB_34" w:val="66"/>
    <w:docVar w:name="DQCNUMB_35" w:val="67"/>
    <w:docVar w:name="DQCNUMB_36" w:val="68"/>
    <w:docVar w:name="DQCNUMB_37" w:val="69"/>
    <w:docVar w:name="DQCNUMB_38" w:val="70"/>
    <w:docVar w:name="DQCNUMB_39" w:val="71"/>
    <w:docVar w:name="DQCNUMB_4" w:val="6"/>
    <w:docVar w:name="DQCNUMB_40" w:val="72"/>
    <w:docVar w:name="DQCNUMB_41" w:val="73"/>
    <w:docVar w:name="DQCNUMB_42" w:val="146"/>
    <w:docVar w:name="DQCNUMB_43" w:val="147"/>
    <w:docVar w:name="DQCNUMB_44" w:val="148"/>
    <w:docVar w:name="DQCNUMB_45" w:val="388"/>
    <w:docVar w:name="DQCNUMB_46" w:val="390"/>
    <w:docVar w:name="DQCNUMB_47" w:val="405"/>
    <w:docVar w:name="DQCNUMB_48" w:val="407"/>
    <w:docVar w:name="DQCNUMB_49" w:val="416"/>
    <w:docVar w:name="DQCNUMB_5" w:val="7"/>
    <w:docVar w:name="DQCNUMB_50" w:val="418"/>
    <w:docVar w:name="DQCNUMB_51" w:val="651"/>
    <w:docVar w:name="DQCNUMB_52" w:val="712"/>
    <w:docVar w:name="DQCNUMB_53" w:val="720"/>
    <w:docVar w:name="DQCNUMB_54" w:val="721"/>
    <w:docVar w:name="DQCNUMB_55" w:val="722"/>
    <w:docVar w:name="DQCNUMB_56" w:val="723"/>
    <w:docVar w:name="DQCNUMB_57" w:val="733"/>
    <w:docVar w:name="DQCNUMB_58" w:val="734"/>
    <w:docVar w:name="DQCNUMB_59" w:val="735"/>
    <w:docVar w:name="DQCNUMB_6" w:val="8"/>
    <w:docVar w:name="DQCNUMB_60" w:val="736"/>
    <w:docVar w:name="DQCNUMB_61" w:val="740"/>
    <w:docVar w:name="DQCNUMB_62" w:val="741"/>
    <w:docVar w:name="DQCNUMB_63" w:val="742"/>
    <w:docVar w:name="DQCNUMB_64" w:val="743"/>
    <w:docVar w:name="DQCNUMB_65" w:val="744"/>
    <w:docVar w:name="DQCNUMB_66" w:val="745"/>
    <w:docVar w:name="DQCNUMB_67" w:val="746"/>
    <w:docVar w:name="DQCNUMB_68" w:val="753"/>
    <w:docVar w:name="DQCNUMB_69" w:val="754"/>
    <w:docVar w:name="DQCNUMB_7" w:val="9"/>
    <w:docVar w:name="DQCNUMB_70" w:val="755"/>
    <w:docVar w:name="DQCNUMB_71" w:val="756"/>
    <w:docVar w:name="DQCNUMB_72" w:val="757"/>
    <w:docVar w:name="DQCNUMB_73" w:val="758"/>
    <w:docVar w:name="DQCNUMB_74" w:val="759"/>
    <w:docVar w:name="DQCNUMB_75" w:val="760"/>
    <w:docVar w:name="DQCNUMB_76" w:val="761"/>
    <w:docVar w:name="DQCNUMB_77" w:val="762"/>
    <w:docVar w:name="DQCNUMB_78" w:val="763"/>
    <w:docVar w:name="DQCNUMB_79" w:val="764"/>
    <w:docVar w:name="DQCNUMB_8" w:val="10"/>
    <w:docVar w:name="DQCNUMB_80" w:val="765"/>
    <w:docVar w:name="DQCNUMB_81" w:val="766"/>
    <w:docVar w:name="DQCNUMB_9" w:val="11"/>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ACCOMPAGNANT" w:val="to the"/>
    <w:docVar w:name="LW_ACCOMPAGNANT.CP" w:val="to the"/>
    <w:docVar w:name="LW_ANNEX_NBR_FIRST" w:val="1"/>
    <w:docVar w:name="LW_ANNEX_NBR_LAST" w:val="9"/>
    <w:docVar w:name="LW_ANNEX_UNIQUE" w:val="0"/>
    <w:docVar w:name="LW_CORRIGENDUM" w:val="&lt;UNUSED&gt;"/>
    <w:docVar w:name="LW_COVERPAGE_EXISTS" w:val="True"/>
    <w:docVar w:name="LW_COVERPAGE_GUID" w:val="E0C4F348-1AB7-4B5C-9B17-2D20F2EDA708"/>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supplementing Regulation (EU) 2017/1369 of the European Parliament and of the Council with regard to energy labelling of smartphones and slate tablets._x000d__x000b_"/>
    <w:docVar w:name="LW_OBJETACTEPRINCIPAL.CP" w:val="supplementing Regulation (EU) 2017/1369 of the European Parliament and of the Council with regard to energy labelling of smartphones and slate tablets._x000d__x000b_"/>
    <w:docVar w:name="LW_PART_NBR" w:val="&lt;UNUSED&gt;"/>
    <w:docVar w:name="LW_PART_NBR_TOTAL" w:val="&lt;UNUSED&gt;"/>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Delegated Regulation (EU) \u8230?/..."/>
    <w:docVar w:name="LW_TYPEACTEPRINCIPAL.CP" w:val="Commission Delegated Regulation (EU) \u8230?/..."/>
  </w:docVars>
  <w:rsids>
    <w:rsidRoot w:val="00E20F1E"/>
    <w:rsid w:val="000227F6"/>
    <w:rsid w:val="00024C00"/>
    <w:rsid w:val="00027FD2"/>
    <w:rsid w:val="0004115E"/>
    <w:rsid w:val="0004314D"/>
    <w:rsid w:val="00066094"/>
    <w:rsid w:val="0008322C"/>
    <w:rsid w:val="000833A5"/>
    <w:rsid w:val="00086020"/>
    <w:rsid w:val="00087B12"/>
    <w:rsid w:val="00091212"/>
    <w:rsid w:val="00091B9A"/>
    <w:rsid w:val="000959C5"/>
    <w:rsid w:val="000977B8"/>
    <w:rsid w:val="000A7D23"/>
    <w:rsid w:val="000B4D67"/>
    <w:rsid w:val="000B5058"/>
    <w:rsid w:val="000C2873"/>
    <w:rsid w:val="000C4B71"/>
    <w:rsid w:val="000D62BF"/>
    <w:rsid w:val="000E1625"/>
    <w:rsid w:val="000F2303"/>
    <w:rsid w:val="001150CD"/>
    <w:rsid w:val="00131B99"/>
    <w:rsid w:val="00131C17"/>
    <w:rsid w:val="0013492A"/>
    <w:rsid w:val="001453E4"/>
    <w:rsid w:val="00145BE2"/>
    <w:rsid w:val="00151AF3"/>
    <w:rsid w:val="0015259C"/>
    <w:rsid w:val="00152894"/>
    <w:rsid w:val="0015307D"/>
    <w:rsid w:val="00160476"/>
    <w:rsid w:val="00185CC3"/>
    <w:rsid w:val="00187AA2"/>
    <w:rsid w:val="001A25D4"/>
    <w:rsid w:val="001A440E"/>
    <w:rsid w:val="001C53A3"/>
    <w:rsid w:val="001E51C8"/>
    <w:rsid w:val="00210C3D"/>
    <w:rsid w:val="002173BB"/>
    <w:rsid w:val="00222A5B"/>
    <w:rsid w:val="00230F8A"/>
    <w:rsid w:val="002463AD"/>
    <w:rsid w:val="0024692F"/>
    <w:rsid w:val="00252DAB"/>
    <w:rsid w:val="0025628B"/>
    <w:rsid w:val="00262C8C"/>
    <w:rsid w:val="00263368"/>
    <w:rsid w:val="00266261"/>
    <w:rsid w:val="00267706"/>
    <w:rsid w:val="00270DE8"/>
    <w:rsid w:val="002731B8"/>
    <w:rsid w:val="00273FC7"/>
    <w:rsid w:val="0028077C"/>
    <w:rsid w:val="00293FF6"/>
    <w:rsid w:val="002A6791"/>
    <w:rsid w:val="002C0815"/>
    <w:rsid w:val="002C4F66"/>
    <w:rsid w:val="002D4D2B"/>
    <w:rsid w:val="002D5352"/>
    <w:rsid w:val="002D76FC"/>
    <w:rsid w:val="002D7FAF"/>
    <w:rsid w:val="002E374F"/>
    <w:rsid w:val="002F13EC"/>
    <w:rsid w:val="002F78A6"/>
    <w:rsid w:val="00303238"/>
    <w:rsid w:val="00305519"/>
    <w:rsid w:val="0032341C"/>
    <w:rsid w:val="00323AA1"/>
    <w:rsid w:val="00337BB1"/>
    <w:rsid w:val="003535FC"/>
    <w:rsid w:val="003559C2"/>
    <w:rsid w:val="00360B1D"/>
    <w:rsid w:val="003746C8"/>
    <w:rsid w:val="0037497B"/>
    <w:rsid w:val="00393A3D"/>
    <w:rsid w:val="003A0959"/>
    <w:rsid w:val="003A48A1"/>
    <w:rsid w:val="003A7326"/>
    <w:rsid w:val="003B0BC0"/>
    <w:rsid w:val="003B217D"/>
    <w:rsid w:val="003D4012"/>
    <w:rsid w:val="003D67B1"/>
    <w:rsid w:val="003E342E"/>
    <w:rsid w:val="003F006E"/>
    <w:rsid w:val="003F5A3B"/>
    <w:rsid w:val="003F6C4F"/>
    <w:rsid w:val="003F7D0B"/>
    <w:rsid w:val="0040302D"/>
    <w:rsid w:val="004130CE"/>
    <w:rsid w:val="00415E6A"/>
    <w:rsid w:val="00423258"/>
    <w:rsid w:val="00432C69"/>
    <w:rsid w:val="00434BE3"/>
    <w:rsid w:val="00437B51"/>
    <w:rsid w:val="00442A6A"/>
    <w:rsid w:val="00446D50"/>
    <w:rsid w:val="004532A4"/>
    <w:rsid w:val="004622B8"/>
    <w:rsid w:val="0047412E"/>
    <w:rsid w:val="00482408"/>
    <w:rsid w:val="0048592C"/>
    <w:rsid w:val="0049321B"/>
    <w:rsid w:val="004A1072"/>
    <w:rsid w:val="004A24A7"/>
    <w:rsid w:val="004B17FE"/>
    <w:rsid w:val="004C3A94"/>
    <w:rsid w:val="004C61DF"/>
    <w:rsid w:val="0050005E"/>
    <w:rsid w:val="00510C00"/>
    <w:rsid w:val="005136C2"/>
    <w:rsid w:val="00522800"/>
    <w:rsid w:val="005365AB"/>
    <w:rsid w:val="005377C3"/>
    <w:rsid w:val="00545BD0"/>
    <w:rsid w:val="00555A2D"/>
    <w:rsid w:val="00555CE2"/>
    <w:rsid w:val="00575C55"/>
    <w:rsid w:val="00590410"/>
    <w:rsid w:val="00590A77"/>
    <w:rsid w:val="005A02B7"/>
    <w:rsid w:val="005A50D4"/>
    <w:rsid w:val="005A710D"/>
    <w:rsid w:val="005C2EF8"/>
    <w:rsid w:val="005D43AC"/>
    <w:rsid w:val="005D4ACB"/>
    <w:rsid w:val="005F451F"/>
    <w:rsid w:val="006058A0"/>
    <w:rsid w:val="00605B05"/>
    <w:rsid w:val="0060776C"/>
    <w:rsid w:val="00613BB7"/>
    <w:rsid w:val="00616150"/>
    <w:rsid w:val="0065563C"/>
    <w:rsid w:val="00662AB7"/>
    <w:rsid w:val="00683CC3"/>
    <w:rsid w:val="00691E47"/>
    <w:rsid w:val="006951F8"/>
    <w:rsid w:val="006A14D5"/>
    <w:rsid w:val="006A7259"/>
    <w:rsid w:val="006B25F8"/>
    <w:rsid w:val="006B67D1"/>
    <w:rsid w:val="006C2404"/>
    <w:rsid w:val="006C6C7E"/>
    <w:rsid w:val="006F3420"/>
    <w:rsid w:val="006F3C12"/>
    <w:rsid w:val="007062CF"/>
    <w:rsid w:val="00717AB8"/>
    <w:rsid w:val="00721BCE"/>
    <w:rsid w:val="0074216E"/>
    <w:rsid w:val="00744C3F"/>
    <w:rsid w:val="00744E07"/>
    <w:rsid w:val="0074746A"/>
    <w:rsid w:val="007545F8"/>
    <w:rsid w:val="007552F9"/>
    <w:rsid w:val="00762306"/>
    <w:rsid w:val="007737B7"/>
    <w:rsid w:val="00781C9F"/>
    <w:rsid w:val="0078369A"/>
    <w:rsid w:val="0078415E"/>
    <w:rsid w:val="007A66C8"/>
    <w:rsid w:val="007B73F5"/>
    <w:rsid w:val="007C2C43"/>
    <w:rsid w:val="007C3EA3"/>
    <w:rsid w:val="007C5D99"/>
    <w:rsid w:val="007C5E55"/>
    <w:rsid w:val="007D3389"/>
    <w:rsid w:val="007D38F0"/>
    <w:rsid w:val="007D7FBA"/>
    <w:rsid w:val="007F17A7"/>
    <w:rsid w:val="007F5297"/>
    <w:rsid w:val="008036D6"/>
    <w:rsid w:val="00810419"/>
    <w:rsid w:val="00817452"/>
    <w:rsid w:val="00824438"/>
    <w:rsid w:val="008340AE"/>
    <w:rsid w:val="00834787"/>
    <w:rsid w:val="00836657"/>
    <w:rsid w:val="00836789"/>
    <w:rsid w:val="00843523"/>
    <w:rsid w:val="008476AC"/>
    <w:rsid w:val="00853033"/>
    <w:rsid w:val="0086631E"/>
    <w:rsid w:val="00880C01"/>
    <w:rsid w:val="00887309"/>
    <w:rsid w:val="008920FE"/>
    <w:rsid w:val="00896BED"/>
    <w:rsid w:val="008A1D81"/>
    <w:rsid w:val="008B2049"/>
    <w:rsid w:val="008B3444"/>
    <w:rsid w:val="008D01C8"/>
    <w:rsid w:val="008F4BAC"/>
    <w:rsid w:val="008F5537"/>
    <w:rsid w:val="0091090A"/>
    <w:rsid w:val="00930F2E"/>
    <w:rsid w:val="0093207F"/>
    <w:rsid w:val="0093395B"/>
    <w:rsid w:val="009352BD"/>
    <w:rsid w:val="00937AB5"/>
    <w:rsid w:val="00955069"/>
    <w:rsid w:val="009573DF"/>
    <w:rsid w:val="00967035"/>
    <w:rsid w:val="009673E4"/>
    <w:rsid w:val="009677F6"/>
    <w:rsid w:val="009725C1"/>
    <w:rsid w:val="00983339"/>
    <w:rsid w:val="009A4DDA"/>
    <w:rsid w:val="009B6457"/>
    <w:rsid w:val="009C6047"/>
    <w:rsid w:val="009E0F6F"/>
    <w:rsid w:val="009F18D1"/>
    <w:rsid w:val="009F7470"/>
    <w:rsid w:val="00A0072F"/>
    <w:rsid w:val="00A01340"/>
    <w:rsid w:val="00A01455"/>
    <w:rsid w:val="00A0708A"/>
    <w:rsid w:val="00A166D0"/>
    <w:rsid w:val="00A16771"/>
    <w:rsid w:val="00A16D0A"/>
    <w:rsid w:val="00A172C4"/>
    <w:rsid w:val="00A23468"/>
    <w:rsid w:val="00A24584"/>
    <w:rsid w:val="00A26512"/>
    <w:rsid w:val="00A26784"/>
    <w:rsid w:val="00A31849"/>
    <w:rsid w:val="00A32E16"/>
    <w:rsid w:val="00A34F11"/>
    <w:rsid w:val="00A40E7F"/>
    <w:rsid w:val="00A431EF"/>
    <w:rsid w:val="00A46E65"/>
    <w:rsid w:val="00A517C4"/>
    <w:rsid w:val="00A62509"/>
    <w:rsid w:val="00A66127"/>
    <w:rsid w:val="00A74C3D"/>
    <w:rsid w:val="00A83DBA"/>
    <w:rsid w:val="00A903DB"/>
    <w:rsid w:val="00A9576D"/>
    <w:rsid w:val="00A97C09"/>
    <w:rsid w:val="00AB6A24"/>
    <w:rsid w:val="00AC21CE"/>
    <w:rsid w:val="00AD115C"/>
    <w:rsid w:val="00AE064B"/>
    <w:rsid w:val="00AE5793"/>
    <w:rsid w:val="00AE6B1C"/>
    <w:rsid w:val="00AE6C65"/>
    <w:rsid w:val="00AF62EB"/>
    <w:rsid w:val="00B046C0"/>
    <w:rsid w:val="00B05D53"/>
    <w:rsid w:val="00B16857"/>
    <w:rsid w:val="00B20C32"/>
    <w:rsid w:val="00B2365F"/>
    <w:rsid w:val="00B32E7F"/>
    <w:rsid w:val="00B476C6"/>
    <w:rsid w:val="00B50BB4"/>
    <w:rsid w:val="00B52C50"/>
    <w:rsid w:val="00B559C4"/>
    <w:rsid w:val="00B62194"/>
    <w:rsid w:val="00B6746D"/>
    <w:rsid w:val="00B770FE"/>
    <w:rsid w:val="00BB0423"/>
    <w:rsid w:val="00BB39E0"/>
    <w:rsid w:val="00BB73AE"/>
    <w:rsid w:val="00BE5949"/>
    <w:rsid w:val="00BF0027"/>
    <w:rsid w:val="00BF16A4"/>
    <w:rsid w:val="00BF1E09"/>
    <w:rsid w:val="00BF2CB4"/>
    <w:rsid w:val="00C0111F"/>
    <w:rsid w:val="00C04B09"/>
    <w:rsid w:val="00C074D3"/>
    <w:rsid w:val="00C12086"/>
    <w:rsid w:val="00C15D74"/>
    <w:rsid w:val="00C2720A"/>
    <w:rsid w:val="00C3093B"/>
    <w:rsid w:val="00C348D4"/>
    <w:rsid w:val="00C40797"/>
    <w:rsid w:val="00C46C8A"/>
    <w:rsid w:val="00C55E59"/>
    <w:rsid w:val="00C6565C"/>
    <w:rsid w:val="00C66C5A"/>
    <w:rsid w:val="00C85259"/>
    <w:rsid w:val="00C87C38"/>
    <w:rsid w:val="00C96657"/>
    <w:rsid w:val="00C97A2E"/>
    <w:rsid w:val="00CB0900"/>
    <w:rsid w:val="00CC5294"/>
    <w:rsid w:val="00CC7092"/>
    <w:rsid w:val="00CD5BB6"/>
    <w:rsid w:val="00CE5903"/>
    <w:rsid w:val="00CE6BB9"/>
    <w:rsid w:val="00D043D6"/>
    <w:rsid w:val="00D15A51"/>
    <w:rsid w:val="00D2184F"/>
    <w:rsid w:val="00D22C5A"/>
    <w:rsid w:val="00D260FD"/>
    <w:rsid w:val="00D47B63"/>
    <w:rsid w:val="00D51819"/>
    <w:rsid w:val="00D53720"/>
    <w:rsid w:val="00D544B2"/>
    <w:rsid w:val="00D57120"/>
    <w:rsid w:val="00D60F08"/>
    <w:rsid w:val="00D7084F"/>
    <w:rsid w:val="00D7729D"/>
    <w:rsid w:val="00D8312A"/>
    <w:rsid w:val="00D8386F"/>
    <w:rsid w:val="00D873E2"/>
    <w:rsid w:val="00D94E0A"/>
    <w:rsid w:val="00D95568"/>
    <w:rsid w:val="00DA0218"/>
    <w:rsid w:val="00DA49DC"/>
    <w:rsid w:val="00DC3BA3"/>
    <w:rsid w:val="00DD1BC8"/>
    <w:rsid w:val="00DD3108"/>
    <w:rsid w:val="00DE1A9C"/>
    <w:rsid w:val="00DF68E6"/>
    <w:rsid w:val="00E00FCA"/>
    <w:rsid w:val="00E077F0"/>
    <w:rsid w:val="00E113E6"/>
    <w:rsid w:val="00E16025"/>
    <w:rsid w:val="00E20F1E"/>
    <w:rsid w:val="00E2131C"/>
    <w:rsid w:val="00E24BAB"/>
    <w:rsid w:val="00E27B4C"/>
    <w:rsid w:val="00E30A5C"/>
    <w:rsid w:val="00E36850"/>
    <w:rsid w:val="00E40DDC"/>
    <w:rsid w:val="00E43D17"/>
    <w:rsid w:val="00E44B54"/>
    <w:rsid w:val="00E45E7D"/>
    <w:rsid w:val="00E52554"/>
    <w:rsid w:val="00E53E73"/>
    <w:rsid w:val="00E541EF"/>
    <w:rsid w:val="00E56434"/>
    <w:rsid w:val="00E57841"/>
    <w:rsid w:val="00E65A1E"/>
    <w:rsid w:val="00E807B9"/>
    <w:rsid w:val="00EA25BC"/>
    <w:rsid w:val="00EA5AA8"/>
    <w:rsid w:val="00EB27CC"/>
    <w:rsid w:val="00EB4B02"/>
    <w:rsid w:val="00EB4DBF"/>
    <w:rsid w:val="00EB73F6"/>
    <w:rsid w:val="00EC02E4"/>
    <w:rsid w:val="00EC1A51"/>
    <w:rsid w:val="00EC4F1F"/>
    <w:rsid w:val="00EC7268"/>
    <w:rsid w:val="00ED2842"/>
    <w:rsid w:val="00ED546B"/>
    <w:rsid w:val="00EE17A0"/>
    <w:rsid w:val="00EF7D33"/>
    <w:rsid w:val="00F023A4"/>
    <w:rsid w:val="00F0433D"/>
    <w:rsid w:val="00F150E3"/>
    <w:rsid w:val="00F1738B"/>
    <w:rsid w:val="00F30066"/>
    <w:rsid w:val="00F31917"/>
    <w:rsid w:val="00F3233F"/>
    <w:rsid w:val="00F46862"/>
    <w:rsid w:val="00F57316"/>
    <w:rsid w:val="00F57B1B"/>
    <w:rsid w:val="00F642AD"/>
    <w:rsid w:val="00F66165"/>
    <w:rsid w:val="00F66D18"/>
    <w:rsid w:val="00F90AB7"/>
    <w:rsid w:val="00F921A3"/>
    <w:rsid w:val="00F94312"/>
    <w:rsid w:val="00FA073E"/>
    <w:rsid w:val="00FB0C8F"/>
    <w:rsid w:val="00FB1D0F"/>
    <w:rsid w:val="00FC183B"/>
    <w:rsid w:val="00FC411B"/>
    <w:rsid w:val="00FC5AC7"/>
    <w:rsid w:val="00FD6725"/>
    <w:rsid w:val="00FD74D7"/>
    <w:rsid w:val="00FE56F8"/>
    <w:rsid w:val="04176C71"/>
    <w:rsid w:val="044DD902"/>
    <w:rsid w:val="06D2A669"/>
    <w:rsid w:val="08268C2E"/>
    <w:rsid w:val="0915ED65"/>
    <w:rsid w:val="0991B81A"/>
    <w:rsid w:val="0A5AB0AF"/>
    <w:rsid w:val="0AC128A3"/>
    <w:rsid w:val="0C8FA6EF"/>
    <w:rsid w:val="0D5512EC"/>
    <w:rsid w:val="0EEBBB94"/>
    <w:rsid w:val="0F7822FD"/>
    <w:rsid w:val="0FDE4F97"/>
    <w:rsid w:val="0FF71CEA"/>
    <w:rsid w:val="10FDDCFF"/>
    <w:rsid w:val="1139B778"/>
    <w:rsid w:val="1192ED4B"/>
    <w:rsid w:val="127E3D4E"/>
    <w:rsid w:val="12C44D02"/>
    <w:rsid w:val="12D6EDB7"/>
    <w:rsid w:val="137F3F09"/>
    <w:rsid w:val="15D14E22"/>
    <w:rsid w:val="15DFA9CC"/>
    <w:rsid w:val="16562581"/>
    <w:rsid w:val="16665E6E"/>
    <w:rsid w:val="1725DA70"/>
    <w:rsid w:val="182B7521"/>
    <w:rsid w:val="18679C8D"/>
    <w:rsid w:val="188F6B19"/>
    <w:rsid w:val="19174A8E"/>
    <w:rsid w:val="194F56A0"/>
    <w:rsid w:val="19A71013"/>
    <w:rsid w:val="1ADB2BD6"/>
    <w:rsid w:val="1B42E074"/>
    <w:rsid w:val="1B5C247C"/>
    <w:rsid w:val="1B754CD9"/>
    <w:rsid w:val="1BF207C0"/>
    <w:rsid w:val="1C59F471"/>
    <w:rsid w:val="1E666DAD"/>
    <w:rsid w:val="1EB6FA9D"/>
    <w:rsid w:val="1F9C4862"/>
    <w:rsid w:val="1FA2D00A"/>
    <w:rsid w:val="20CB889D"/>
    <w:rsid w:val="211400C9"/>
    <w:rsid w:val="2174A98E"/>
    <w:rsid w:val="21E6ADD9"/>
    <w:rsid w:val="23A05AE1"/>
    <w:rsid w:val="24242CE2"/>
    <w:rsid w:val="24993D40"/>
    <w:rsid w:val="25E1D9B0"/>
    <w:rsid w:val="26023C95"/>
    <w:rsid w:val="260D10CA"/>
    <w:rsid w:val="26763A57"/>
    <w:rsid w:val="26E75AE2"/>
    <w:rsid w:val="278DEF04"/>
    <w:rsid w:val="27922F8D"/>
    <w:rsid w:val="28110D8B"/>
    <w:rsid w:val="28677330"/>
    <w:rsid w:val="28E53395"/>
    <w:rsid w:val="2942F6BF"/>
    <w:rsid w:val="29519FD6"/>
    <w:rsid w:val="29BC1080"/>
    <w:rsid w:val="2AA76083"/>
    <w:rsid w:val="2B1853D3"/>
    <w:rsid w:val="2B8D901F"/>
    <w:rsid w:val="2D296080"/>
    <w:rsid w:val="2DF158FE"/>
    <w:rsid w:val="2EB1D68E"/>
    <w:rsid w:val="2EB8484E"/>
    <w:rsid w:val="2FA7B8FD"/>
    <w:rsid w:val="3052E71E"/>
    <w:rsid w:val="3098F201"/>
    <w:rsid w:val="315E97EB"/>
    <w:rsid w:val="31E97750"/>
    <w:rsid w:val="32FD245F"/>
    <w:rsid w:val="3370E5AC"/>
    <w:rsid w:val="338547B1"/>
    <w:rsid w:val="35680AE0"/>
    <w:rsid w:val="357B2726"/>
    <w:rsid w:val="359F7A87"/>
    <w:rsid w:val="36F19517"/>
    <w:rsid w:val="3967C3A0"/>
    <w:rsid w:val="39CBEC69"/>
    <w:rsid w:val="3B927912"/>
    <w:rsid w:val="3E9CD86E"/>
    <w:rsid w:val="4077250C"/>
    <w:rsid w:val="40FB0B75"/>
    <w:rsid w:val="4159AD28"/>
    <w:rsid w:val="41D47930"/>
    <w:rsid w:val="42312C23"/>
    <w:rsid w:val="426EE32F"/>
    <w:rsid w:val="42791057"/>
    <w:rsid w:val="431D0190"/>
    <w:rsid w:val="4332BDE0"/>
    <w:rsid w:val="449AE437"/>
    <w:rsid w:val="46C781CF"/>
    <w:rsid w:val="4772298B"/>
    <w:rsid w:val="48062F03"/>
    <w:rsid w:val="48D2A0C0"/>
    <w:rsid w:val="490371AA"/>
    <w:rsid w:val="496E555A"/>
    <w:rsid w:val="49CAB8D6"/>
    <w:rsid w:val="49EA8323"/>
    <w:rsid w:val="49F949EF"/>
    <w:rsid w:val="4AFA4BAA"/>
    <w:rsid w:val="4B48FD1C"/>
    <w:rsid w:val="4D8420E2"/>
    <w:rsid w:val="4D9BFFC9"/>
    <w:rsid w:val="4E119735"/>
    <w:rsid w:val="4EEE565F"/>
    <w:rsid w:val="5032F024"/>
    <w:rsid w:val="50688B73"/>
    <w:rsid w:val="5073DD90"/>
    <w:rsid w:val="5080C249"/>
    <w:rsid w:val="5092572F"/>
    <w:rsid w:val="509D6050"/>
    <w:rsid w:val="5147FCBB"/>
    <w:rsid w:val="5165F6C1"/>
    <w:rsid w:val="5252590E"/>
    <w:rsid w:val="55934721"/>
    <w:rsid w:val="5627FA3C"/>
    <w:rsid w:val="57C4A35B"/>
    <w:rsid w:val="58280F5C"/>
    <w:rsid w:val="59CE039A"/>
    <w:rsid w:val="5B6CDE83"/>
    <w:rsid w:val="5BD605F5"/>
    <w:rsid w:val="5CAA532A"/>
    <w:rsid w:val="5CC4076C"/>
    <w:rsid w:val="5D0683D5"/>
    <w:rsid w:val="5DDCBDB5"/>
    <w:rsid w:val="5EB95C1C"/>
    <w:rsid w:val="5ECA435F"/>
    <w:rsid w:val="5F28EE90"/>
    <w:rsid w:val="5F48CFC7"/>
    <w:rsid w:val="602CA930"/>
    <w:rsid w:val="60F04A9A"/>
    <w:rsid w:val="65961098"/>
    <w:rsid w:val="659D64FB"/>
    <w:rsid w:val="67045697"/>
    <w:rsid w:val="68EAC913"/>
    <w:rsid w:val="690A4B84"/>
    <w:rsid w:val="6991979E"/>
    <w:rsid w:val="69BD0C21"/>
    <w:rsid w:val="6B2CD702"/>
    <w:rsid w:val="6B58DC82"/>
    <w:rsid w:val="6BF31B26"/>
    <w:rsid w:val="6C0F5F1E"/>
    <w:rsid w:val="6CC5C836"/>
    <w:rsid w:val="6D8EEB87"/>
    <w:rsid w:val="6F555B8A"/>
    <w:rsid w:val="72BFB002"/>
    <w:rsid w:val="731EAF77"/>
    <w:rsid w:val="740148A6"/>
    <w:rsid w:val="74AA7E89"/>
    <w:rsid w:val="74FC160D"/>
    <w:rsid w:val="75736F09"/>
    <w:rsid w:val="75A0830D"/>
    <w:rsid w:val="77064B2D"/>
    <w:rsid w:val="78A9DAF7"/>
    <w:rsid w:val="78DCA74F"/>
    <w:rsid w:val="794F85D1"/>
    <w:rsid w:val="79AC38C4"/>
    <w:rsid w:val="7A46534C"/>
    <w:rsid w:val="7B1E3D69"/>
    <w:rsid w:val="7C02D3EE"/>
    <w:rsid w:val="7C15F0D8"/>
    <w:rsid w:val="7C862BAD"/>
    <w:rsid w:val="7EEB1F5F"/>
    <w:rsid w:val="7F0F6F6C"/>
    <w:rsid w:val="7FFD8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colormenu v:ext="edit" fillcolor="none [3212]"/>
    </o:shapedefaults>
    <o:shapelayout v:ext="edit">
      <o:idmap v:ext="edit" data="1"/>
    </o:shapelayout>
  </w:shapeDefaults>
  <w:decimalSymbol w:val=","/>
  <w:listSeparator w:val=";"/>
  <w14:docId w14:val="5EAB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pPr>
      <w:keepNext/>
      <w:numPr>
        <w:numId w:val="44"/>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44"/>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44"/>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44"/>
      </w:numPr>
      <w:outlineLvl w:val="3"/>
    </w:pPr>
    <w:rPr>
      <w:rFonts w:eastAsiaTheme="majorEastAsia"/>
      <w:bCs/>
      <w:iCs/>
    </w:rPr>
  </w:style>
  <w:style w:type="paragraph" w:styleId="Overskrift5">
    <w:name w:val="heading 5"/>
    <w:basedOn w:val="Normal"/>
    <w:next w:val="Text2"/>
    <w:link w:val="Overskrift5Tegn"/>
    <w:uiPriority w:val="9"/>
    <w:semiHidden/>
    <w:unhideWhenUsed/>
    <w:qFormat/>
    <w:pPr>
      <w:keepNext/>
      <w:numPr>
        <w:ilvl w:val="4"/>
        <w:numId w:val="44"/>
      </w:numPr>
      <w:outlineLvl w:val="4"/>
    </w:pPr>
    <w:rPr>
      <w:rFonts w:eastAsiaTheme="majorEastAsia"/>
    </w:rPr>
  </w:style>
  <w:style w:type="paragraph" w:styleId="Overskrift6">
    <w:name w:val="heading 6"/>
    <w:basedOn w:val="Normal"/>
    <w:next w:val="Text2"/>
    <w:link w:val="Overskrift6Tegn"/>
    <w:uiPriority w:val="9"/>
    <w:semiHidden/>
    <w:unhideWhenUsed/>
    <w:qFormat/>
    <w:pPr>
      <w:keepNext/>
      <w:numPr>
        <w:ilvl w:val="5"/>
        <w:numId w:val="44"/>
      </w:numPr>
      <w:outlineLvl w:val="5"/>
    </w:pPr>
    <w:rPr>
      <w:rFonts w:eastAsiaTheme="majorEastAsia"/>
      <w:iCs/>
    </w:rPr>
  </w:style>
  <w:style w:type="paragraph" w:styleId="Overskrift7">
    <w:name w:val="heading 7"/>
    <w:basedOn w:val="Normal"/>
    <w:next w:val="Text2"/>
    <w:link w:val="Overskrift7Tegn"/>
    <w:uiPriority w:val="9"/>
    <w:semiHidden/>
    <w:unhideWhenUsed/>
    <w:qFormat/>
    <w:pPr>
      <w:keepNext/>
      <w:numPr>
        <w:ilvl w:val="6"/>
        <w:numId w:val="44"/>
      </w:numPr>
      <w:outlineLvl w:val="6"/>
    </w:pPr>
    <w:rPr>
      <w:rFonts w:eastAsiaTheme="majorEastAsia"/>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20F1E"/>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0F1E"/>
    <w:rPr>
      <w:rFonts w:ascii="Segoe UI" w:hAnsi="Segoe UI" w:cs="Segoe UI"/>
      <w:sz w:val="18"/>
      <w:szCs w:val="18"/>
      <w:lang w:val="en-GB"/>
    </w:rPr>
  </w:style>
  <w:style w:type="paragraph" w:customStyle="1" w:styleId="Sous-titreobjet">
    <w:name w:val="Sous-titre objet"/>
    <w:basedOn w:val="Normal"/>
    <w:rsid w:val="00E20F1E"/>
    <w:pPr>
      <w:spacing w:before="0" w:after="0"/>
      <w:jc w:val="center"/>
    </w:pPr>
    <w:rPr>
      <w:rFonts w:eastAsia="Calibri"/>
      <w:b/>
      <w:bCs/>
      <w:szCs w:val="24"/>
    </w:rPr>
  </w:style>
  <w:style w:type="paragraph" w:customStyle="1" w:styleId="Titreobjet">
    <w:name w:val="Titre objet"/>
    <w:basedOn w:val="Normal"/>
    <w:next w:val="IntrtEEE"/>
    <w:rsid w:val="00E20F1E"/>
    <w:pPr>
      <w:spacing w:before="360" w:after="360"/>
      <w:jc w:val="center"/>
    </w:pPr>
    <w:rPr>
      <w:b/>
    </w:rPr>
  </w:style>
  <w:style w:type="paragraph" w:customStyle="1" w:styleId="Sous-titreobjetPagedecouverture">
    <w:name w:val="Sous-titre objet (Page de couverture)"/>
    <w:basedOn w:val="Sous-titreobjet"/>
    <w:rsid w:val="00E20F1E"/>
  </w:style>
  <w:style w:type="paragraph" w:customStyle="1" w:styleId="TitreobjetPagedecouverture">
    <w:name w:val="Titre objet (Page de couverture)"/>
    <w:basedOn w:val="Titreobjet"/>
    <w:next w:val="IntrtEEEPagedecouverture"/>
    <w:rsid w:val="00E20F1E"/>
  </w:style>
  <w:style w:type="paragraph" w:styleId="Punktliste">
    <w:name w:val="List Bullet"/>
    <w:basedOn w:val="Normal"/>
    <w:uiPriority w:val="99"/>
    <w:semiHidden/>
    <w:rsid w:val="00E20F1E"/>
    <w:pPr>
      <w:numPr>
        <w:numId w:val="1"/>
      </w:numPr>
      <w:contextualSpacing/>
    </w:pPr>
    <w:rPr>
      <w:rFonts w:eastAsia="Calibri"/>
      <w:szCs w:val="24"/>
    </w:rPr>
  </w:style>
  <w:style w:type="paragraph" w:styleId="Punktliste2">
    <w:name w:val="List Bullet 2"/>
    <w:basedOn w:val="Normal"/>
    <w:uiPriority w:val="99"/>
    <w:semiHidden/>
    <w:rsid w:val="00E20F1E"/>
    <w:pPr>
      <w:numPr>
        <w:numId w:val="2"/>
      </w:numPr>
      <w:contextualSpacing/>
    </w:pPr>
    <w:rPr>
      <w:rFonts w:eastAsia="Calibri"/>
      <w:szCs w:val="24"/>
    </w:rPr>
  </w:style>
  <w:style w:type="paragraph" w:styleId="Punktliste3">
    <w:name w:val="List Bullet 3"/>
    <w:basedOn w:val="Normal"/>
    <w:uiPriority w:val="99"/>
    <w:semiHidden/>
    <w:rsid w:val="00E20F1E"/>
    <w:pPr>
      <w:numPr>
        <w:numId w:val="3"/>
      </w:numPr>
      <w:contextualSpacing/>
    </w:pPr>
    <w:rPr>
      <w:rFonts w:eastAsia="Calibri"/>
      <w:szCs w:val="24"/>
    </w:rPr>
  </w:style>
  <w:style w:type="paragraph" w:styleId="Punktliste4">
    <w:name w:val="List Bullet 4"/>
    <w:basedOn w:val="Normal"/>
    <w:uiPriority w:val="99"/>
    <w:semiHidden/>
    <w:rsid w:val="00E20F1E"/>
    <w:pPr>
      <w:numPr>
        <w:numId w:val="4"/>
      </w:numPr>
      <w:contextualSpacing/>
    </w:pPr>
    <w:rPr>
      <w:rFonts w:eastAsia="Calibri"/>
      <w:szCs w:val="24"/>
    </w:rPr>
  </w:style>
  <w:style w:type="paragraph" w:styleId="Punktliste5">
    <w:name w:val="List Bullet 5"/>
    <w:basedOn w:val="Normal"/>
    <w:uiPriority w:val="99"/>
    <w:semiHidden/>
    <w:rsid w:val="00E20F1E"/>
    <w:pPr>
      <w:numPr>
        <w:numId w:val="5"/>
      </w:numPr>
      <w:spacing w:before="0" w:after="180" w:line="280" w:lineRule="atLeast"/>
      <w:contextualSpacing/>
    </w:pPr>
    <w:rPr>
      <w:rFonts w:ascii="Arial" w:eastAsia="Calibri" w:hAnsi="Arial" w:cs="Arial"/>
      <w:sz w:val="22"/>
      <w:lang w:val="de-DE"/>
    </w:rPr>
  </w:style>
  <w:style w:type="paragraph" w:styleId="Merknadstekst">
    <w:name w:val="annotation text"/>
    <w:basedOn w:val="Normal"/>
    <w:link w:val="MerknadstekstTegn"/>
    <w:uiPriority w:val="99"/>
    <w:rsid w:val="00E20F1E"/>
    <w:pPr>
      <w:spacing w:before="0" w:after="180"/>
    </w:pPr>
    <w:rPr>
      <w:rFonts w:ascii="Arial" w:eastAsia="Calibri" w:hAnsi="Arial" w:cs="Arial"/>
      <w:sz w:val="20"/>
      <w:szCs w:val="20"/>
      <w:lang w:val="de-DE"/>
    </w:rPr>
  </w:style>
  <w:style w:type="character" w:customStyle="1" w:styleId="MerknadstekstTegn">
    <w:name w:val="Merknadstekst Tegn"/>
    <w:basedOn w:val="Standardskriftforavsnitt"/>
    <w:link w:val="Merknadstekst"/>
    <w:uiPriority w:val="99"/>
    <w:rsid w:val="00E20F1E"/>
    <w:rPr>
      <w:rFonts w:ascii="Arial" w:eastAsia="Calibri" w:hAnsi="Arial" w:cs="Arial"/>
      <w:sz w:val="20"/>
      <w:szCs w:val="20"/>
      <w:lang w:val="de-DE"/>
    </w:rPr>
  </w:style>
  <w:style w:type="character" w:styleId="Merknadsreferanse">
    <w:name w:val="annotation reference"/>
    <w:basedOn w:val="Standardskriftforavsnitt"/>
    <w:uiPriority w:val="99"/>
    <w:rsid w:val="00E20F1E"/>
    <w:rPr>
      <w:sz w:val="16"/>
      <w:szCs w:val="16"/>
    </w:rPr>
  </w:style>
  <w:style w:type="paragraph" w:styleId="Listeavsnitt">
    <w:name w:val="List Paragraph"/>
    <w:basedOn w:val="Normal"/>
    <w:link w:val="ListeavsnittTegn"/>
    <w:uiPriority w:val="34"/>
    <w:qFormat/>
    <w:rsid w:val="00E20F1E"/>
    <w:pPr>
      <w:spacing w:before="0" w:after="180" w:line="280" w:lineRule="atLeast"/>
      <w:ind w:left="720"/>
      <w:contextualSpacing/>
    </w:pPr>
    <w:rPr>
      <w:rFonts w:ascii="Arial" w:eastAsia="Calibri" w:hAnsi="Arial" w:cs="Arial"/>
      <w:sz w:val="22"/>
      <w:lang w:val="de-DE"/>
    </w:rPr>
  </w:style>
  <w:style w:type="paragraph" w:customStyle="1" w:styleId="Default">
    <w:name w:val="Default"/>
    <w:rsid w:val="00E20F1E"/>
    <w:pPr>
      <w:autoSpaceDE w:val="0"/>
      <w:autoSpaceDN w:val="0"/>
      <w:adjustRightInd w:val="0"/>
      <w:spacing w:after="0" w:line="240" w:lineRule="auto"/>
    </w:pPr>
    <w:rPr>
      <w:rFonts w:ascii="EUAlbertina" w:eastAsia="Calibri" w:hAnsi="EUAlbertina" w:cs="EUAlbertina"/>
      <w:color w:val="000000"/>
      <w:sz w:val="24"/>
      <w:szCs w:val="24"/>
      <w:lang w:val="en-GB"/>
    </w:rPr>
  </w:style>
  <w:style w:type="paragraph" w:styleId="Kommentaremne">
    <w:name w:val="annotation subject"/>
    <w:basedOn w:val="Merknadstekst"/>
    <w:next w:val="Merknadstekst"/>
    <w:link w:val="KommentaremneTegn"/>
    <w:uiPriority w:val="99"/>
    <w:semiHidden/>
    <w:rsid w:val="00E20F1E"/>
    <w:pPr>
      <w:spacing w:before="120" w:after="120"/>
    </w:pPr>
    <w:rPr>
      <w:rFonts w:ascii="Times New Roman" w:hAnsi="Times New Roman" w:cs="Times New Roman"/>
      <w:b/>
      <w:bCs/>
      <w:lang w:val="en-GB"/>
    </w:rPr>
  </w:style>
  <w:style w:type="character" w:customStyle="1" w:styleId="KommentaremneTegn">
    <w:name w:val="Kommentaremne Tegn"/>
    <w:basedOn w:val="MerknadstekstTegn"/>
    <w:link w:val="Kommentaremne"/>
    <w:uiPriority w:val="99"/>
    <w:semiHidden/>
    <w:rsid w:val="00E20F1E"/>
    <w:rPr>
      <w:rFonts w:ascii="Times New Roman" w:eastAsia="Calibri" w:hAnsi="Times New Roman" w:cs="Times New Roman"/>
      <w:b/>
      <w:bCs/>
      <w:sz w:val="20"/>
      <w:szCs w:val="20"/>
      <w:lang w:val="en-GB"/>
    </w:rPr>
  </w:style>
  <w:style w:type="paragraph" w:customStyle="1" w:styleId="Standard1">
    <w:name w:val="Standard1"/>
    <w:basedOn w:val="Normal"/>
    <w:rsid w:val="00E20F1E"/>
    <w:pPr>
      <w:spacing w:before="100" w:beforeAutospacing="1" w:after="100" w:afterAutospacing="1"/>
      <w:jc w:val="left"/>
    </w:pPr>
    <w:rPr>
      <w:rFonts w:eastAsia="Times New Roman"/>
      <w:szCs w:val="24"/>
      <w:lang w:val="de-DE" w:eastAsia="de-DE"/>
    </w:rPr>
  </w:style>
  <w:style w:type="character" w:customStyle="1" w:styleId="fontstyle01">
    <w:name w:val="fontstyle01"/>
    <w:basedOn w:val="Standardskriftforavsnitt"/>
    <w:rsid w:val="00E20F1E"/>
    <w:rPr>
      <w:rFonts w:ascii="TimesNewRoman" w:hAnsi="TimesNewRoman" w:hint="default"/>
      <w:b w:val="0"/>
      <w:bCs w:val="0"/>
      <w:i w:val="0"/>
      <w:iCs w:val="0"/>
      <w:color w:val="000000"/>
      <w:sz w:val="20"/>
      <w:szCs w:val="20"/>
    </w:rPr>
  </w:style>
  <w:style w:type="character" w:customStyle="1" w:styleId="fontstyle21">
    <w:name w:val="fontstyle21"/>
    <w:basedOn w:val="Standardskriftforavsnitt"/>
    <w:rsid w:val="00E20F1E"/>
    <w:rPr>
      <w:rFonts w:ascii="Times-Italic" w:hAnsi="Times-Italic" w:hint="default"/>
      <w:b w:val="0"/>
      <w:bCs w:val="0"/>
      <w:i/>
      <w:iCs/>
      <w:color w:val="000000"/>
      <w:sz w:val="20"/>
      <w:szCs w:val="20"/>
    </w:rPr>
  </w:style>
  <w:style w:type="character" w:customStyle="1" w:styleId="ListeavsnittTegn">
    <w:name w:val="Listeavsnitt Tegn"/>
    <w:link w:val="Listeavsnitt"/>
    <w:uiPriority w:val="34"/>
    <w:locked/>
    <w:rsid w:val="00E20F1E"/>
    <w:rPr>
      <w:rFonts w:ascii="Arial" w:eastAsia="Calibri" w:hAnsi="Arial" w:cs="Arial"/>
      <w:lang w:val="de-DE"/>
    </w:rPr>
  </w:style>
  <w:style w:type="numbering" w:customStyle="1" w:styleId="List14">
    <w:name w:val="List 14"/>
    <w:rsid w:val="00E20F1E"/>
    <w:pPr>
      <w:numPr>
        <w:numId w:val="7"/>
      </w:numPr>
    </w:pPr>
  </w:style>
  <w:style w:type="paragraph" w:customStyle="1" w:styleId="ti-grseq-1">
    <w:name w:val="ti-grseq-1"/>
    <w:basedOn w:val="Normal"/>
    <w:rsid w:val="00E20F1E"/>
    <w:pPr>
      <w:spacing w:before="100" w:beforeAutospacing="1" w:after="100" w:afterAutospacing="1"/>
      <w:jc w:val="left"/>
    </w:pPr>
    <w:rPr>
      <w:rFonts w:eastAsia="Times New Roman"/>
      <w:szCs w:val="24"/>
      <w:lang w:val="de-DE" w:eastAsia="de-DE"/>
    </w:rPr>
  </w:style>
  <w:style w:type="character" w:customStyle="1" w:styleId="bold">
    <w:name w:val="bold"/>
    <w:basedOn w:val="Standardskriftforavsnitt"/>
    <w:rsid w:val="00E20F1E"/>
  </w:style>
  <w:style w:type="paragraph" w:customStyle="1" w:styleId="Standard2">
    <w:name w:val="Standard2"/>
    <w:basedOn w:val="Normal"/>
    <w:rsid w:val="00E20F1E"/>
    <w:pPr>
      <w:spacing w:before="100" w:beforeAutospacing="1" w:after="100" w:afterAutospacing="1"/>
      <w:jc w:val="left"/>
    </w:pPr>
    <w:rPr>
      <w:rFonts w:eastAsia="Times New Roman"/>
      <w:szCs w:val="24"/>
      <w:lang w:val="de-DE" w:eastAsia="de-DE"/>
    </w:rPr>
  </w:style>
  <w:style w:type="paragraph" w:customStyle="1" w:styleId="doc-ti">
    <w:name w:val="doc-ti"/>
    <w:basedOn w:val="Normal"/>
    <w:rsid w:val="00E20F1E"/>
    <w:pPr>
      <w:spacing w:before="100" w:beforeAutospacing="1" w:after="100" w:afterAutospacing="1"/>
      <w:jc w:val="left"/>
    </w:pPr>
    <w:rPr>
      <w:rFonts w:eastAsia="Times New Roman"/>
      <w:szCs w:val="24"/>
      <w:lang w:val="de-DE" w:eastAsia="de-DE"/>
    </w:rPr>
  </w:style>
  <w:style w:type="table" w:styleId="Tabellrutenett">
    <w:name w:val="Table Grid"/>
    <w:aliases w:val="Document Table"/>
    <w:basedOn w:val="Vanligtabell"/>
    <w:uiPriority w:val="59"/>
    <w:rsid w:val="00E20F1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linksbndigI">
    <w:name w:val="Tabellentext linksbündig_ÖI"/>
    <w:basedOn w:val="Normal"/>
    <w:uiPriority w:val="99"/>
    <w:qFormat/>
    <w:rsid w:val="00E20F1E"/>
    <w:pPr>
      <w:spacing w:before="60" w:after="60" w:line="260" w:lineRule="atLeast"/>
      <w:ind w:right="113"/>
      <w:jc w:val="left"/>
    </w:pPr>
    <w:rPr>
      <w:rFonts w:ascii="Arial" w:hAnsi="Arial" w:cstheme="minorBidi"/>
      <w:sz w:val="20"/>
      <w:lang w:val="de-DE"/>
    </w:rPr>
  </w:style>
  <w:style w:type="paragraph" w:styleId="Bildetekst">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link w:val="BildetekstTegn"/>
    <w:uiPriority w:val="99"/>
    <w:qFormat/>
    <w:rsid w:val="00E20F1E"/>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character" w:customStyle="1" w:styleId="BildetekstTegn">
    <w:name w:val="Bildetekst Tegn"/>
    <w:aliases w:val="Caption_Table Tegn,Caption Table Tegn,Tab_Überschrift Tegn,Legend Tegn,Figure reference Tegn,Caption Char1 Tegn,Caption Char Char Tegn,Caption Char1 Char Char Char Tegn,Caption Char Char Char Char Char Tegn,Beschriftung_tab Tegn"/>
    <w:link w:val="Bildetekst"/>
    <w:uiPriority w:val="99"/>
    <w:rsid w:val="00E20F1E"/>
    <w:rPr>
      <w:rFonts w:ascii="Arial" w:hAnsi="Arial"/>
      <w:b/>
      <w:bCs/>
      <w:color w:val="4F81BD" w:themeColor="accent1"/>
      <w:szCs w:val="18"/>
      <w:lang w:val="de-DE"/>
    </w:rPr>
  </w:style>
  <w:style w:type="paragraph" w:styleId="Revisjon">
    <w:name w:val="Revision"/>
    <w:hidden/>
    <w:uiPriority w:val="99"/>
    <w:semiHidden/>
    <w:rsid w:val="00E20F1E"/>
    <w:pPr>
      <w:spacing w:after="0" w:line="240" w:lineRule="auto"/>
    </w:pPr>
    <w:rPr>
      <w:rFonts w:ascii="Times New Roman" w:eastAsia="Calibri" w:hAnsi="Times New Roman" w:cs="Times New Roman"/>
      <w:sz w:val="24"/>
      <w:szCs w:val="24"/>
      <w:lang w:val="en-GB"/>
    </w:rPr>
  </w:style>
  <w:style w:type="paragraph" w:customStyle="1" w:styleId="Standard3">
    <w:name w:val="Standard3"/>
    <w:basedOn w:val="Normal"/>
    <w:rsid w:val="00E20F1E"/>
    <w:pPr>
      <w:spacing w:before="100" w:beforeAutospacing="1" w:after="100" w:afterAutospacing="1"/>
      <w:jc w:val="left"/>
    </w:pPr>
    <w:rPr>
      <w:rFonts w:eastAsia="Times New Roman"/>
      <w:szCs w:val="24"/>
      <w:lang w:val="de-DE" w:eastAsia="de-DE"/>
    </w:rPr>
  </w:style>
  <w:style w:type="paragraph" w:styleId="NormalWeb">
    <w:name w:val="Normal (Web)"/>
    <w:basedOn w:val="Normal"/>
    <w:uiPriority w:val="99"/>
    <w:unhideWhenUsed/>
    <w:rsid w:val="00E20F1E"/>
    <w:pPr>
      <w:spacing w:before="100" w:beforeAutospacing="1" w:after="100" w:afterAutospacing="1"/>
      <w:jc w:val="left"/>
    </w:pPr>
    <w:rPr>
      <w:rFonts w:eastAsia="Times New Roman"/>
      <w:szCs w:val="24"/>
      <w:lang w:val="de-DE" w:eastAsia="de-DE"/>
    </w:rPr>
  </w:style>
  <w:style w:type="character" w:customStyle="1" w:styleId="italic">
    <w:name w:val="italic"/>
    <w:basedOn w:val="Standardskriftforavsnitt"/>
    <w:rsid w:val="00E20F1E"/>
  </w:style>
  <w:style w:type="character" w:styleId="Plassholdertekst">
    <w:name w:val="Placeholder Text"/>
    <w:basedOn w:val="Standardskriftforavsnitt"/>
    <w:uiPriority w:val="99"/>
    <w:semiHidden/>
    <w:rsid w:val="00E20F1E"/>
    <w:rPr>
      <w:color w:val="808080"/>
    </w:rPr>
  </w:style>
  <w:style w:type="paragraph" w:customStyle="1" w:styleId="paragraph">
    <w:name w:val="paragraph"/>
    <w:basedOn w:val="Normal"/>
    <w:rsid w:val="00E20F1E"/>
    <w:pPr>
      <w:spacing w:before="100" w:beforeAutospacing="1" w:after="100" w:afterAutospacing="1"/>
      <w:jc w:val="left"/>
    </w:pPr>
    <w:rPr>
      <w:rFonts w:eastAsia="Times New Roman"/>
      <w:szCs w:val="24"/>
      <w:lang w:val="fr-BE" w:eastAsia="fr-BE"/>
    </w:rPr>
  </w:style>
  <w:style w:type="character" w:customStyle="1" w:styleId="normaltextrun">
    <w:name w:val="normaltextrun"/>
    <w:basedOn w:val="Standardskriftforavsnitt"/>
    <w:rsid w:val="00E20F1E"/>
  </w:style>
  <w:style w:type="character" w:customStyle="1" w:styleId="eop">
    <w:name w:val="eop"/>
    <w:basedOn w:val="Standardskriftforavsnitt"/>
    <w:rsid w:val="00E20F1E"/>
  </w:style>
  <w:style w:type="table" w:styleId="Rutenettabell5mrkuthevingsfarge1">
    <w:name w:val="Grid Table 5 Dark Accent 1"/>
    <w:basedOn w:val="Vanligtabell"/>
    <w:uiPriority w:val="50"/>
    <w:rsid w:val="00E20F1E"/>
    <w:pPr>
      <w:spacing w:before="120" w:after="0" w:line="240" w:lineRule="auto"/>
      <w:ind w:left="1135" w:hanging="851"/>
      <w:jc w:val="both"/>
    </w:pPr>
    <w:rPr>
      <w:rFonts w:ascii="Calibri" w:eastAsia="Calibri" w:hAnsi="Calibri" w:cs="Times New Roman"/>
      <w:sz w:val="20"/>
      <w:szCs w:val="20"/>
      <w:lang w:val="fr-BE" w:eastAsia="fr-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tabell7fargerik">
    <w:name w:val="List Table 7 Colorful"/>
    <w:basedOn w:val="Vanligtabell"/>
    <w:uiPriority w:val="52"/>
    <w:rsid w:val="004B17FE"/>
    <w:pPr>
      <w:spacing w:after="0" w:line="240" w:lineRule="auto"/>
    </w:pPr>
    <w:rPr>
      <w:color w:val="000000" w:themeColor="text1"/>
      <w:sz w:val="20"/>
      <w:szCs w:val="20"/>
      <w:lang w:val="fr-BE" w:eastAsia="fr-B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
    <w:name w:val="Norm"/>
    <w:basedOn w:val="NumPar1"/>
    <w:rsid w:val="00C6565C"/>
    <w:rPr>
      <w:lang w:eastAsia="de-DE"/>
    </w:rPr>
  </w:style>
  <w:style w:type="paragraph" w:customStyle="1" w:styleId="Listofpara">
    <w:name w:val="List of para"/>
    <w:basedOn w:val="PointTriple4"/>
    <w:rsid w:val="007C5D99"/>
    <w:rPr>
      <w:color w:val="FF0000"/>
      <w:lang w:eastAsia="de-DE"/>
    </w:rPr>
  </w:style>
  <w:style w:type="paragraph" w:customStyle="1" w:styleId="Listofparagra">
    <w:name w:val="List of paragra"/>
    <w:basedOn w:val="Normal"/>
    <w:rsid w:val="007C5D99"/>
  </w:style>
  <w:style w:type="paragraph" w:styleId="Figurliste">
    <w:name w:val="table of figures"/>
    <w:basedOn w:val="Normal"/>
    <w:next w:val="Normal"/>
    <w:uiPriority w:val="99"/>
    <w:semiHidden/>
    <w:unhideWhenUsed/>
    <w:rsid w:val="00C3093B"/>
    <w:pPr>
      <w:spacing w:after="0"/>
    </w:pPr>
  </w:style>
  <w:style w:type="paragraph" w:styleId="Nummerertliste">
    <w:name w:val="List Number"/>
    <w:basedOn w:val="Normal"/>
    <w:uiPriority w:val="99"/>
    <w:semiHidden/>
    <w:unhideWhenUsed/>
    <w:rsid w:val="00C3093B"/>
    <w:pPr>
      <w:numPr>
        <w:numId w:val="14"/>
      </w:numPr>
      <w:contextualSpacing/>
    </w:pPr>
  </w:style>
  <w:style w:type="paragraph" w:styleId="Nummerertliste2">
    <w:name w:val="List Number 2"/>
    <w:basedOn w:val="Normal"/>
    <w:uiPriority w:val="99"/>
    <w:semiHidden/>
    <w:unhideWhenUsed/>
    <w:rsid w:val="00C3093B"/>
    <w:pPr>
      <w:numPr>
        <w:numId w:val="15"/>
      </w:numPr>
      <w:contextualSpacing/>
    </w:pPr>
  </w:style>
  <w:style w:type="paragraph" w:styleId="Nummerertliste3">
    <w:name w:val="List Number 3"/>
    <w:basedOn w:val="Normal"/>
    <w:uiPriority w:val="99"/>
    <w:semiHidden/>
    <w:unhideWhenUsed/>
    <w:rsid w:val="00C3093B"/>
    <w:pPr>
      <w:numPr>
        <w:numId w:val="16"/>
      </w:numPr>
      <w:contextualSpacing/>
    </w:pPr>
  </w:style>
  <w:style w:type="paragraph" w:styleId="Nummerertliste4">
    <w:name w:val="List Number 4"/>
    <w:basedOn w:val="Normal"/>
    <w:uiPriority w:val="99"/>
    <w:semiHidden/>
    <w:unhideWhenUsed/>
    <w:rsid w:val="00C3093B"/>
    <w:pPr>
      <w:numPr>
        <w:numId w:val="17"/>
      </w:numPr>
      <w:contextualSpacing/>
    </w:pPr>
  </w:style>
  <w:style w:type="character" w:styleId="Hyperkobling">
    <w:name w:val="Hyperlink"/>
    <w:basedOn w:val="Standardskriftforavsnitt"/>
    <w:uiPriority w:val="99"/>
    <w:unhideWhenUsed/>
    <w:rsid w:val="004A24A7"/>
    <w:rPr>
      <w:color w:val="0000FF" w:themeColor="hyperlink"/>
      <w:u w:val="single"/>
    </w:rPr>
  </w:style>
  <w:style w:type="character" w:styleId="Fulgthyperkobling">
    <w:name w:val="FollowedHyperlink"/>
    <w:basedOn w:val="Standardskriftforavsnitt"/>
    <w:uiPriority w:val="99"/>
    <w:semiHidden/>
    <w:unhideWhenUsed/>
    <w:rsid w:val="00266261"/>
    <w:rPr>
      <w:color w:val="800080" w:themeColor="followedHyperlink"/>
      <w:u w:val="single"/>
    </w:rPr>
  </w:style>
  <w:style w:type="character" w:customStyle="1" w:styleId="Omtale1">
    <w:name w:val="Omtale1"/>
    <w:basedOn w:val="Standardskriftforavsnitt"/>
    <w:uiPriority w:val="99"/>
    <w:unhideWhenUsed/>
    <w:rPr>
      <w:color w:val="2B579A"/>
      <w:shd w:val="clear" w:color="auto" w:fill="E6E6E6"/>
    </w:rPr>
  </w:style>
  <w:style w:type="paragraph" w:styleId="Topptekst">
    <w:name w:val="header"/>
    <w:basedOn w:val="Normal"/>
    <w:link w:val="TopptekstTegn"/>
    <w:uiPriority w:val="99"/>
    <w:unhideWhenUsed/>
    <w:pPr>
      <w:tabs>
        <w:tab w:val="center" w:pos="4535"/>
        <w:tab w:val="right" w:pos="9071"/>
      </w:tabs>
      <w:spacing w:before="0"/>
    </w:pPr>
  </w:style>
  <w:style w:type="character" w:customStyle="1" w:styleId="TopptekstTegn">
    <w:name w:val="Topptekst Tegn"/>
    <w:basedOn w:val="Standardskriftforavsnitt"/>
    <w:link w:val="Topptekst"/>
    <w:uiPriority w:val="99"/>
    <w:rPr>
      <w:rFonts w:ascii="Times New Roman" w:hAnsi="Times New Roman" w:cs="Times New Roman"/>
      <w:sz w:val="24"/>
      <w:shd w:val="clear" w:color="auto" w:fill="auto"/>
      <w:lang w:val="en-GB"/>
    </w:rPr>
  </w:style>
  <w:style w:type="paragraph" w:styleId="Bunntekst">
    <w:name w:val="footer"/>
    <w:basedOn w:val="Normal"/>
    <w:link w:val="BunntekstTegn"/>
    <w:uiPriority w:val="99"/>
    <w:unhideWhenUsed/>
    <w:pPr>
      <w:tabs>
        <w:tab w:val="center" w:pos="4535"/>
        <w:tab w:val="right" w:pos="9071"/>
        <w:tab w:val="right" w:pos="9921"/>
      </w:tabs>
      <w:spacing w:before="360" w:after="0"/>
      <w:ind w:left="-850" w:right="-850"/>
      <w:jc w:val="left"/>
    </w:pPr>
  </w:style>
  <w:style w:type="character" w:customStyle="1" w:styleId="BunntekstTegn">
    <w:name w:val="Bunntekst Tegn"/>
    <w:basedOn w:val="Standardskriftforavsnitt"/>
    <w:link w:val="Bunntekst"/>
    <w:uiPriority w:val="99"/>
    <w:rPr>
      <w:rFonts w:ascii="Times New Roman" w:hAnsi="Times New Roman" w:cs="Times New Roman"/>
      <w:sz w:val="24"/>
      <w:shd w:val="clear" w:color="auto" w:fill="auto"/>
      <w:lang w:val="en-GB"/>
    </w:rPr>
  </w:style>
  <w:style w:type="paragraph" w:styleId="Fotnotetekst">
    <w:name w:val="footnote text"/>
    <w:basedOn w:val="Normal"/>
    <w:link w:val="FotnotetekstTegn"/>
    <w:uiPriority w:val="99"/>
    <w:semiHidden/>
    <w:unhideWhenUsed/>
    <w:pPr>
      <w:spacing w:before="0" w:after="0"/>
      <w:ind w:left="720" w:hanging="720"/>
    </w:pPr>
    <w:rPr>
      <w:sz w:val="20"/>
      <w:szCs w:val="20"/>
    </w:rPr>
  </w:style>
  <w:style w:type="character" w:customStyle="1" w:styleId="FotnotetekstTegn">
    <w:name w:val="Fotnotetekst Tegn"/>
    <w:basedOn w:val="Standardskriftforavsnitt"/>
    <w:link w:val="Fot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foravsnitt"/>
    <w:link w:val="Overskrift1"/>
    <w:uiPriority w:val="9"/>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foravsnitt"/>
    <w:link w:val="Overskrift2"/>
    <w:uiPriority w:val="9"/>
    <w:semiHidden/>
    <w:rPr>
      <w:rFonts w:ascii="Times New Roman" w:eastAsiaTheme="majorEastAsia" w:hAnsi="Times New Roman" w:cs="Times New Roman"/>
      <w:b/>
      <w:bCs/>
      <w:sz w:val="24"/>
      <w:szCs w:val="26"/>
      <w:lang w:val="en-GB"/>
    </w:rPr>
  </w:style>
  <w:style w:type="character" w:customStyle="1" w:styleId="Overskrift3Tegn">
    <w:name w:val="Overskrift 3 Tegn"/>
    <w:basedOn w:val="Standardskriftforavsnitt"/>
    <w:link w:val="Overskrift3"/>
    <w:uiPriority w:val="9"/>
    <w:semiHidden/>
    <w:rPr>
      <w:rFonts w:ascii="Times New Roman" w:eastAsiaTheme="majorEastAsia" w:hAnsi="Times New Roman" w:cs="Times New Roman"/>
      <w:bCs/>
      <w:i/>
      <w:sz w:val="24"/>
      <w:lang w:val="en-GB"/>
    </w:rPr>
  </w:style>
  <w:style w:type="character" w:customStyle="1" w:styleId="Overskrift4Tegn">
    <w:name w:val="Overskrift 4 Tegn"/>
    <w:basedOn w:val="Standardskriftforavsnitt"/>
    <w:link w:val="Overskrift4"/>
    <w:uiPriority w:val="9"/>
    <w:semiHidden/>
    <w:rPr>
      <w:rFonts w:ascii="Times New Roman" w:eastAsiaTheme="majorEastAsia" w:hAnsi="Times New Roman" w:cs="Times New Roman"/>
      <w:bCs/>
      <w:iCs/>
      <w:sz w:val="24"/>
      <w:lang w:val="en-GB"/>
    </w:rPr>
  </w:style>
  <w:style w:type="character" w:customStyle="1" w:styleId="Overskrift5Tegn">
    <w:name w:val="Overskrift 5 Tegn"/>
    <w:basedOn w:val="Standardskriftforavsnitt"/>
    <w:link w:val="Overskrift5"/>
    <w:uiPriority w:val="9"/>
    <w:semiHidden/>
    <w:rPr>
      <w:rFonts w:ascii="Times New Roman" w:eastAsiaTheme="majorEastAsia" w:hAnsi="Times New Roman" w:cs="Times New Roman"/>
      <w:sz w:val="24"/>
      <w:lang w:val="en-GB"/>
    </w:rPr>
  </w:style>
  <w:style w:type="character" w:customStyle="1" w:styleId="Overskrift6Tegn">
    <w:name w:val="Overskrift 6 Tegn"/>
    <w:basedOn w:val="Standardskriftforavsnitt"/>
    <w:link w:val="Overskrift6"/>
    <w:uiPriority w:val="9"/>
    <w:semiHidden/>
    <w:rPr>
      <w:rFonts w:ascii="Times New Roman" w:eastAsiaTheme="majorEastAsia" w:hAnsi="Times New Roman" w:cs="Times New Roman"/>
      <w:iCs/>
      <w:sz w:val="24"/>
      <w:lang w:val="en-GB"/>
    </w:rPr>
  </w:style>
  <w:style w:type="character" w:customStyle="1" w:styleId="Overskrift7Tegn">
    <w:name w:val="Overskrift 7 Tegn"/>
    <w:basedOn w:val="Standardskriftforavsnitt"/>
    <w:link w:val="Overskrift7"/>
    <w:uiPriority w:val="9"/>
    <w:semiHidden/>
    <w:rPr>
      <w:rFonts w:ascii="Times New Roman" w:eastAsiaTheme="majorEastAsia" w:hAnsi="Times New Roman" w:cs="Times New Roman"/>
      <w:iCs/>
      <w:sz w:val="24"/>
      <w:lang w:val="en-GB"/>
    </w:rPr>
  </w:style>
  <w:style w:type="paragraph" w:styleId="Overskriftforinnholdsfortegnelse">
    <w:name w:val="TOC Heading"/>
    <w:basedOn w:val="Normal"/>
    <w:next w:val="Normal"/>
    <w:uiPriority w:val="39"/>
    <w:semiHidden/>
    <w:unhideWhenUsed/>
    <w:qFormat/>
    <w:pPr>
      <w:spacing w:after="240"/>
      <w:jc w:val="center"/>
    </w:pPr>
    <w:rPr>
      <w:b/>
      <w:sz w:val="28"/>
    </w:rPr>
  </w:style>
  <w:style w:type="paragraph" w:styleId="INNH1">
    <w:name w:val="toc 1"/>
    <w:basedOn w:val="Normal"/>
    <w:next w:val="Normal"/>
    <w:uiPriority w:val="39"/>
    <w:semiHidden/>
    <w:unhideWhenUsed/>
    <w:pPr>
      <w:tabs>
        <w:tab w:val="right" w:leader="dot" w:pos="9071"/>
      </w:tabs>
      <w:spacing w:before="60"/>
      <w:ind w:left="850" w:hanging="850"/>
      <w:jc w:val="left"/>
    </w:pPr>
  </w:style>
  <w:style w:type="paragraph" w:styleId="INNH2">
    <w:name w:val="toc 2"/>
    <w:basedOn w:val="Normal"/>
    <w:next w:val="Normal"/>
    <w:uiPriority w:val="39"/>
    <w:semiHidden/>
    <w:unhideWhenUsed/>
    <w:pPr>
      <w:tabs>
        <w:tab w:val="right" w:leader="dot" w:pos="9071"/>
      </w:tabs>
      <w:spacing w:before="60"/>
      <w:ind w:left="850" w:hanging="850"/>
      <w:jc w:val="left"/>
    </w:pPr>
  </w:style>
  <w:style w:type="paragraph" w:styleId="INNH3">
    <w:name w:val="toc 3"/>
    <w:basedOn w:val="Normal"/>
    <w:next w:val="Normal"/>
    <w:uiPriority w:val="39"/>
    <w:semiHidden/>
    <w:unhideWhenUsed/>
    <w:pPr>
      <w:tabs>
        <w:tab w:val="right" w:leader="dot" w:pos="9071"/>
      </w:tabs>
      <w:spacing w:before="60"/>
      <w:ind w:left="850" w:hanging="850"/>
      <w:jc w:val="left"/>
    </w:pPr>
  </w:style>
  <w:style w:type="paragraph" w:styleId="INNH4">
    <w:name w:val="toc 4"/>
    <w:basedOn w:val="Normal"/>
    <w:next w:val="Normal"/>
    <w:uiPriority w:val="39"/>
    <w:semiHidden/>
    <w:unhideWhenUsed/>
    <w:pPr>
      <w:tabs>
        <w:tab w:val="right" w:leader="dot" w:pos="9071"/>
      </w:tabs>
      <w:spacing w:before="60"/>
      <w:ind w:left="850" w:hanging="850"/>
      <w:jc w:val="left"/>
    </w:pPr>
  </w:style>
  <w:style w:type="paragraph" w:styleId="INNH5">
    <w:name w:val="toc 5"/>
    <w:basedOn w:val="Normal"/>
    <w:next w:val="Normal"/>
    <w:uiPriority w:val="39"/>
    <w:semiHidden/>
    <w:unhideWhenUsed/>
    <w:pPr>
      <w:tabs>
        <w:tab w:val="right" w:leader="dot" w:pos="9071"/>
      </w:tabs>
      <w:spacing w:before="300"/>
      <w:jc w:val="left"/>
    </w:pPr>
  </w:style>
  <w:style w:type="paragraph" w:styleId="INNH6">
    <w:name w:val="toc 6"/>
    <w:basedOn w:val="Normal"/>
    <w:next w:val="Normal"/>
    <w:uiPriority w:val="39"/>
    <w:semiHidden/>
    <w:unhideWhenUsed/>
    <w:pPr>
      <w:tabs>
        <w:tab w:val="right" w:leader="dot" w:pos="9071"/>
      </w:tabs>
      <w:spacing w:before="240"/>
      <w:jc w:val="left"/>
    </w:pPr>
  </w:style>
  <w:style w:type="paragraph" w:styleId="INNH7">
    <w:name w:val="toc 7"/>
    <w:basedOn w:val="Normal"/>
    <w:next w:val="Normal"/>
    <w:uiPriority w:val="39"/>
    <w:semiHidden/>
    <w:unhideWhenUsed/>
    <w:pPr>
      <w:tabs>
        <w:tab w:val="right" w:leader="dot" w:pos="9071"/>
      </w:tabs>
      <w:spacing w:before="180"/>
      <w:jc w:val="left"/>
    </w:pPr>
  </w:style>
  <w:style w:type="paragraph" w:styleId="INNH8">
    <w:name w:val="toc 8"/>
    <w:basedOn w:val="Normal"/>
    <w:next w:val="Normal"/>
    <w:uiPriority w:val="39"/>
    <w:semiHidden/>
    <w:unhideWhenUsed/>
    <w:pPr>
      <w:tabs>
        <w:tab w:val="right" w:leader="dot" w:pos="9071"/>
      </w:tabs>
      <w:jc w:val="left"/>
    </w:pPr>
  </w:style>
  <w:style w:type="paragraph" w:styleId="INNH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tnotereferanse">
    <w:name w:val="footnote reference"/>
    <w:basedOn w:val="Standardskriftforavsnit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Tiret5">
    <w:name w:val="Tiret 5"/>
    <w:basedOn w:val="Point5"/>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NumPar5">
    <w:name w:val="NumPar 5"/>
    <w:basedOn w:val="Normal"/>
    <w:next w:val="Text2"/>
    <w:pPr>
      <w:numPr>
        <w:ilvl w:val="4"/>
        <w:numId w:val="43"/>
      </w:numPr>
    </w:pPr>
  </w:style>
  <w:style w:type="paragraph" w:customStyle="1" w:styleId="NumPar6">
    <w:name w:val="NumPar 6"/>
    <w:basedOn w:val="Normal"/>
    <w:next w:val="Text2"/>
    <w:pPr>
      <w:numPr>
        <w:ilvl w:val="5"/>
        <w:numId w:val="43"/>
      </w:numPr>
    </w:pPr>
  </w:style>
  <w:style w:type="paragraph" w:customStyle="1" w:styleId="NumPar7">
    <w:name w:val="NumPar 7"/>
    <w:basedOn w:val="Normal"/>
    <w:next w:val="Text2"/>
    <w:pPr>
      <w:numPr>
        <w:ilvl w:val="6"/>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foravsnitt"/>
    <w:rPr>
      <w:color w:val="0000FF"/>
      <w:shd w:val="clear" w:color="auto" w:fill="auto"/>
    </w:rPr>
  </w:style>
  <w:style w:type="character" w:customStyle="1" w:styleId="Marker1">
    <w:name w:val="Marker1"/>
    <w:basedOn w:val="Standardskriftforavsnitt"/>
    <w:rPr>
      <w:color w:val="008000"/>
      <w:shd w:val="clear" w:color="auto" w:fill="auto"/>
    </w:rPr>
  </w:style>
  <w:style w:type="character" w:customStyle="1" w:styleId="Marker2">
    <w:name w:val="Marker2"/>
    <w:basedOn w:val="Standardskriftforavsnit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Standardskriftforavsnitt"/>
    <w:rPr>
      <w:b/>
      <w:u w:val="single"/>
      <w:shd w:val="clear" w:color="auto" w:fill="auto"/>
    </w:rPr>
  </w:style>
  <w:style w:type="character" w:customStyle="1" w:styleId="Deleted">
    <w:name w:val="Deleted"/>
    <w:basedOn w:val="Standardskriftforavsnit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7419">
      <w:bodyDiv w:val="1"/>
      <w:marLeft w:val="0"/>
      <w:marRight w:val="0"/>
      <w:marTop w:val="0"/>
      <w:marBottom w:val="0"/>
      <w:divBdr>
        <w:top w:val="none" w:sz="0" w:space="0" w:color="auto"/>
        <w:left w:val="none" w:sz="0" w:space="0" w:color="auto"/>
        <w:bottom w:val="none" w:sz="0" w:space="0" w:color="auto"/>
        <w:right w:val="none" w:sz="0" w:space="0" w:color="auto"/>
      </w:divBdr>
    </w:div>
    <w:div w:id="758522408">
      <w:bodyDiv w:val="1"/>
      <w:marLeft w:val="0"/>
      <w:marRight w:val="0"/>
      <w:marTop w:val="0"/>
      <w:marBottom w:val="0"/>
      <w:divBdr>
        <w:top w:val="none" w:sz="0" w:space="0" w:color="auto"/>
        <w:left w:val="none" w:sz="0" w:space="0" w:color="auto"/>
        <w:bottom w:val="none" w:sz="0" w:space="0" w:color="auto"/>
        <w:right w:val="none" w:sz="0" w:space="0" w:color="auto"/>
      </w:divBdr>
    </w:div>
    <w:div w:id="1482969105">
      <w:bodyDiv w:val="1"/>
      <w:marLeft w:val="0"/>
      <w:marRight w:val="0"/>
      <w:marTop w:val="0"/>
      <w:marBottom w:val="0"/>
      <w:divBdr>
        <w:top w:val="none" w:sz="0" w:space="0" w:color="auto"/>
        <w:left w:val="none" w:sz="0" w:space="0" w:color="auto"/>
        <w:bottom w:val="none" w:sz="0" w:space="0" w:color="auto"/>
        <w:right w:val="none" w:sz="0" w:space="0" w:color="auto"/>
      </w:divBdr>
    </w:div>
    <w:div w:id="20051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21" Type="http://schemas.openxmlformats.org/officeDocument/2006/relationships/image" Target="media/image3.jpeg"/><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s://susproc.jrc.ec.europa.eu/product-bureau//sites/default/files/2022-05/Reparability_Index_Calculator_Final_v5.xls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png"/><Relationship Id="rId32" Type="http://schemas.openxmlformats.org/officeDocument/2006/relationships/hyperlink" Target="https://ec.europa.eu/docsroom/documents/5021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54596B7D23C1DA409459779D4B7EB344" ma:contentTypeVersion="12" ma:contentTypeDescription="Opprett et nytt dokument." ma:contentTypeScope="" ma:versionID="220f180cd7a94bebee6d36cbc06ef635">
  <xsd:schema xmlns:xsd="http://www.w3.org/2001/XMLSchema" xmlns:xs="http://www.w3.org/2001/XMLSchema" xmlns:p="http://schemas.microsoft.com/office/2006/metadata/properties" xmlns:ns2="3c549ff6-bee0-4a9b-a476-4cd6feb54b7a" xmlns:ns3="08670d86-fc33-4f61-bf51-96e019343c8b" xmlns:ns4="a9dd7b27-b1d7-43ad-85c8-ae66512cf1c2" targetNamespace="http://schemas.microsoft.com/office/2006/metadata/properties" ma:root="true" ma:fieldsID="b54cb0587fb289ef4095d5cf392ea0ff" ns2:_="" ns3:_="" ns4:_="">
    <xsd:import namespace="3c549ff6-bee0-4a9b-a476-4cd6feb54b7a"/>
    <xsd:import namespace="08670d86-fc33-4f61-bf51-96e019343c8b"/>
    <xsd:import namespace="a9dd7b27-b1d7-43ad-85c8-ae66512cf1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49ff6-bee0-4a9b-a476-4cd6feb54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64152832-9f03-4628-8f8a-984f7e09cd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670d86-fc33-4f61-bf51-96e019343c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6854ad-c359-45b7-a785-3bd7ed41c2fe}" ma:internalName="TaxCatchAll" ma:showField="CatchAllData" ma:web="a9dd7b27-b1d7-43ad-85c8-ae66512cf1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dd7b27-b1d7-43ad-85c8-ae66512cf1c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670d86-fc33-4f61-bf51-96e019343c8b"/>
    <lcf76f155ced4ddcb4097134ff3c332f xmlns="3c549ff6-bee0-4a9b-a476-4cd6feb54b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A85C33-D213-4F58-879E-6A305E0F3607}">
  <ds:schemaRefs>
    <ds:schemaRef ds:uri="http://schemas.openxmlformats.org/officeDocument/2006/bibliography"/>
  </ds:schemaRefs>
</ds:datastoreItem>
</file>

<file path=customXml/itemProps2.xml><?xml version="1.0" encoding="utf-8"?>
<ds:datastoreItem xmlns:ds="http://schemas.openxmlformats.org/officeDocument/2006/customXml" ds:itemID="{84275EE7-E590-4D08-BCCC-789400F5B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49ff6-bee0-4a9b-a476-4cd6feb54b7a"/>
    <ds:schemaRef ds:uri="08670d86-fc33-4f61-bf51-96e019343c8b"/>
    <ds:schemaRef ds:uri="a9dd7b27-b1d7-43ad-85c8-ae66512cf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74B86-DEBF-4192-8883-BDE8953FA57D}">
  <ds:schemaRefs>
    <ds:schemaRef ds:uri="http://schemas.microsoft.com/sharepoint/v3/contenttype/forms"/>
  </ds:schemaRefs>
</ds:datastoreItem>
</file>

<file path=customXml/itemProps4.xml><?xml version="1.0" encoding="utf-8"?>
<ds:datastoreItem xmlns:ds="http://schemas.openxmlformats.org/officeDocument/2006/customXml" ds:itemID="{F963F97A-BC51-46E5-9B12-D93A4204777C}">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a9dd7b27-b1d7-43ad-85c8-ae66512cf1c2"/>
    <ds:schemaRef ds:uri="3c549ff6-bee0-4a9b-a476-4cd6feb54b7a"/>
    <ds:schemaRef ds:uri="08670d86-fc33-4f61-bf51-96e019343c8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34</Pages>
  <Words>9178</Words>
  <Characters>48649</Characters>
  <Application>Microsoft Office Word</Application>
  <DocSecurity>4</DocSecurity>
  <Lines>405</Lines>
  <Paragraphs>115</Paragraphs>
  <ScaleCrop>false</ScaleCrop>
  <Company/>
  <LinksUpToDate>false</LinksUpToDate>
  <CharactersWithSpaces>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2022-10-24T15:40:00Z</dcterms:created>
  <dcterms:modified xsi:type="dcterms:W3CDTF">2022-10-24T15:40:00Z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8.1, Build 20220902</vt:lpwstr>
  </property>
  <property fmtid="{D5CDD505-2E9C-101B-9397-08002B2CF9AE}" pid="3" name="ContentTypeId">
    <vt:lpwstr>0x01010054596B7D23C1DA409459779D4B7EB344</vt:lpwstr>
  </property>
</Properties>
</file>