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0E5B7" w14:textId="77777777" w:rsidR="0083130D" w:rsidRDefault="004E19D9">
      <w:pPr>
        <w:spacing w:after="200"/>
        <w:rPr>
          <w:sz w:val="84"/>
        </w:rPr>
      </w:pPr>
      <w:bookmarkStart w:id="0" w:name="BmKonsesjon"/>
      <w:bookmarkEnd w:id="0"/>
      <w:r>
        <w:rPr>
          <w:sz w:val="84"/>
        </w:rPr>
        <w:t>Vassdragskonsesjon</w:t>
      </w:r>
    </w:p>
    <w:p w14:paraId="411962DD" w14:textId="77777777" w:rsidR="0083130D" w:rsidRDefault="0083130D">
      <w:pPr>
        <w:rPr>
          <w:sz w:val="24"/>
        </w:rPr>
      </w:pPr>
    </w:p>
    <w:p w14:paraId="05F299C5" w14:textId="2F3E2482" w:rsidR="0083130D" w:rsidRDefault="004E19D9">
      <w:pPr>
        <w:pStyle w:val="Overskrift1"/>
      </w:pPr>
      <w:bookmarkStart w:id="1" w:name="BmLovhjemmel"/>
      <w:bookmarkEnd w:id="1"/>
      <w:r>
        <w:t xml:space="preserve">I medhold av lov av 24. november 2000, nr. 82 om vassdrag og grunnvann (vannressursloven) § 8, </w:t>
      </w:r>
      <w:r w:rsidR="00CB505E" w:rsidRPr="00CB505E">
        <w:t xml:space="preserve">lov av 16. juni 2017 nr. 74 om endringer i vannressursloven § 64 annet ledd og forskrift av 15. desember 2017 nr. 2037 om kommunens myndighet i mindre vannkraftsaker </w:t>
      </w:r>
    </w:p>
    <w:p w14:paraId="4701DA1B" w14:textId="77777777" w:rsidR="0083130D" w:rsidRDefault="0083130D">
      <w:pPr>
        <w:spacing w:after="200"/>
        <w:rPr>
          <w:sz w:val="24"/>
        </w:rPr>
      </w:pPr>
    </w:p>
    <w:p w14:paraId="2D1918D9" w14:textId="77777777" w:rsidR="0083130D" w:rsidRPr="004E19D9" w:rsidRDefault="004E19D9" w:rsidP="00D10543">
      <w:pPr>
        <w:pStyle w:val="Overskrift1"/>
        <w:rPr>
          <w:sz w:val="24"/>
        </w:rPr>
      </w:pPr>
      <w:bookmarkStart w:id="2" w:name="BmMeddelt"/>
      <w:bookmarkEnd w:id="2"/>
      <w:r>
        <w:rPr>
          <w:sz w:val="24"/>
        </w:rPr>
        <w:t>gis tillatelse til</w:t>
      </w:r>
    </w:p>
    <w:p w14:paraId="36DB0AE8" w14:textId="77777777" w:rsidR="0083130D" w:rsidRDefault="00C82EA5" w:rsidP="004E19D9">
      <w:pPr>
        <w:pStyle w:val="Overskrift1"/>
      </w:pPr>
      <w:bookmarkStart w:id="3" w:name="BmSøker"/>
      <w:bookmarkEnd w:id="3"/>
      <w:r>
        <w:t xml:space="preserve"> </w:t>
      </w:r>
      <w:sdt>
        <w:sdtPr>
          <w:tag w:val="ToActivityContact.Name"/>
          <w:id w:val="-952933587"/>
          <w:lock w:val="sdtLocked"/>
          <w:placeholder>
            <w:docPart w:val="FEFD8770EA4E44B7B4E5336FD080A679"/>
          </w:placeholder>
          <w:showingPlcHdr/>
          <w:dataBinding w:prefixMappings="xmlns:gbs='http://www.software-innovation.no/growBusinessDocument'" w:xpath="/gbs:GrowBusinessDocument/gbs:ToActivityContactJOINEX.Name[@gbs:key='3342033709']" w:storeItemID="{C8D892DE-FE79-4AF9-9A5B-93E5846DCB4A}"/>
          <w:text/>
        </w:sdtPr>
        <w:sdtEndPr/>
        <w:sdtContent>
          <w:r w:rsidR="00ED0256">
            <w:t xml:space="preserve"> </w:t>
          </w:r>
          <w:r w:rsidR="00ED0256" w:rsidRPr="004F54F3">
            <w:rPr>
              <w:rStyle w:val="Plassholdertekst"/>
            </w:rPr>
            <w:t>.</w:t>
          </w:r>
        </w:sdtContent>
      </w:sdt>
    </w:p>
    <w:bookmarkStart w:id="4" w:name="BmOrgnrs1"/>
    <w:bookmarkEnd w:id="4"/>
    <w:p w14:paraId="0C3E4A77" w14:textId="77777777" w:rsidR="003A5F44" w:rsidRPr="00970C94" w:rsidRDefault="006F46D0" w:rsidP="00D10543">
      <w:pPr>
        <w:pStyle w:val="Overskrift2"/>
      </w:pPr>
      <w:sdt>
        <w:sdtPr>
          <w:tag w:val="ToActivityContact.Referencenumber"/>
          <w:id w:val="512808430"/>
          <w:lock w:val="sdtLocked"/>
          <w:placeholder>
            <w:docPart w:val="80067267B83E4FFCA63FA3370AAB9EFF"/>
          </w:placeholder>
          <w:dataBinding w:prefixMappings="xmlns:gbs='http://www.software-innovation.no/growBusinessDocument'" w:xpath="/gbs:GrowBusinessDocument/gbs:ToActivityContactJOINEX.Referencenumber[@gbs:key='512808430']" w:storeItemID="{C8D892DE-FE79-4AF9-9A5B-93E5846DCB4A}"/>
          <w:text/>
        </w:sdtPr>
        <w:sdtEndPr/>
        <w:sdtContent>
          <w:r w:rsidR="004E19D9">
            <w:t xml:space="preserve">                             </w:t>
          </w:r>
        </w:sdtContent>
      </w:sdt>
    </w:p>
    <w:tbl>
      <w:tblPr>
        <w:tblW w:w="0" w:type="auto"/>
        <w:tblLayout w:type="fixed"/>
        <w:tblCellMar>
          <w:left w:w="70" w:type="dxa"/>
          <w:right w:w="70" w:type="dxa"/>
        </w:tblCellMar>
        <w:tblLook w:val="0000" w:firstRow="0" w:lastRow="0" w:firstColumn="0" w:lastColumn="0" w:noHBand="0" w:noVBand="0"/>
      </w:tblPr>
      <w:tblGrid>
        <w:gridCol w:w="1276"/>
        <w:gridCol w:w="7723"/>
      </w:tblGrid>
      <w:tr w:rsidR="0083130D" w14:paraId="4A2CF030" w14:textId="77777777" w:rsidTr="002556C9">
        <w:trPr>
          <w:cantSplit/>
          <w:trHeight w:val="479"/>
        </w:trPr>
        <w:tc>
          <w:tcPr>
            <w:tcW w:w="1276" w:type="dxa"/>
            <w:tcBorders>
              <w:top w:val="single" w:sz="4" w:space="0" w:color="auto"/>
            </w:tcBorders>
            <w:vAlign w:val="center"/>
          </w:tcPr>
          <w:p w14:paraId="4CBB6516" w14:textId="77777777" w:rsidR="0083130D" w:rsidRDefault="004E19D9" w:rsidP="003C3822">
            <w:r>
              <w:t>Meddelt:</w:t>
            </w:r>
          </w:p>
        </w:tc>
        <w:tc>
          <w:tcPr>
            <w:tcW w:w="7723" w:type="dxa"/>
            <w:tcBorders>
              <w:top w:val="single" w:sz="4" w:space="0" w:color="auto"/>
            </w:tcBorders>
            <w:vAlign w:val="center"/>
          </w:tcPr>
          <w:p w14:paraId="4C21DD20" w14:textId="77777777" w:rsidR="0083130D" w:rsidRPr="00BE16C6" w:rsidRDefault="0083130D" w:rsidP="003C3822"/>
        </w:tc>
      </w:tr>
      <w:tr w:rsidR="0083130D" w14:paraId="4F4B1096" w14:textId="77777777" w:rsidTr="002556C9">
        <w:trPr>
          <w:cantSplit/>
          <w:trHeight w:val="479"/>
        </w:trPr>
        <w:tc>
          <w:tcPr>
            <w:tcW w:w="1276" w:type="dxa"/>
            <w:vAlign w:val="center"/>
          </w:tcPr>
          <w:p w14:paraId="390739EE" w14:textId="77777777" w:rsidR="0083130D" w:rsidRDefault="0083130D" w:rsidP="003C3822">
            <w:r>
              <w:t>Dato:</w:t>
            </w:r>
            <w:r w:rsidR="00CD6C50">
              <w:t xml:space="preserve"> </w:t>
            </w:r>
          </w:p>
        </w:tc>
        <w:tc>
          <w:tcPr>
            <w:tcW w:w="7723" w:type="dxa"/>
            <w:tcBorders>
              <w:left w:val="nil"/>
            </w:tcBorders>
            <w:vAlign w:val="center"/>
          </w:tcPr>
          <w:p w14:paraId="654626CA" w14:textId="77777777" w:rsidR="0083130D" w:rsidRDefault="006F46D0" w:rsidP="003C3822">
            <w:sdt>
              <w:sdtPr>
                <w:tag w:val="EkspedertDato"/>
                <w:id w:val="-118621481"/>
                <w:lock w:val="sdtLocked"/>
                <w:placeholder>
                  <w:docPart w:val="92DF8FC134A1432C9AE9484B524EBA76"/>
                </w:placeholder>
                <w:date>
                  <w:dateFormat w:val="dd.MM.yyyy"/>
                  <w:lid w:val="nb-NO"/>
                  <w:storeMappedDataAs w:val="dateTime"/>
                  <w:calendar w:val="gregorian"/>
                </w:date>
              </w:sdtPr>
              <w:sdtEndPr/>
              <w:sdtContent>
                <w:r w:rsidR="00187AA0">
                  <w:t xml:space="preserve">  </w:t>
                </w:r>
              </w:sdtContent>
            </w:sdt>
          </w:p>
        </w:tc>
      </w:tr>
      <w:tr w:rsidR="0083130D" w14:paraId="32A7456C" w14:textId="77777777" w:rsidTr="002556C9">
        <w:trPr>
          <w:cantSplit/>
          <w:trHeight w:val="479"/>
        </w:trPr>
        <w:tc>
          <w:tcPr>
            <w:tcW w:w="1276" w:type="dxa"/>
            <w:vAlign w:val="center"/>
          </w:tcPr>
          <w:p w14:paraId="0DC83857" w14:textId="77777777" w:rsidR="0083130D" w:rsidRDefault="0083130D" w:rsidP="003C3822">
            <w:r>
              <w:t>Varighet:</w:t>
            </w:r>
          </w:p>
        </w:tc>
        <w:tc>
          <w:tcPr>
            <w:tcW w:w="7723" w:type="dxa"/>
            <w:tcBorders>
              <w:left w:val="nil"/>
            </w:tcBorders>
            <w:vAlign w:val="center"/>
          </w:tcPr>
          <w:p w14:paraId="55262005" w14:textId="77777777" w:rsidR="0083130D" w:rsidRDefault="004E19D9" w:rsidP="003C3822">
            <w:bookmarkStart w:id="5" w:name="BmVarighet"/>
            <w:bookmarkEnd w:id="5"/>
            <w:r>
              <w:t>Ubegrenset</w:t>
            </w:r>
          </w:p>
        </w:tc>
      </w:tr>
      <w:tr w:rsidR="0083130D" w14:paraId="63C1CBB7" w14:textId="77777777" w:rsidTr="002556C9">
        <w:trPr>
          <w:cantSplit/>
          <w:trHeight w:val="479"/>
        </w:trPr>
        <w:tc>
          <w:tcPr>
            <w:tcW w:w="1276" w:type="dxa"/>
            <w:tcBorders>
              <w:bottom w:val="single" w:sz="4" w:space="0" w:color="auto"/>
            </w:tcBorders>
            <w:vAlign w:val="center"/>
          </w:tcPr>
          <w:p w14:paraId="561EFF66" w14:textId="77777777" w:rsidR="0083130D" w:rsidRDefault="00872B47" w:rsidP="003C3822">
            <w:r>
              <w:t>Ref.</w:t>
            </w:r>
            <w:r w:rsidR="0083130D">
              <w:t>:</w:t>
            </w:r>
          </w:p>
        </w:tc>
        <w:tc>
          <w:tcPr>
            <w:tcW w:w="7723" w:type="dxa"/>
            <w:tcBorders>
              <w:left w:val="nil"/>
              <w:bottom w:val="single" w:sz="4" w:space="0" w:color="auto"/>
            </w:tcBorders>
            <w:vAlign w:val="center"/>
          </w:tcPr>
          <w:p w14:paraId="7E38CA9C" w14:textId="2504454C" w:rsidR="0083130D" w:rsidRDefault="0083130D" w:rsidP="003C3822">
            <w:bookmarkStart w:id="6" w:name="BmReferanse"/>
            <w:bookmarkEnd w:id="6"/>
          </w:p>
        </w:tc>
      </w:tr>
      <w:tr w:rsidR="0083130D" w14:paraId="4F6D9DB8" w14:textId="77777777">
        <w:trPr>
          <w:cantSplit/>
          <w:trHeight w:val="479"/>
        </w:trPr>
        <w:tc>
          <w:tcPr>
            <w:tcW w:w="8999" w:type="dxa"/>
            <w:gridSpan w:val="2"/>
            <w:vAlign w:val="center"/>
          </w:tcPr>
          <w:p w14:paraId="1CB10DDD" w14:textId="77777777" w:rsidR="0083130D" w:rsidRDefault="004E19D9" w:rsidP="003C3822">
            <w:pPr>
              <w:rPr>
                <w:sz w:val="24"/>
              </w:rPr>
            </w:pPr>
            <w:bookmarkStart w:id="7" w:name="BmKommune"/>
            <w:bookmarkEnd w:id="7"/>
            <w:r>
              <w:rPr>
                <w:sz w:val="24"/>
              </w:rPr>
              <w:t xml:space="preserve">Kommune: </w:t>
            </w:r>
          </w:p>
        </w:tc>
      </w:tr>
      <w:tr w:rsidR="0083130D" w14:paraId="645C1D51" w14:textId="77777777">
        <w:trPr>
          <w:cantSplit/>
          <w:trHeight w:val="479"/>
        </w:trPr>
        <w:tc>
          <w:tcPr>
            <w:tcW w:w="8999" w:type="dxa"/>
            <w:gridSpan w:val="2"/>
            <w:vAlign w:val="center"/>
          </w:tcPr>
          <w:p w14:paraId="3B486BCB" w14:textId="77777777" w:rsidR="0083130D" w:rsidRDefault="004E19D9" w:rsidP="003C3822">
            <w:pPr>
              <w:rPr>
                <w:sz w:val="24"/>
              </w:rPr>
            </w:pPr>
            <w:bookmarkStart w:id="8" w:name="BmFylke"/>
            <w:bookmarkEnd w:id="8"/>
            <w:r>
              <w:rPr>
                <w:sz w:val="24"/>
              </w:rPr>
              <w:t xml:space="preserve">Fylke: </w:t>
            </w:r>
            <w:r w:rsidR="00CF3CC6">
              <w:rPr>
                <w:sz w:val="24"/>
              </w:rPr>
              <w:t xml:space="preserve"> </w:t>
            </w:r>
            <w:r w:rsidR="005E6A54">
              <w:rPr>
                <w:sz w:val="24"/>
              </w:rPr>
              <w:t xml:space="preserve"> </w:t>
            </w:r>
          </w:p>
        </w:tc>
      </w:tr>
      <w:tr w:rsidR="0083130D" w14:paraId="1A6BE541" w14:textId="77777777" w:rsidTr="004E19D9">
        <w:trPr>
          <w:cantSplit/>
          <w:trHeight w:val="479"/>
        </w:trPr>
        <w:tc>
          <w:tcPr>
            <w:tcW w:w="8999" w:type="dxa"/>
            <w:gridSpan w:val="2"/>
            <w:vAlign w:val="center"/>
          </w:tcPr>
          <w:p w14:paraId="3CDD8CB6" w14:textId="77777777" w:rsidR="0083130D" w:rsidRDefault="004E19D9" w:rsidP="003C3822">
            <w:pPr>
              <w:rPr>
                <w:sz w:val="24"/>
              </w:rPr>
            </w:pPr>
            <w:bookmarkStart w:id="9" w:name="BmVassdrag"/>
            <w:bookmarkEnd w:id="9"/>
            <w:r>
              <w:rPr>
                <w:sz w:val="24"/>
              </w:rPr>
              <w:t xml:space="preserve">Vassdrag: </w:t>
            </w:r>
          </w:p>
        </w:tc>
      </w:tr>
      <w:tr w:rsidR="0083130D" w14:paraId="0D14EC5F" w14:textId="77777777" w:rsidTr="004E19D9">
        <w:trPr>
          <w:cantSplit/>
          <w:trHeight w:val="479"/>
        </w:trPr>
        <w:tc>
          <w:tcPr>
            <w:tcW w:w="8999" w:type="dxa"/>
            <w:gridSpan w:val="2"/>
            <w:tcBorders>
              <w:bottom w:val="single" w:sz="4" w:space="0" w:color="auto"/>
            </w:tcBorders>
            <w:shd w:val="clear" w:color="auto" w:fill="auto"/>
            <w:vAlign w:val="center"/>
          </w:tcPr>
          <w:p w14:paraId="3846BEDD" w14:textId="77777777" w:rsidR="0083130D" w:rsidRDefault="004E19D9" w:rsidP="003C3822">
            <w:pPr>
              <w:rPr>
                <w:sz w:val="24"/>
              </w:rPr>
            </w:pPr>
            <w:bookmarkStart w:id="10" w:name="BmVassdragsnr"/>
            <w:bookmarkEnd w:id="10"/>
            <w:r>
              <w:rPr>
                <w:sz w:val="24"/>
              </w:rPr>
              <w:t xml:space="preserve">Vassdragnr.: </w:t>
            </w:r>
          </w:p>
        </w:tc>
      </w:tr>
    </w:tbl>
    <w:p w14:paraId="76BCA1F2" w14:textId="77777777" w:rsidR="0027058C" w:rsidRDefault="0027058C">
      <w:pPr>
        <w:pStyle w:val="Brdtekst"/>
        <w:spacing w:after="0"/>
      </w:pPr>
      <w:bookmarkStart w:id="11" w:name="BmSettInnOmsKons"/>
    </w:p>
    <w:bookmarkEnd w:id="11"/>
    <w:p w14:paraId="3D9DABEA" w14:textId="77777777" w:rsidR="0027058C" w:rsidRDefault="0027058C">
      <w:pPr>
        <w:pStyle w:val="Brdtekst"/>
        <w:spacing w:after="0"/>
      </w:pPr>
    </w:p>
    <w:p w14:paraId="64D8F22B" w14:textId="77777777" w:rsidR="0027058C" w:rsidRPr="00E7326C" w:rsidRDefault="0027058C" w:rsidP="00E7326C">
      <w:pPr>
        <w:pStyle w:val="Brdtekst"/>
        <w:sectPr w:rsidR="0027058C" w:rsidRPr="00E7326C" w:rsidSect="00274873">
          <w:headerReference w:type="even" r:id="rId9"/>
          <w:headerReference w:type="default" r:id="rId10"/>
          <w:type w:val="continuous"/>
          <w:pgSz w:w="11906" w:h="16838" w:code="9"/>
          <w:pgMar w:top="3402" w:right="1134" w:bottom="567" w:left="1531" w:header="680" w:footer="567" w:gutter="0"/>
          <w:cols w:space="708"/>
          <w:docGrid w:linePitch="299"/>
        </w:sectPr>
      </w:pPr>
    </w:p>
    <w:p w14:paraId="3FB30D28" w14:textId="73E54E90" w:rsidR="004A5ADF" w:rsidRDefault="004E19D9" w:rsidP="00D0596F">
      <w:pPr>
        <w:pStyle w:val="Brdtekst"/>
        <w:rPr>
          <w:b/>
        </w:rPr>
      </w:pPr>
      <w:bookmarkStart w:id="12" w:name="BmSettInnKonsesjon"/>
      <w:bookmarkEnd w:id="12"/>
      <w:r w:rsidRPr="002F78DF">
        <w:rPr>
          <w:b/>
        </w:rPr>
        <w:lastRenderedPageBreak/>
        <w:t xml:space="preserve">I medhold av lov av </w:t>
      </w:r>
      <w:smartTag w:uri="urn:schemas-microsoft-com:office:smarttags" w:element="date">
        <w:smartTagPr>
          <w:attr w:name="Year" w:val="2000"/>
          <w:attr w:name="Day" w:val="24"/>
          <w:attr w:name="Month" w:val="11"/>
          <w:attr w:name="ls" w:val="trans"/>
        </w:smartTagPr>
        <w:r w:rsidRPr="002F78DF">
          <w:rPr>
            <w:b/>
          </w:rPr>
          <w:t>24. november 2000</w:t>
        </w:r>
      </w:smartTag>
      <w:r w:rsidRPr="002F78DF">
        <w:rPr>
          <w:b/>
        </w:rPr>
        <w:t>, nr. 82 om vassdrag og grunnvann (vannressursloven) §</w:t>
      </w:r>
      <w:r>
        <w:rPr>
          <w:b/>
        </w:rPr>
        <w:t> </w:t>
      </w:r>
      <w:r w:rsidRPr="002F78DF">
        <w:rPr>
          <w:b/>
        </w:rPr>
        <w:t xml:space="preserve">8, </w:t>
      </w:r>
      <w:r w:rsidR="004A5ADF">
        <w:rPr>
          <w:b/>
        </w:rPr>
        <w:t>lov av 16.</w:t>
      </w:r>
      <w:r w:rsidR="00007E0F">
        <w:rPr>
          <w:b/>
        </w:rPr>
        <w:t xml:space="preserve"> </w:t>
      </w:r>
      <w:r w:rsidR="004A5ADF">
        <w:rPr>
          <w:b/>
        </w:rPr>
        <w:t xml:space="preserve">juni 2017 nr. 74 </w:t>
      </w:r>
      <w:r w:rsidR="00225D2F" w:rsidRPr="00225D2F">
        <w:rPr>
          <w:b/>
        </w:rPr>
        <w:t>om endringer i vannressursloven § 64 annet ledd og forskrift av 15. desember 2017 nr. 2037 om kommunens myndighet i mindre vannkraftsaker</w:t>
      </w:r>
      <w:r w:rsidR="00212BD5">
        <w:rPr>
          <w:b/>
        </w:rPr>
        <w:t>,</w:t>
      </w:r>
    </w:p>
    <w:p w14:paraId="71CF445E" w14:textId="3BC66D7A" w:rsidR="004E19D9" w:rsidRPr="002F78DF" w:rsidRDefault="004E19D9" w:rsidP="00D0596F">
      <w:pPr>
        <w:pStyle w:val="Brdtekst"/>
        <w:rPr>
          <w:b/>
        </w:rPr>
      </w:pPr>
      <w:r w:rsidRPr="002F78DF">
        <w:rPr>
          <w:b/>
        </w:rPr>
        <w:t xml:space="preserve">gir </w:t>
      </w:r>
      <w:r w:rsidR="00F63726">
        <w:rPr>
          <w:b/>
        </w:rPr>
        <w:t xml:space="preserve">[kommunenavn] </w:t>
      </w:r>
      <w:r w:rsidRPr="002F78DF">
        <w:rPr>
          <w:b/>
        </w:rPr>
        <w:t xml:space="preserve">under henvisning til søknad av </w:t>
      </w:r>
      <w:bookmarkStart w:id="13" w:name="BmSøknadsdato"/>
      <w:bookmarkEnd w:id="13"/>
      <w:r>
        <w:rPr>
          <w:b/>
        </w:rPr>
        <w:t>[xx.xx.xxxx]</w:t>
      </w:r>
      <w:r w:rsidRPr="002F78DF">
        <w:rPr>
          <w:b/>
        </w:rPr>
        <w:t xml:space="preserve"> </w:t>
      </w:r>
      <w:bookmarkStart w:id="14" w:name="BmDatoBakgrunnVedtak"/>
      <w:bookmarkEnd w:id="14"/>
    </w:p>
    <w:p w14:paraId="377EC7CE" w14:textId="77777777" w:rsidR="004E19D9" w:rsidRPr="002F78DF" w:rsidRDefault="004E19D9" w:rsidP="00D0596F">
      <w:pPr>
        <w:pStyle w:val="Brdtekst"/>
        <w:rPr>
          <w:b/>
        </w:rPr>
      </w:pPr>
      <w:bookmarkStart w:id="15" w:name="BmKonsesjonær3"/>
      <w:bookmarkEnd w:id="15"/>
      <w:r>
        <w:rPr>
          <w:b/>
        </w:rPr>
        <w:t>[søker]</w:t>
      </w:r>
    </w:p>
    <w:p w14:paraId="15C3F4D8" w14:textId="77777777" w:rsidR="004E19D9" w:rsidRPr="002F78DF" w:rsidRDefault="004E19D9" w:rsidP="00D0596F">
      <w:pPr>
        <w:pStyle w:val="Brdtekst"/>
        <w:rPr>
          <w:b/>
        </w:rPr>
      </w:pPr>
      <w:r w:rsidRPr="002F78DF">
        <w:rPr>
          <w:b/>
        </w:rPr>
        <w:t xml:space="preserve">konsesjon til bygging av </w:t>
      </w:r>
      <w:bookmarkStart w:id="16" w:name="BmTiltak"/>
      <w:bookmarkEnd w:id="16"/>
      <w:r>
        <w:rPr>
          <w:b/>
        </w:rPr>
        <w:t>xx kraftverk i x-elva i x kommune i [fylke]</w:t>
      </w:r>
      <w:r w:rsidRPr="002F78DF">
        <w:rPr>
          <w:b/>
        </w:rPr>
        <w:t xml:space="preserve"> på følgende vilkår:</w:t>
      </w:r>
    </w:p>
    <w:p w14:paraId="1994AF21" w14:textId="77777777" w:rsidR="004E19D9" w:rsidRPr="002F78DF" w:rsidRDefault="004E19D9" w:rsidP="00D0596F">
      <w:pPr>
        <w:pStyle w:val="Brdtekst"/>
        <w:rPr>
          <w:b/>
        </w:rPr>
      </w:pPr>
    </w:p>
    <w:p w14:paraId="780F425A" w14:textId="77777777" w:rsidR="004E19D9" w:rsidRPr="002F78DF" w:rsidRDefault="004E19D9" w:rsidP="00D0596F">
      <w:pPr>
        <w:tabs>
          <w:tab w:val="left" w:pos="-1440"/>
          <w:tab w:val="left" w:pos="-720"/>
          <w:tab w:val="left" w:pos="0"/>
          <w:tab w:val="left" w:pos="26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center"/>
        <w:rPr>
          <w:i/>
        </w:rPr>
      </w:pPr>
      <w:r w:rsidRPr="002F78DF">
        <w:rPr>
          <w:i/>
        </w:rPr>
        <w:t>1. Reg</w:t>
      </w:r>
      <w:r>
        <w:rPr>
          <w:i/>
        </w:rPr>
        <w:t>uleringsgrenser og vannslipping</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4"/>
        <w:gridCol w:w="1814"/>
        <w:gridCol w:w="1815"/>
        <w:gridCol w:w="1814"/>
        <w:gridCol w:w="1815"/>
      </w:tblGrid>
      <w:tr w:rsidR="004E19D9" w:rsidRPr="002F78DF" w14:paraId="1266291F" w14:textId="77777777">
        <w:trPr>
          <w:cantSplit/>
          <w:trHeight w:val="480"/>
        </w:trPr>
        <w:tc>
          <w:tcPr>
            <w:tcW w:w="1814" w:type="dxa"/>
            <w:vMerge w:val="restart"/>
            <w:vAlign w:val="center"/>
          </w:tcPr>
          <w:p w14:paraId="7C716DD4" w14:textId="77777777" w:rsidR="004E19D9" w:rsidRPr="002F78DF" w:rsidRDefault="004E19D9" w:rsidP="00A51B51">
            <w:pPr>
              <w:spacing w:after="40"/>
              <w:rPr>
                <w:sz w:val="20"/>
              </w:rPr>
            </w:pPr>
            <w:r w:rsidRPr="002F78DF">
              <w:rPr>
                <w:sz w:val="20"/>
              </w:rPr>
              <w:t>Magasin</w:t>
            </w:r>
          </w:p>
        </w:tc>
        <w:tc>
          <w:tcPr>
            <w:tcW w:w="3629" w:type="dxa"/>
            <w:gridSpan w:val="2"/>
            <w:vAlign w:val="center"/>
          </w:tcPr>
          <w:p w14:paraId="268F5707" w14:textId="77777777" w:rsidR="004E19D9" w:rsidRPr="002F78DF" w:rsidRDefault="004E19D9" w:rsidP="00A51B51">
            <w:pPr>
              <w:spacing w:after="40"/>
              <w:jc w:val="center"/>
              <w:rPr>
                <w:sz w:val="20"/>
              </w:rPr>
            </w:pPr>
            <w:r w:rsidRPr="002F78DF">
              <w:rPr>
                <w:sz w:val="20"/>
              </w:rPr>
              <w:t>Reguleringsgrenser</w:t>
            </w:r>
          </w:p>
        </w:tc>
        <w:tc>
          <w:tcPr>
            <w:tcW w:w="1814" w:type="dxa"/>
            <w:vMerge w:val="restart"/>
            <w:vAlign w:val="center"/>
          </w:tcPr>
          <w:p w14:paraId="640A6881" w14:textId="77777777" w:rsidR="004E19D9" w:rsidRPr="002F78DF" w:rsidRDefault="004E19D9" w:rsidP="00A51B51">
            <w:pPr>
              <w:spacing w:after="40"/>
              <w:jc w:val="center"/>
              <w:rPr>
                <w:sz w:val="20"/>
              </w:rPr>
            </w:pPr>
            <w:r>
              <w:rPr>
                <w:sz w:val="20"/>
              </w:rPr>
              <w:t>Regulerings</w:t>
            </w:r>
            <w:r w:rsidRPr="002F78DF">
              <w:rPr>
                <w:sz w:val="20"/>
              </w:rPr>
              <w:t>høyde</w:t>
            </w:r>
            <w:r w:rsidRPr="002F78DF">
              <w:rPr>
                <w:sz w:val="20"/>
              </w:rPr>
              <w:br/>
              <w:t>m</w:t>
            </w:r>
          </w:p>
        </w:tc>
        <w:tc>
          <w:tcPr>
            <w:tcW w:w="1815" w:type="dxa"/>
            <w:vMerge w:val="restart"/>
            <w:vAlign w:val="center"/>
          </w:tcPr>
          <w:p w14:paraId="7E580935" w14:textId="77777777" w:rsidR="004E19D9" w:rsidRPr="002F78DF" w:rsidRDefault="004E19D9" w:rsidP="00A51B51">
            <w:pPr>
              <w:spacing w:after="40"/>
              <w:jc w:val="center"/>
              <w:rPr>
                <w:sz w:val="20"/>
              </w:rPr>
            </w:pPr>
            <w:r w:rsidRPr="002F78DF">
              <w:rPr>
                <w:sz w:val="20"/>
              </w:rPr>
              <w:t>Naturlig</w:t>
            </w:r>
            <w:r w:rsidRPr="002F78DF">
              <w:rPr>
                <w:sz w:val="20"/>
              </w:rPr>
              <w:br/>
              <w:t>vannstand</w:t>
            </w:r>
          </w:p>
        </w:tc>
      </w:tr>
      <w:tr w:rsidR="004E19D9" w:rsidRPr="002F78DF" w14:paraId="2D157AFA" w14:textId="77777777">
        <w:trPr>
          <w:cantSplit/>
          <w:trHeight w:val="480"/>
        </w:trPr>
        <w:tc>
          <w:tcPr>
            <w:tcW w:w="1814" w:type="dxa"/>
            <w:vMerge/>
            <w:vAlign w:val="center"/>
          </w:tcPr>
          <w:p w14:paraId="74444F45" w14:textId="77777777" w:rsidR="004E19D9" w:rsidRPr="002F78DF" w:rsidRDefault="004E19D9" w:rsidP="00A51B51">
            <w:pPr>
              <w:spacing w:after="40"/>
              <w:rPr>
                <w:sz w:val="20"/>
              </w:rPr>
            </w:pPr>
          </w:p>
        </w:tc>
        <w:tc>
          <w:tcPr>
            <w:tcW w:w="1814" w:type="dxa"/>
          </w:tcPr>
          <w:p w14:paraId="7BA1EF11" w14:textId="77777777" w:rsidR="004E19D9" w:rsidRPr="002F78DF" w:rsidRDefault="004E19D9" w:rsidP="00A51B51">
            <w:pPr>
              <w:spacing w:after="40"/>
              <w:jc w:val="center"/>
              <w:rPr>
                <w:sz w:val="20"/>
              </w:rPr>
            </w:pPr>
            <w:r w:rsidRPr="002F78DF">
              <w:rPr>
                <w:sz w:val="20"/>
              </w:rPr>
              <w:t>Øvre</w:t>
            </w:r>
            <w:r w:rsidRPr="002F78DF">
              <w:rPr>
                <w:sz w:val="20"/>
              </w:rPr>
              <w:br/>
              <w:t>kote</w:t>
            </w:r>
          </w:p>
        </w:tc>
        <w:tc>
          <w:tcPr>
            <w:tcW w:w="1815" w:type="dxa"/>
          </w:tcPr>
          <w:p w14:paraId="0E5D59B0" w14:textId="77777777" w:rsidR="004E19D9" w:rsidRPr="002F78DF" w:rsidRDefault="004E19D9" w:rsidP="00A51B51">
            <w:pPr>
              <w:spacing w:after="40"/>
              <w:jc w:val="center"/>
              <w:rPr>
                <w:sz w:val="20"/>
              </w:rPr>
            </w:pPr>
            <w:r w:rsidRPr="002F78DF">
              <w:rPr>
                <w:sz w:val="20"/>
              </w:rPr>
              <w:t>Nedre</w:t>
            </w:r>
            <w:r w:rsidRPr="002F78DF">
              <w:rPr>
                <w:sz w:val="20"/>
              </w:rPr>
              <w:br/>
              <w:t>kote</w:t>
            </w:r>
          </w:p>
        </w:tc>
        <w:tc>
          <w:tcPr>
            <w:tcW w:w="1814" w:type="dxa"/>
            <w:vMerge/>
          </w:tcPr>
          <w:p w14:paraId="2E4667D1" w14:textId="77777777" w:rsidR="004E19D9" w:rsidRPr="002F78DF" w:rsidRDefault="004E19D9" w:rsidP="00A51B51">
            <w:pPr>
              <w:spacing w:after="40"/>
              <w:jc w:val="center"/>
              <w:rPr>
                <w:sz w:val="20"/>
              </w:rPr>
            </w:pPr>
          </w:p>
        </w:tc>
        <w:tc>
          <w:tcPr>
            <w:tcW w:w="1815" w:type="dxa"/>
            <w:vMerge/>
          </w:tcPr>
          <w:p w14:paraId="5E097D36" w14:textId="77777777" w:rsidR="004E19D9" w:rsidRPr="002F78DF" w:rsidRDefault="004E19D9" w:rsidP="00A51B51">
            <w:pPr>
              <w:spacing w:after="40"/>
              <w:jc w:val="center"/>
              <w:rPr>
                <w:sz w:val="20"/>
              </w:rPr>
            </w:pPr>
          </w:p>
        </w:tc>
      </w:tr>
      <w:tr w:rsidR="004E19D9" w:rsidRPr="002F78DF" w14:paraId="505EB0B4" w14:textId="77777777">
        <w:trPr>
          <w:cantSplit/>
        </w:trPr>
        <w:tc>
          <w:tcPr>
            <w:tcW w:w="1814" w:type="dxa"/>
          </w:tcPr>
          <w:p w14:paraId="2C1B940D" w14:textId="77777777" w:rsidR="004E19D9" w:rsidRPr="002F78DF" w:rsidRDefault="004E19D9" w:rsidP="00A51B51">
            <w:pPr>
              <w:spacing w:after="40"/>
              <w:rPr>
                <w:sz w:val="20"/>
              </w:rPr>
            </w:pPr>
            <w:r w:rsidRPr="002F78DF">
              <w:rPr>
                <w:sz w:val="20"/>
              </w:rPr>
              <w:t>[Navn på magasin]</w:t>
            </w:r>
          </w:p>
        </w:tc>
        <w:tc>
          <w:tcPr>
            <w:tcW w:w="1814" w:type="dxa"/>
          </w:tcPr>
          <w:p w14:paraId="390B7849" w14:textId="77777777" w:rsidR="004E19D9" w:rsidRPr="002F78DF" w:rsidRDefault="004E19D9" w:rsidP="005446EB">
            <w:pPr>
              <w:spacing w:after="40"/>
              <w:jc w:val="center"/>
              <w:rPr>
                <w:sz w:val="20"/>
              </w:rPr>
            </w:pPr>
            <w:r>
              <w:rPr>
                <w:sz w:val="20"/>
              </w:rPr>
              <w:t>x</w:t>
            </w:r>
            <w:r w:rsidRPr="002F78DF">
              <w:rPr>
                <w:sz w:val="20"/>
              </w:rPr>
              <w:t>x</w:t>
            </w:r>
            <w:r>
              <w:rPr>
                <w:sz w:val="20"/>
              </w:rPr>
              <w:t>,x</w:t>
            </w:r>
          </w:p>
        </w:tc>
        <w:tc>
          <w:tcPr>
            <w:tcW w:w="1815" w:type="dxa"/>
          </w:tcPr>
          <w:p w14:paraId="08125FE4" w14:textId="77777777" w:rsidR="004E19D9" w:rsidRPr="002F78DF" w:rsidRDefault="004E19D9" w:rsidP="005446EB">
            <w:pPr>
              <w:spacing w:after="40"/>
              <w:jc w:val="center"/>
              <w:rPr>
                <w:sz w:val="20"/>
              </w:rPr>
            </w:pPr>
            <w:r>
              <w:rPr>
                <w:sz w:val="20"/>
              </w:rPr>
              <w:t>x</w:t>
            </w:r>
            <w:r w:rsidRPr="002F78DF">
              <w:rPr>
                <w:sz w:val="20"/>
              </w:rPr>
              <w:t>x</w:t>
            </w:r>
            <w:r>
              <w:rPr>
                <w:sz w:val="20"/>
              </w:rPr>
              <w:t>,x</w:t>
            </w:r>
          </w:p>
        </w:tc>
        <w:tc>
          <w:tcPr>
            <w:tcW w:w="1814" w:type="dxa"/>
          </w:tcPr>
          <w:p w14:paraId="43F5595D" w14:textId="77777777" w:rsidR="004E19D9" w:rsidRPr="002F78DF" w:rsidRDefault="004E19D9" w:rsidP="005446EB">
            <w:pPr>
              <w:spacing w:after="40"/>
              <w:jc w:val="center"/>
              <w:rPr>
                <w:sz w:val="20"/>
              </w:rPr>
            </w:pPr>
            <w:r>
              <w:rPr>
                <w:sz w:val="20"/>
              </w:rPr>
              <w:t>x</w:t>
            </w:r>
            <w:r w:rsidRPr="002F78DF">
              <w:rPr>
                <w:sz w:val="20"/>
              </w:rPr>
              <w:t>x</w:t>
            </w:r>
            <w:r>
              <w:rPr>
                <w:sz w:val="20"/>
              </w:rPr>
              <w:t>,x</w:t>
            </w:r>
          </w:p>
        </w:tc>
        <w:tc>
          <w:tcPr>
            <w:tcW w:w="1815" w:type="dxa"/>
          </w:tcPr>
          <w:p w14:paraId="36720CB8" w14:textId="77777777" w:rsidR="004E19D9" w:rsidRPr="002F78DF" w:rsidRDefault="004E19D9" w:rsidP="005446EB">
            <w:pPr>
              <w:spacing w:after="40"/>
              <w:jc w:val="center"/>
              <w:rPr>
                <w:sz w:val="20"/>
              </w:rPr>
            </w:pPr>
            <w:r>
              <w:rPr>
                <w:sz w:val="20"/>
              </w:rPr>
              <w:t>x</w:t>
            </w:r>
            <w:r w:rsidRPr="002F78DF">
              <w:rPr>
                <w:sz w:val="20"/>
              </w:rPr>
              <w:t>x</w:t>
            </w:r>
            <w:r>
              <w:rPr>
                <w:sz w:val="20"/>
              </w:rPr>
              <w:t>,x</w:t>
            </w:r>
          </w:p>
        </w:tc>
      </w:tr>
    </w:tbl>
    <w:p w14:paraId="5BADDCA1" w14:textId="77777777" w:rsidR="004E19D9" w:rsidRDefault="004E19D9" w:rsidP="008372F0">
      <w:pPr>
        <w:pStyle w:val="Brdtekst"/>
      </w:pPr>
      <w:r w:rsidRPr="002F78DF">
        <w:t>Reguleringsgrensene skal markeres med faste og tydelige vannstandsmerker som det offentlige godkjen</w:t>
      </w:r>
      <w:r>
        <w:t>ner. Høydene refererer seg til Kartverkets</w:t>
      </w:r>
      <w:r w:rsidRPr="002F78DF">
        <w:t xml:space="preserve"> høydesystem (NN 1954</w:t>
      </w:r>
      <w:r>
        <w:t>/NN 2000</w:t>
      </w:r>
      <w:r w:rsidRPr="002F78DF">
        <w:t>).</w:t>
      </w:r>
      <w:r>
        <w:t xml:space="preserve"> </w:t>
      </w:r>
      <w:r w:rsidRPr="0087599F">
        <w:rPr>
          <w:i/>
        </w:rPr>
        <w:t>[her må du velge en av disse to]</w:t>
      </w:r>
    </w:p>
    <w:p w14:paraId="37F5F444" w14:textId="77777777" w:rsidR="004E19D9" w:rsidRPr="00054241" w:rsidRDefault="004E19D9" w:rsidP="008372F0">
      <w:pPr>
        <w:pStyle w:val="Brdtekst"/>
        <w:rPr>
          <w:i/>
        </w:rPr>
      </w:pPr>
      <w:r>
        <w:rPr>
          <w:i/>
        </w:rPr>
        <w:t>[Ev. restriksjoner på regulering av magasiner eller inntaksmagasin] (Tas ut hvis det ikke er aktuelt)</w:t>
      </w:r>
    </w:p>
    <w:p w14:paraId="71A89E21" w14:textId="77777777" w:rsidR="004E19D9" w:rsidRDefault="004E19D9" w:rsidP="008372F0">
      <w:pPr>
        <w:pStyle w:val="Brdtekst"/>
        <w:rPr>
          <w:rFonts w:cs="Times"/>
          <w:szCs w:val="22"/>
        </w:rPr>
      </w:pPr>
      <w:r>
        <w:rPr>
          <w:rFonts w:cs="Times"/>
          <w:szCs w:val="22"/>
        </w:rPr>
        <w:t>I tiden [dd.mm.-dd.mm.] skal det slippes en minstevannføring på xx l/s fra xx. [</w:t>
      </w:r>
      <w:r>
        <w:rPr>
          <w:rFonts w:cs="Times"/>
          <w:i/>
          <w:szCs w:val="22"/>
        </w:rPr>
        <w:t>Eller:</w:t>
      </w:r>
      <w:r>
        <w:rPr>
          <w:rFonts w:cs="Times"/>
          <w:szCs w:val="22"/>
        </w:rPr>
        <w:t xml:space="preserve"> Det skal slippes xx l/s fra xx hele året. (</w:t>
      </w:r>
      <w:r>
        <w:rPr>
          <w:rFonts w:cs="Times"/>
          <w:i/>
          <w:szCs w:val="22"/>
        </w:rPr>
        <w:t>Deles ev. i sommer- og vintervannføring)</w:t>
      </w:r>
      <w:r w:rsidRPr="00054241">
        <w:rPr>
          <w:rFonts w:cs="Times"/>
          <w:szCs w:val="22"/>
        </w:rPr>
        <w:t>]</w:t>
      </w:r>
      <w:r>
        <w:rPr>
          <w:rFonts w:cs="Times"/>
          <w:i/>
          <w:szCs w:val="22"/>
        </w:rPr>
        <w:t xml:space="preserve"> </w:t>
      </w:r>
      <w:r>
        <w:rPr>
          <w:rFonts w:cs="Times"/>
          <w:szCs w:val="22"/>
        </w:rPr>
        <w:t xml:space="preserve">Dersom tilsiget er mindre enn kravet til minstevannføring [og vannstanden i </w:t>
      </w:r>
      <w:r w:rsidRPr="00054241">
        <w:rPr>
          <w:rFonts w:cs="Times"/>
          <w:i/>
          <w:szCs w:val="22"/>
        </w:rPr>
        <w:t>[navn på reguleringsmagasin]</w:t>
      </w:r>
      <w:r>
        <w:rPr>
          <w:rFonts w:cs="Times"/>
          <w:szCs w:val="22"/>
        </w:rPr>
        <w:t xml:space="preserve"> er på laveste tillatte nivå,] skal hele tilsiget slippes forbi. Kraftverket skal i slike tilfeller ikke være i drift.</w:t>
      </w:r>
    </w:p>
    <w:p w14:paraId="6CC7587D" w14:textId="77777777" w:rsidR="004E19D9" w:rsidRDefault="004E19D9" w:rsidP="008372F0">
      <w:pPr>
        <w:pStyle w:val="Brdtekst"/>
        <w:rPr>
          <w:rFonts w:cs="Times"/>
          <w:i/>
          <w:szCs w:val="22"/>
        </w:rPr>
      </w:pPr>
      <w:r>
        <w:rPr>
          <w:rFonts w:cs="Times"/>
          <w:i/>
          <w:szCs w:val="22"/>
        </w:rPr>
        <w:t xml:space="preserve"> [Dersom det er satt krav om omløpsventil skal følgende setning med: Det skal installeres en omløpsventil i kraftverket med kapasitet på minimum xx % av maksimal slukeevne.]</w:t>
      </w:r>
    </w:p>
    <w:p w14:paraId="369AA108" w14:textId="77777777" w:rsidR="004E19D9" w:rsidRPr="009355BD" w:rsidRDefault="004E19D9" w:rsidP="00054241">
      <w:pPr>
        <w:pStyle w:val="Brdtekst"/>
      </w:pPr>
      <w:r w:rsidRPr="000E67DE">
        <w:t>Alle vannføringsendringer skal skje gradvis,</w:t>
      </w:r>
      <w:r>
        <w:t xml:space="preserve"> </w:t>
      </w:r>
      <w:r w:rsidRPr="009355BD">
        <w:t>og typisk start-/stoppkjøring skal ikke forekomme.</w:t>
      </w:r>
    </w:p>
    <w:p w14:paraId="65207FDA" w14:textId="1BF6FA51" w:rsidR="004E19D9" w:rsidRDefault="004E19D9" w:rsidP="00D0596F">
      <w:pPr>
        <w:jc w:val="center"/>
        <w:rPr>
          <w:i/>
        </w:rPr>
      </w:pPr>
      <w:r w:rsidRPr="002F78DF">
        <w:rPr>
          <w:i/>
        </w:rPr>
        <w:t>2. Bortfall av konsesjon</w:t>
      </w:r>
    </w:p>
    <w:p w14:paraId="6CEDBA5B" w14:textId="2D5B8059" w:rsidR="008A1A16" w:rsidRPr="008A1A16" w:rsidRDefault="008A1A16" w:rsidP="008A1A16">
      <w:pPr>
        <w:rPr>
          <w:iCs/>
        </w:rPr>
      </w:pPr>
      <w:r>
        <w:rPr>
          <w:iCs/>
        </w:rPr>
        <w:t>Konsesjonen bortfaller hvis ikke arbeidet er satt i gang senest tre år etter at den ble gitt, jf. vannressursloven § 27. Det samme gjelder hvis arbeidet deretter blir innstilt i mer enn to år. Kommunen kan forlenge fristen én gang med inntil tre nye år.</w:t>
      </w:r>
    </w:p>
    <w:p w14:paraId="66451D45" w14:textId="77777777" w:rsidR="004E19D9" w:rsidRPr="002F78DF" w:rsidRDefault="004E19D9" w:rsidP="00D0596F">
      <w:pPr>
        <w:tabs>
          <w:tab w:val="left" w:pos="-1440"/>
          <w:tab w:val="left" w:pos="-720"/>
          <w:tab w:val="left" w:pos="0"/>
          <w:tab w:val="left" w:pos="26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rPr>
      </w:pPr>
      <w:r w:rsidRPr="002F78DF">
        <w:rPr>
          <w:i/>
        </w:rPr>
        <w:t>3. Konsesjonærs ansvar ved anlegg/drift m.v.</w:t>
      </w:r>
    </w:p>
    <w:p w14:paraId="0480C992" w14:textId="77777777" w:rsidR="004E19D9" w:rsidRPr="002F78DF" w:rsidRDefault="004E19D9" w:rsidP="008372F0">
      <w:pPr>
        <w:pStyle w:val="Brdtekst"/>
      </w:pPr>
      <w:r w:rsidRPr="002F78DF">
        <w:t>Konsesjonæren plikter å påse at han selv, hans kontraktører og andre som har med anleggsarbeidet og kraftverksdriften å gjøre, unngår ødeleggelse av naturforekomster, landskapsområder, fornminner m.v., når dette er ønskelig av vitenskapelige eller historiske grunner eller på grunn av områdenes naturskjønnhet eller egenart. Dersom slike ødeleggelser ikke kan unngås, skal rette myndigheter underrettes i god tid på forhånd.</w:t>
      </w:r>
    </w:p>
    <w:p w14:paraId="5BC18FEC" w14:textId="77777777" w:rsidR="004E19D9" w:rsidRPr="002F78DF" w:rsidRDefault="004E19D9" w:rsidP="00D0596F">
      <w:pPr>
        <w:tabs>
          <w:tab w:val="left" w:pos="-1440"/>
          <w:tab w:val="left" w:pos="-720"/>
          <w:tab w:val="left" w:pos="0"/>
          <w:tab w:val="left" w:pos="26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rPr>
      </w:pPr>
      <w:r w:rsidRPr="002F78DF">
        <w:rPr>
          <w:i/>
        </w:rPr>
        <w:t>4. Godkjenning av planer, landskapsmessige forhold, tilsyn m.v.</w:t>
      </w:r>
    </w:p>
    <w:p w14:paraId="2BBB3F2E" w14:textId="28B5DC7E" w:rsidR="004E19D9" w:rsidRPr="002F78DF" w:rsidRDefault="004E19D9" w:rsidP="00E861D3">
      <w:pPr>
        <w:pStyle w:val="Brdtekst"/>
      </w:pPr>
      <w:r w:rsidRPr="002F78DF">
        <w:t xml:space="preserve">Konsesjonæren plikter å legge fram for </w:t>
      </w:r>
      <w:r w:rsidR="00C47A7C">
        <w:t>kommunen</w:t>
      </w:r>
      <w:r w:rsidR="00C47A7C" w:rsidRPr="002F78DF">
        <w:t xml:space="preserve"> </w:t>
      </w:r>
      <w:r w:rsidRPr="002F78DF">
        <w:t>detaljerte planer med nødvendige opplysninger, beregninger og kostnadsoverslag for reguleringsanleggene. Arbeidet kan ikke settes i gang før planene er godkjent. Anleggene skal utføres solid, minst mulig skjemmende og skal til enhver tid holdes i full driftsmessig stand.</w:t>
      </w:r>
    </w:p>
    <w:p w14:paraId="49739782" w14:textId="63D8A955" w:rsidR="004E19D9" w:rsidRPr="002F78DF" w:rsidRDefault="004E19D9" w:rsidP="008372F0">
      <w:pPr>
        <w:pStyle w:val="Brdtekst"/>
      </w:pPr>
      <w:r w:rsidRPr="002F78DF">
        <w:lastRenderedPageBreak/>
        <w:t xml:space="preserve">Godkjenning av planer og tilsyn med utførelse </w:t>
      </w:r>
      <w:r w:rsidR="00930D79">
        <w:t xml:space="preserve">av anlegg og tiltak som omfattes av denne post er tillagt kommunen. </w:t>
      </w:r>
      <w:r w:rsidR="00B9126D">
        <w:t xml:space="preserve">Tilsyn med </w:t>
      </w:r>
      <w:r w:rsidRPr="002F78DF">
        <w:t>senere vedlikehold og drift av anlegg og tiltak som omfattes av denne post er tillagt NVE. Utgiftene forbundet med dette dekkes av konsesjonæren.</w:t>
      </w:r>
    </w:p>
    <w:p w14:paraId="72884139" w14:textId="77777777" w:rsidR="004E19D9" w:rsidRPr="002F78DF" w:rsidRDefault="004E19D9" w:rsidP="008372F0">
      <w:pPr>
        <w:pStyle w:val="Brdtekst"/>
      </w:pPr>
      <w:r w:rsidRPr="002F78DF">
        <w:t>Konsesjonæren plikter å planlegge, utføre og vedlikeholde hoved</w:t>
      </w:r>
      <w:r w:rsidRPr="002F78DF">
        <w:noBreakHyphen/>
        <w:t xml:space="preserve"> og hjelpeanlegg slik at det økologiske og landskapsarkitektoniske resultat blir best mulig.</w:t>
      </w:r>
    </w:p>
    <w:p w14:paraId="703B103B" w14:textId="7992B84C" w:rsidR="004E19D9" w:rsidRDefault="004E19D9" w:rsidP="008372F0">
      <w:pPr>
        <w:pStyle w:val="Brdtekst"/>
      </w:pPr>
      <w:r>
        <w:t>Kommunen skal ha anledning til å uttale seg om planene dersom det er avvik av betydning i forhold til det som fremgår av konsesjonssøknaden.</w:t>
      </w:r>
    </w:p>
    <w:p w14:paraId="24EA9043" w14:textId="77777777" w:rsidR="004E19D9" w:rsidRPr="002F78DF" w:rsidRDefault="004E19D9" w:rsidP="008372F0">
      <w:pPr>
        <w:pStyle w:val="Brdtekst"/>
      </w:pPr>
      <w:r w:rsidRPr="002F78DF">
        <w:t>Konsesjonæren plikter å skaffe seg varig råderett over tipper og andre områder som trenges for å gjennomføre pålegg som blir gitt i forbindelse med denne post.</w:t>
      </w:r>
    </w:p>
    <w:p w14:paraId="55AD124F" w14:textId="77777777" w:rsidR="004E19D9" w:rsidRPr="002F78DF" w:rsidRDefault="004E19D9" w:rsidP="008372F0">
      <w:pPr>
        <w:pStyle w:val="Brdtekst"/>
      </w:pPr>
      <w:r w:rsidRPr="002F78DF">
        <w:t>Konsesjonæren plikter å foreta en forsvarlig opprydding av anleggsområdene. Oppryddingen må være ferdig senest 2 år etter at vedkommende anlegg eller del av anlegg er satt i drift.</w:t>
      </w:r>
    </w:p>
    <w:p w14:paraId="6BA454D6" w14:textId="77777777" w:rsidR="004E19D9" w:rsidRPr="002F78DF" w:rsidRDefault="004E19D9" w:rsidP="008372F0">
      <w:pPr>
        <w:pStyle w:val="Brdtekst"/>
      </w:pPr>
      <w:r w:rsidRPr="002F78DF">
        <w:t>Hjelpeanlegg kan pålegges planlagt slik at de senere blir til varig nytte for allmennheten dersom det kan skje uten uforholdsmessig utgift eller ulempe for anlegget.</w:t>
      </w:r>
    </w:p>
    <w:p w14:paraId="1A57846A" w14:textId="09E520BC" w:rsidR="004E19D9" w:rsidRPr="002F78DF" w:rsidRDefault="004E19D9" w:rsidP="008372F0">
      <w:pPr>
        <w:pStyle w:val="Brdtekst"/>
      </w:pPr>
      <w:r w:rsidRPr="002F78DF">
        <w:t xml:space="preserve">Ansvar for hjelpeanlegg kan ikke overdras til andre uten </w:t>
      </w:r>
      <w:r w:rsidR="007E49F4">
        <w:t>kommunens</w:t>
      </w:r>
      <w:r w:rsidRPr="002F78DF">
        <w:t xml:space="preserve"> samtykke.</w:t>
      </w:r>
    </w:p>
    <w:p w14:paraId="2A7F94ED" w14:textId="669777B1" w:rsidR="004E19D9" w:rsidRPr="002F78DF" w:rsidRDefault="009E37AA" w:rsidP="008372F0">
      <w:pPr>
        <w:pStyle w:val="Brdtekst"/>
      </w:pPr>
      <w:r w:rsidRPr="009E37AA">
        <w:t xml:space="preserve">Kommunen kan gi pålegg om nærmere gjennomføring av plikter under anleggsfasen i henhold til denne posten. </w:t>
      </w:r>
      <w:r w:rsidR="004E19D9" w:rsidRPr="002F78DF">
        <w:t>NVE kan gi pålegg om nærmere gjennomføring av plikter</w:t>
      </w:r>
      <w:r w:rsidR="00055930">
        <w:t xml:space="preserve"> under driftsfasen</w:t>
      </w:r>
      <w:r w:rsidR="004E19D9" w:rsidRPr="002F78DF">
        <w:t xml:space="preserve"> i henhold til denne posten.</w:t>
      </w:r>
    </w:p>
    <w:p w14:paraId="7B810755" w14:textId="77777777" w:rsidR="004E19D9" w:rsidRPr="002F78DF" w:rsidRDefault="004E19D9" w:rsidP="00D0596F">
      <w:pPr>
        <w:tabs>
          <w:tab w:val="left" w:pos="-1440"/>
          <w:tab w:val="left" w:pos="-720"/>
          <w:tab w:val="left" w:pos="0"/>
          <w:tab w:val="left" w:pos="26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rPr>
      </w:pPr>
      <w:r w:rsidRPr="002F78DF">
        <w:rPr>
          <w:i/>
        </w:rPr>
        <w:t>5. Naturforvaltning</w:t>
      </w:r>
    </w:p>
    <w:p w14:paraId="200353C6" w14:textId="77777777" w:rsidR="004E19D9" w:rsidRPr="002F78DF" w:rsidRDefault="004E19D9" w:rsidP="00D0596F">
      <w:pPr>
        <w:tabs>
          <w:tab w:val="left" w:pos="-1440"/>
          <w:tab w:val="left" w:pos="-720"/>
          <w:tab w:val="left" w:pos="0"/>
          <w:tab w:val="left" w:pos="26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2F78DF">
        <w:t>I</w:t>
      </w:r>
    </w:p>
    <w:p w14:paraId="3AB18B34" w14:textId="77777777" w:rsidR="004E19D9" w:rsidRPr="002F78DF" w:rsidRDefault="004E19D9" w:rsidP="00D0596F">
      <w:pPr>
        <w:tabs>
          <w:tab w:val="left" w:pos="-1440"/>
          <w:tab w:val="left" w:pos="-720"/>
          <w:tab w:val="left" w:pos="0"/>
          <w:tab w:val="left" w:pos="26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F78DF">
        <w:t xml:space="preserve">Konsesjonæren plikter etter nærmere bestemmelse av </w:t>
      </w:r>
      <w:r>
        <w:t>Miljødirektoratet</w:t>
      </w:r>
    </w:p>
    <w:p w14:paraId="48360D2D" w14:textId="77777777" w:rsidR="004E19D9" w:rsidRPr="002F78DF" w:rsidRDefault="004E19D9" w:rsidP="008372F0">
      <w:pPr>
        <w:pStyle w:val="Brdtekst"/>
        <w:ind w:left="426" w:hanging="426"/>
      </w:pPr>
      <w:r w:rsidRPr="002F78DF">
        <w:t>a.</w:t>
      </w:r>
      <w:r w:rsidRPr="002F78DF">
        <w:tab/>
        <w:t xml:space="preserve">å sørge for at forholdene i </w:t>
      </w:r>
      <w:bookmarkStart w:id="17" w:name="BmVassdrag2"/>
      <w:r w:rsidRPr="00D23881">
        <w:rPr>
          <w:b/>
          <w:bCs/>
          <w:szCs w:val="22"/>
        </w:rPr>
        <w:t>[navn på elva]</w:t>
      </w:r>
      <w:bookmarkEnd w:id="17"/>
      <w:r w:rsidRPr="00D23881">
        <w:rPr>
          <w:b/>
          <w:bCs/>
        </w:rPr>
        <w:t xml:space="preserve"> </w:t>
      </w:r>
      <w:r w:rsidRPr="002F78DF">
        <w:t>er slik at de stedegne fiskestammene i størst mulig grad opprettholder naturlig reproduksjon og produksjon og at de naturlige livsbetingelsene for fisk og øvrige naturlig forekommende plante</w:t>
      </w:r>
      <w:r w:rsidRPr="002F78DF">
        <w:noBreakHyphen/>
        <w:t xml:space="preserve"> og dyrepopulasjoner forringes minst mulig,</w:t>
      </w:r>
    </w:p>
    <w:p w14:paraId="5CA45588" w14:textId="77777777" w:rsidR="004E19D9" w:rsidRPr="002F78DF" w:rsidRDefault="004E19D9" w:rsidP="008372F0">
      <w:pPr>
        <w:pStyle w:val="Brdtekst"/>
        <w:ind w:left="426" w:hanging="426"/>
      </w:pPr>
      <w:r w:rsidRPr="002F78DF">
        <w:t>b.</w:t>
      </w:r>
      <w:r w:rsidRPr="002F78DF">
        <w:tab/>
        <w:t>å kompensere for skader på den naturlige rekruttering av fiskestammene ved tiltak,</w:t>
      </w:r>
    </w:p>
    <w:p w14:paraId="2772289C" w14:textId="77777777" w:rsidR="004E19D9" w:rsidRPr="002F78DF" w:rsidRDefault="004E19D9" w:rsidP="008372F0">
      <w:pPr>
        <w:pStyle w:val="Brdtekst"/>
        <w:ind w:left="426" w:hanging="426"/>
      </w:pPr>
      <w:r w:rsidRPr="002F78DF">
        <w:t>c.</w:t>
      </w:r>
      <w:r w:rsidRPr="002F78DF">
        <w:tab/>
        <w:t>å sørge for at fiskens vandringsmuligheter i vassdraget opprettholdes og at overføringer utformes slik at tap av fisk reduseres,</w:t>
      </w:r>
    </w:p>
    <w:p w14:paraId="618CB938" w14:textId="77777777" w:rsidR="004E19D9" w:rsidRPr="002F78DF" w:rsidRDefault="004E19D9" w:rsidP="008372F0">
      <w:pPr>
        <w:pStyle w:val="Brdtekst"/>
        <w:ind w:left="426" w:hanging="426"/>
      </w:pPr>
      <w:r w:rsidRPr="002F78DF">
        <w:t>d.</w:t>
      </w:r>
      <w:r w:rsidRPr="002F78DF">
        <w:tab/>
        <w:t>å sørge for at fiskemulighetene i størst mulig grad opprettholdes.</w:t>
      </w:r>
    </w:p>
    <w:p w14:paraId="6EAA7D4C" w14:textId="77777777" w:rsidR="004E19D9" w:rsidRPr="002F78DF" w:rsidRDefault="004E19D9" w:rsidP="00D0596F">
      <w:pPr>
        <w:tabs>
          <w:tab w:val="left" w:pos="-1440"/>
          <w:tab w:val="left" w:pos="-720"/>
          <w:tab w:val="left" w:pos="0"/>
          <w:tab w:val="left" w:pos="26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2F78DF">
        <w:t>II</w:t>
      </w:r>
    </w:p>
    <w:p w14:paraId="1D95B24A" w14:textId="77777777" w:rsidR="004E19D9" w:rsidRPr="002F78DF" w:rsidRDefault="004E19D9" w:rsidP="008372F0">
      <w:pPr>
        <w:pStyle w:val="Brdtekst"/>
      </w:pPr>
      <w:r w:rsidRPr="002F78DF">
        <w:t xml:space="preserve">Konsesjonæren plikter etter nærmere bestemmelse av </w:t>
      </w:r>
      <w:r>
        <w:t>Miljødirektoratet</w:t>
      </w:r>
      <w:r w:rsidRPr="002F78DF">
        <w:t xml:space="preserve"> å sørge for at forholdene for plante</w:t>
      </w:r>
      <w:r w:rsidRPr="002F78DF">
        <w:noBreakHyphen/>
        <w:t xml:space="preserve"> og dyrelivet i området som direkte eller indirekte berøres av utbyggingen forringes minst mulig og om nødvendig utføre kompenserende tiltak.</w:t>
      </w:r>
    </w:p>
    <w:p w14:paraId="12E58718" w14:textId="77777777" w:rsidR="004E19D9" w:rsidRPr="002F78DF" w:rsidRDefault="004E19D9" w:rsidP="00D0596F">
      <w:pPr>
        <w:tabs>
          <w:tab w:val="left" w:pos="-1440"/>
          <w:tab w:val="left" w:pos="-720"/>
          <w:tab w:val="left" w:pos="0"/>
          <w:tab w:val="left" w:pos="26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2F78DF">
        <w:t>III</w:t>
      </w:r>
    </w:p>
    <w:p w14:paraId="0A7C5EC4" w14:textId="77777777" w:rsidR="004E19D9" w:rsidRPr="002F78DF" w:rsidRDefault="004E19D9" w:rsidP="008372F0">
      <w:pPr>
        <w:pStyle w:val="Brdtekst"/>
      </w:pPr>
      <w:r w:rsidRPr="002F78DF">
        <w:t xml:space="preserve">Konsesjonæren plikter etter nærmere bestemmelse av </w:t>
      </w:r>
      <w:r>
        <w:t>Miljødirektoratet</w:t>
      </w:r>
      <w:r w:rsidRPr="002F78DF">
        <w:t xml:space="preserve"> å sørge for at friluftslivets bruks</w:t>
      </w:r>
      <w:r w:rsidRPr="002F78DF">
        <w:noBreakHyphen/>
        <w:t xml:space="preserve"> og opplevelsesverdier i området som berøres direkte eller indirekte av anleggsarbeid og ev. regulering tas vare på i størst mulig grad. Om nødvendig må det utføres kompenserende tiltak og tilretteleggingstiltak.</w:t>
      </w:r>
    </w:p>
    <w:p w14:paraId="604C3DC6" w14:textId="77777777" w:rsidR="004E19D9" w:rsidRPr="002F78DF" w:rsidRDefault="004E19D9" w:rsidP="00D0596F">
      <w:pPr>
        <w:tabs>
          <w:tab w:val="left" w:pos="-1440"/>
          <w:tab w:val="left" w:pos="-720"/>
          <w:tab w:val="left" w:pos="0"/>
          <w:tab w:val="left" w:pos="26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2F78DF">
        <w:t>IV</w:t>
      </w:r>
    </w:p>
    <w:p w14:paraId="67EAB416" w14:textId="77777777" w:rsidR="004E19D9" w:rsidRPr="002F78DF" w:rsidRDefault="004E19D9" w:rsidP="008372F0">
      <w:pPr>
        <w:pStyle w:val="Brdtekst"/>
      </w:pPr>
      <w:r w:rsidRPr="002F78DF">
        <w:lastRenderedPageBreak/>
        <w:t xml:space="preserve">Konsesjonæren plikter etter nærmere bestemmelse av </w:t>
      </w:r>
      <w:r>
        <w:t>Miljødirektoratet</w:t>
      </w:r>
      <w:r w:rsidRPr="002F78DF">
        <w:t xml:space="preserve"> å bekoste naturvitenskapelige undersøkelser samt friluftslivsundersøkelser i de områdene som berøres av utbyggingen. Dette kan være arkiveringsundersøkelser. Konsesjonæren kan også tilpliktes å delta i fellesfinansiering av større undersøkelser som omfatter områdene som direkte eller indirekte berøres av utbyggingen.</w:t>
      </w:r>
    </w:p>
    <w:p w14:paraId="320BA40F" w14:textId="77777777" w:rsidR="004E19D9" w:rsidRPr="002F78DF" w:rsidRDefault="004E19D9" w:rsidP="00D0596F">
      <w:pPr>
        <w:tabs>
          <w:tab w:val="left" w:pos="-1440"/>
          <w:tab w:val="left" w:pos="-720"/>
          <w:tab w:val="left" w:pos="0"/>
          <w:tab w:val="left" w:pos="26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2F78DF">
        <w:t>V</w:t>
      </w:r>
    </w:p>
    <w:p w14:paraId="03A194CA" w14:textId="77777777" w:rsidR="004E19D9" w:rsidRPr="002F78DF" w:rsidRDefault="004E19D9" w:rsidP="008372F0">
      <w:pPr>
        <w:pStyle w:val="Brdtekst"/>
      </w:pPr>
      <w:r w:rsidRPr="002F78DF">
        <w:t>Alle utgifter forbundet med kontroll og tilsyn med overholdelsen av ovenstående vilkår eller pålegg gitt med hjemmel i disse vilkår, dekkes av konsesjonæren.</w:t>
      </w:r>
    </w:p>
    <w:p w14:paraId="68D5CBD8" w14:textId="77777777" w:rsidR="004E19D9" w:rsidRPr="002F78DF" w:rsidRDefault="004E19D9" w:rsidP="00D0596F">
      <w:pPr>
        <w:tabs>
          <w:tab w:val="left" w:pos="-1440"/>
          <w:tab w:val="left" w:pos="-720"/>
          <w:tab w:val="left" w:pos="0"/>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rPr>
      </w:pPr>
      <w:r w:rsidRPr="002F78DF">
        <w:rPr>
          <w:i/>
        </w:rPr>
        <w:t>6. Automatisk fredete kulturminner</w:t>
      </w:r>
    </w:p>
    <w:p w14:paraId="6CF9FBBA" w14:textId="77777777" w:rsidR="004E19D9" w:rsidRPr="002F78DF" w:rsidRDefault="004E19D9" w:rsidP="008372F0">
      <w:pPr>
        <w:pStyle w:val="Brdtekst"/>
      </w:pPr>
      <w:r w:rsidRPr="002F78DF">
        <w:t xml:space="preserve">Konsesjonæren plikter i god tid før anleggsstart å undersøke om tiltaket berører automatisk fredede kulturminner etter lov av </w:t>
      </w:r>
      <w:smartTag w:uri="urn:schemas-microsoft-com:office:smarttags" w:element="date">
        <w:smartTagPr>
          <w:attr w:name="Year" w:val="1978"/>
          <w:attr w:name="Day" w:val="9"/>
          <w:attr w:name="Month" w:val="6"/>
          <w:attr w:name="ls" w:val="trans"/>
        </w:smartTagPr>
        <w:r w:rsidRPr="002F78DF">
          <w:t>9. juni 1978</w:t>
        </w:r>
      </w:smartTag>
      <w:r w:rsidRPr="002F78DF">
        <w:t xml:space="preserve"> nr. 50 om kulturminner § 9. Viser det seg at tiltaket kan være egnet til å skade, ødelegge, flytte, forandre, skjule eller på annen måte utilbørlig skjemme automatisk fredede kulturminner, plikter konsesjonæren å søke om dispensasjon fra den automatiske fredningen etter kulturminneloven § 8 første ledd, jf. §§ 3 og 4.</w:t>
      </w:r>
    </w:p>
    <w:p w14:paraId="4D3AFBBE" w14:textId="77777777" w:rsidR="004E19D9" w:rsidRPr="002F78DF" w:rsidRDefault="004E19D9" w:rsidP="008372F0">
      <w:pPr>
        <w:pStyle w:val="Brdtekst"/>
      </w:pPr>
      <w:r w:rsidRPr="002F78DF">
        <w:t>Viser det seg i anleggs- eller driftsfasen at tiltaket kan være egnet til å skade, ødelegge, flytte, forandre, skjule eller på annen måte utilbørlig skjemme automatisk fredete kulturminner som hittil ikke har vært kjent, skal melding om dette sendes fylkeskommunens kulturminneforvaltning</w:t>
      </w:r>
      <w:r w:rsidRPr="00E861D3">
        <w:t>/Sametinget</w:t>
      </w:r>
      <w:r w:rsidRPr="002F78DF">
        <w:t xml:space="preserve"> med det samme og arbeidet stanses i den utstrekning tiltaket kan berøre kulturminnet, jf. lov av </w:t>
      </w:r>
      <w:smartTag w:uri="urn:schemas-microsoft-com:office:smarttags" w:element="date">
        <w:smartTagPr>
          <w:attr w:name="Year" w:val="1978"/>
          <w:attr w:name="Day" w:val="9"/>
          <w:attr w:name="Month" w:val="6"/>
          <w:attr w:name="ls" w:val="trans"/>
        </w:smartTagPr>
        <w:r w:rsidRPr="002F78DF">
          <w:t>9. juni 1978</w:t>
        </w:r>
      </w:smartTag>
      <w:r w:rsidRPr="002F78DF">
        <w:t xml:space="preserve"> nr. 50 om kulturminner § 8 annet ledd, jf. §§ 3 og 4.</w:t>
      </w:r>
    </w:p>
    <w:p w14:paraId="6AD87486" w14:textId="0FE6F4C3" w:rsidR="004E19D9" w:rsidRPr="002F78DF" w:rsidRDefault="004E19D9" w:rsidP="00D0596F">
      <w:pPr>
        <w:pStyle w:val="Brdtekst"/>
        <w:jc w:val="center"/>
        <w:rPr>
          <w:i/>
        </w:rPr>
      </w:pPr>
      <w:r w:rsidRPr="002F78DF">
        <w:rPr>
          <w:i/>
        </w:rPr>
        <w:t>7. Ferdsel mv.</w:t>
      </w:r>
    </w:p>
    <w:p w14:paraId="0CFB23FB" w14:textId="77777777" w:rsidR="004E19D9" w:rsidRDefault="004E19D9" w:rsidP="008372F0">
      <w:pPr>
        <w:pStyle w:val="Brdtekst"/>
      </w:pPr>
      <w:r w:rsidRPr="002F78DF">
        <w:t xml:space="preserve">Konsesjonæren plikter å erstatte utgifter til vedlikehold og istandsettelse av offentlige veger, bruer og kaier, hvis disse utgifter blir særlig øket ved anleggsarbeidet. I tvisttilfelle avgjøres spørsmålet om hvorvidt vilkårene for refusjonsplikten er til stede, samt erstatningens størrelse ved skjønn på konsesjonærens bekostning. </w:t>
      </w:r>
    </w:p>
    <w:p w14:paraId="19A00BDC" w14:textId="77777777" w:rsidR="004E19D9" w:rsidRPr="006E5D0B" w:rsidRDefault="004E19D9" w:rsidP="008372F0">
      <w:pPr>
        <w:pStyle w:val="Brdtekst"/>
        <w:rPr>
          <w:vanish/>
          <w:szCs w:val="22"/>
        </w:rPr>
      </w:pPr>
      <w:r w:rsidRPr="006E5D0B">
        <w:rPr>
          <w:vanish/>
          <w:szCs w:val="22"/>
        </w:rPr>
        <w:t>[</w:t>
      </w:r>
      <w:r>
        <w:rPr>
          <w:vanish/>
          <w:szCs w:val="22"/>
        </w:rPr>
        <w:t xml:space="preserve">NB! </w:t>
      </w:r>
      <w:r w:rsidRPr="008E40DD">
        <w:rPr>
          <w:vanish/>
          <w:szCs w:val="22"/>
        </w:rPr>
        <w:t>Skjult</w:t>
      </w:r>
      <w:r>
        <w:rPr>
          <w:vanish/>
          <w:szCs w:val="22"/>
        </w:rPr>
        <w:t xml:space="preserve"> tekst (prikker under tekst). Fjernes med menyvalg. Format | Skrift: </w:t>
      </w:r>
      <w:r>
        <w:rPr>
          <w:vanish/>
          <w:szCs w:val="22"/>
        </w:rPr>
        <w:br/>
      </w:r>
      <w:r w:rsidRPr="006E5D0B">
        <w:rPr>
          <w:rStyle w:val="BrdtekstTegn"/>
          <w:vanish/>
        </w:rPr>
        <w:t>Ev. tillegg til første avsnitt i post 7:</w:t>
      </w:r>
      <w:r w:rsidRPr="006E5D0B">
        <w:rPr>
          <w:vanish/>
          <w:szCs w:val="22"/>
        </w:rPr>
        <w:t xml:space="preserve"> Veger, bruer og kaier som konsesjonæren bygger, skal kunne benyttes av allmennheten, med mindre NVE treffer annen bestemmelse.]</w:t>
      </w:r>
    </w:p>
    <w:p w14:paraId="2BF3A8D3" w14:textId="77777777" w:rsidR="004E19D9" w:rsidRPr="002F78DF" w:rsidRDefault="004E19D9" w:rsidP="008372F0">
      <w:pPr>
        <w:pStyle w:val="Brdtekst"/>
      </w:pPr>
      <w:r w:rsidRPr="002F78DF">
        <w:t>Konsesjonæren plikter i nødvendig utstrekning å legge om turiststier og klopper som er i jevnlig bruk og som vil bli neddemmet eller på annen måte ødelagt/utilgjengelige.</w:t>
      </w:r>
    </w:p>
    <w:p w14:paraId="3DA07F71" w14:textId="6C2E447E" w:rsidR="004E19D9" w:rsidRPr="002F78DF" w:rsidRDefault="004E19D9" w:rsidP="00D0596F">
      <w:pPr>
        <w:tabs>
          <w:tab w:val="left" w:pos="-1440"/>
          <w:tab w:val="left" w:pos="-720"/>
          <w:tab w:val="left" w:pos="0"/>
          <w:tab w:val="left" w:pos="26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rPr>
      </w:pPr>
      <w:r w:rsidRPr="002F78DF">
        <w:rPr>
          <w:i/>
        </w:rPr>
        <w:t>8. Terskler mv.</w:t>
      </w:r>
    </w:p>
    <w:p w14:paraId="5145F541" w14:textId="77777777" w:rsidR="004E19D9" w:rsidRPr="002F78DF" w:rsidRDefault="004E19D9" w:rsidP="008372F0">
      <w:pPr>
        <w:pStyle w:val="Brdtekst"/>
      </w:pPr>
      <w:r w:rsidRPr="002F78DF">
        <w:t>I de deler av vassdragene hvor inngrepene medfører vesentlige endringer i vannføring eller vannstand, kan NVE pålegge konsesjonæren å bygge terskler, foreta biotopjusterende tiltak, elvekorreksjoner, opprenskinger m.v. for å redusere skadevirkninger.</w:t>
      </w:r>
    </w:p>
    <w:p w14:paraId="03DEAB57" w14:textId="77777777" w:rsidR="004E19D9" w:rsidRPr="002F78DF" w:rsidRDefault="004E19D9" w:rsidP="008372F0">
      <w:pPr>
        <w:pStyle w:val="Brdtekst"/>
      </w:pPr>
      <w:r w:rsidRPr="002F78DF">
        <w:t>Dersom inngrepene forårsaker erosjonsskader, fare for ras eller oversvømmelse, eller øker sannsynligheten for at slike skader vil inntreffe, kan NVE pålegge konsesjonæren å bekoste sikringsarbeider eller delta med en del av utgiftene forbundet med dette.</w:t>
      </w:r>
    </w:p>
    <w:p w14:paraId="105FCB3A" w14:textId="77777777" w:rsidR="004E19D9" w:rsidRPr="002F78DF" w:rsidRDefault="004E19D9" w:rsidP="008372F0">
      <w:pPr>
        <w:pStyle w:val="Brdtekst"/>
      </w:pPr>
      <w:r w:rsidRPr="002F78DF">
        <w:t>Arbeidene skal påbegynnes straks detaljene er fastlagt og må gjennomføres så snart som mulig.</w:t>
      </w:r>
    </w:p>
    <w:p w14:paraId="46042066" w14:textId="77777777" w:rsidR="004E19D9" w:rsidRPr="002F78DF" w:rsidRDefault="004E19D9" w:rsidP="008372F0">
      <w:pPr>
        <w:pStyle w:val="Brdtekst"/>
      </w:pPr>
      <w:r w:rsidRPr="002F78DF">
        <w:t>Terskelpålegget vil bygge på en samlet plan som ivaretar både private og allmenne interesser i vassdraget. Utarbeidelse av pålegget samt tilsyn med utførelse og senere vedlikehold er tillagt NVE. Utgiftene forbundet med tilsynet dekkes av konsesjonæren.</w:t>
      </w:r>
    </w:p>
    <w:p w14:paraId="275BC8F7" w14:textId="7545CAE0" w:rsidR="004E19D9" w:rsidRPr="002F78DF" w:rsidRDefault="004E19D9" w:rsidP="00D0596F">
      <w:pPr>
        <w:tabs>
          <w:tab w:val="left" w:pos="-1440"/>
          <w:tab w:val="left" w:pos="-720"/>
          <w:tab w:val="left" w:pos="0"/>
          <w:tab w:val="left" w:pos="26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rPr>
      </w:pPr>
      <w:r w:rsidRPr="002F78DF">
        <w:rPr>
          <w:i/>
        </w:rPr>
        <w:t>9. Hydrologiske observasjoner</w:t>
      </w:r>
    </w:p>
    <w:p w14:paraId="07397264" w14:textId="77777777" w:rsidR="004E19D9" w:rsidRPr="002F78DF" w:rsidRDefault="004E19D9" w:rsidP="008372F0">
      <w:pPr>
        <w:pStyle w:val="Brdtekst"/>
      </w:pPr>
      <w:r w:rsidRPr="002F78DF">
        <w:lastRenderedPageBreak/>
        <w:t>Konsesjonæren skal etter nærmere bestemmelse av NVE utføre de hydrologiske observasjoner som er nødvendige for å ivareta det offentliges interesser og stille det innvunne materiale til disposisjon for det offentlige.</w:t>
      </w:r>
    </w:p>
    <w:p w14:paraId="41E624D2" w14:textId="77777777" w:rsidR="004E19D9" w:rsidRDefault="004E19D9" w:rsidP="00D95B2C">
      <w:pPr>
        <w:jc w:val="center"/>
        <w:rPr>
          <w:i/>
        </w:rPr>
      </w:pPr>
      <w:r>
        <w:rPr>
          <w:i/>
        </w:rPr>
        <w:t>10. Registrering av minstevannføring, krav om skilting og merking</w:t>
      </w:r>
    </w:p>
    <w:p w14:paraId="351F527F" w14:textId="362593A1" w:rsidR="004E19D9" w:rsidRDefault="004E19D9" w:rsidP="00D95B2C">
      <w:r>
        <w:t xml:space="preserve">Det skal etableres en måleanordning for registrering og dokumentasjon av minstevannføring, løsningen skal godkjennes av </w:t>
      </w:r>
      <w:r w:rsidR="002538B4">
        <w:t>kommunen</w:t>
      </w:r>
      <w:r>
        <w:t xml:space="preserve">. Data skal fremlegges NVE på forespørsel og oppbevares på en sikker måte i hele anleggets levetid. </w:t>
      </w:r>
    </w:p>
    <w:p w14:paraId="0DACB38C" w14:textId="5A9D5E54" w:rsidR="004E19D9" w:rsidRDefault="004E19D9" w:rsidP="00D95B2C">
      <w:r>
        <w:t xml:space="preserve">Ved alle reguleringsmagasin og steder med pålegg om minstevannføring skal det settes opp skilt med opplysninger om manøvreringsbestemmelser og hvordan dette kan kontrolleres. </w:t>
      </w:r>
      <w:r w:rsidR="0009126C">
        <w:t xml:space="preserve">Kommunen </w:t>
      </w:r>
      <w:r>
        <w:t xml:space="preserve">skal godkjenne skiltenes utforming og plassering. </w:t>
      </w:r>
    </w:p>
    <w:p w14:paraId="3570BA6E" w14:textId="77777777" w:rsidR="004E19D9" w:rsidRDefault="004E19D9" w:rsidP="00D95B2C">
      <w:r>
        <w:t xml:space="preserve">De partier av isen på vann og inntaksmagasiner som mister bæreevnen på grunn av reguleringene og overføringene må markeres på kart på opplysningsskilt og merkes eller sikres. </w:t>
      </w:r>
    </w:p>
    <w:p w14:paraId="40ACED1F" w14:textId="77777777" w:rsidR="004E19D9" w:rsidRDefault="004E19D9" w:rsidP="00D95B2C">
      <w:r>
        <w:t xml:space="preserve">For alle vassdragsanlegg skal det etableres og opprettholdes hensiktsmessige sikringstiltak av hensyn til allmennhetens normale bruk og ferdsel på og ved anleggene. </w:t>
      </w:r>
    </w:p>
    <w:p w14:paraId="45118BF6" w14:textId="77777777" w:rsidR="004E19D9" w:rsidRPr="002F78DF" w:rsidRDefault="004E19D9" w:rsidP="00D0596F">
      <w:pPr>
        <w:tabs>
          <w:tab w:val="left" w:pos="-1440"/>
          <w:tab w:val="left" w:pos="-720"/>
          <w:tab w:val="left" w:pos="0"/>
          <w:tab w:val="left" w:pos="26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rPr>
      </w:pPr>
      <w:r>
        <w:rPr>
          <w:i/>
        </w:rPr>
        <w:t>11</w:t>
      </w:r>
      <w:r w:rsidRPr="002F78DF">
        <w:rPr>
          <w:i/>
        </w:rPr>
        <w:t>. Etterundersøkelser</w:t>
      </w:r>
    </w:p>
    <w:p w14:paraId="4D334411" w14:textId="77777777" w:rsidR="004E19D9" w:rsidRPr="002F78DF" w:rsidRDefault="004E19D9" w:rsidP="008372F0">
      <w:pPr>
        <w:pStyle w:val="Brdtekst"/>
      </w:pPr>
      <w:r w:rsidRPr="002F78DF">
        <w:t>Konsesjonæren kan pålegges å utføre og bekoste etterundersøkelser av reguleringens virkninger for berørte interesser. Undersøkelsesrapportene med tilhørende materiale skal stilles til rådighet for det offentlige. NVE kan treffe nærmere bestemmelser om hvilke undersøkelser som skal foretas og hvem som skal utføre dem.</w:t>
      </w:r>
    </w:p>
    <w:p w14:paraId="42C72900" w14:textId="77777777" w:rsidR="004E19D9" w:rsidRPr="002F78DF" w:rsidRDefault="004E19D9" w:rsidP="00D0596F">
      <w:pPr>
        <w:tabs>
          <w:tab w:val="left" w:pos="-1440"/>
          <w:tab w:val="left" w:pos="-720"/>
          <w:tab w:val="left" w:pos="0"/>
          <w:tab w:val="left" w:pos="26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rPr>
      </w:pPr>
      <w:r w:rsidRPr="002F78DF">
        <w:rPr>
          <w:i/>
        </w:rPr>
        <w:t>1</w:t>
      </w:r>
      <w:r>
        <w:rPr>
          <w:i/>
        </w:rPr>
        <w:t>2</w:t>
      </w:r>
      <w:r w:rsidRPr="002F78DF">
        <w:rPr>
          <w:i/>
        </w:rPr>
        <w:t>. Luftovermetning</w:t>
      </w:r>
    </w:p>
    <w:p w14:paraId="6D7CC342" w14:textId="6238AA5C" w:rsidR="004E19D9" w:rsidRPr="008372F0" w:rsidRDefault="004E19D9" w:rsidP="008372F0">
      <w:pPr>
        <w:pStyle w:val="Brdtekst"/>
      </w:pPr>
      <w:r w:rsidRPr="008372F0">
        <w:t xml:space="preserve">Konsesjonæren plikter i samråd med </w:t>
      </w:r>
      <w:r w:rsidR="00EF6CA4">
        <w:t>kommunen</w:t>
      </w:r>
      <w:r w:rsidR="00EF6CA4" w:rsidRPr="008372F0">
        <w:t xml:space="preserve"> </w:t>
      </w:r>
      <w:r w:rsidRPr="008372F0">
        <w:t>å utforme anlegget slik at mulighetene for luftovermetning i magasiner, åpne vannveger og i avløp til elv, vann eller sjø blir minst mulig. Skulle det likevel vise seg ved anleggets senere drift at luftovermetning forekommer i skadelig omfang, kan konsesjonæren etter nærmere bestemmelse av NVE bli pålagt å bekoste tiltak for å forhindre eller redusere problemene, herunder forsøk med hel eller delvis avstengning av anlegget for å lokalisere årsaken.</w:t>
      </w:r>
    </w:p>
    <w:p w14:paraId="665BA825" w14:textId="77777777" w:rsidR="004E19D9" w:rsidRPr="002F78DF" w:rsidRDefault="004E19D9" w:rsidP="00D0596F">
      <w:pPr>
        <w:pStyle w:val="Brdtekst"/>
        <w:jc w:val="center"/>
        <w:rPr>
          <w:i/>
          <w:iCs/>
        </w:rPr>
      </w:pPr>
      <w:r w:rsidRPr="002F78DF">
        <w:rPr>
          <w:i/>
          <w:iCs/>
        </w:rPr>
        <w:t>1</w:t>
      </w:r>
      <w:r>
        <w:rPr>
          <w:i/>
          <w:iCs/>
        </w:rPr>
        <w:t>3</w:t>
      </w:r>
      <w:r w:rsidRPr="002F78DF">
        <w:rPr>
          <w:i/>
          <w:iCs/>
        </w:rPr>
        <w:t>. Varslingsplikt</w:t>
      </w:r>
    </w:p>
    <w:p w14:paraId="654E864E" w14:textId="59EDBEFB" w:rsidR="004E19D9" w:rsidRPr="008372F0" w:rsidRDefault="004E19D9" w:rsidP="008372F0">
      <w:pPr>
        <w:pStyle w:val="Brdtekst"/>
      </w:pPr>
      <w:r w:rsidRPr="002F78DF">
        <w:t>Konsesjonæren plikter å varsle</w:t>
      </w:r>
      <w:r w:rsidR="00C423D5">
        <w:t xml:space="preserve"> kommunen og</w:t>
      </w:r>
      <w:r w:rsidRPr="002F78DF">
        <w:t xml:space="preserve"> NVE om navne- og/eller adresseendringer. Ved eventuell overdragelse av anlegget skal </w:t>
      </w:r>
      <w:r w:rsidR="00C423D5">
        <w:t xml:space="preserve">kommunen og </w:t>
      </w:r>
      <w:r w:rsidRPr="002F78DF">
        <w:t xml:space="preserve">NVE </w:t>
      </w:r>
      <w:r>
        <w:t>bli varslet om overdragelsen i forkant.</w:t>
      </w:r>
    </w:p>
    <w:p w14:paraId="108349A3" w14:textId="77777777" w:rsidR="004E19D9" w:rsidRPr="002F78DF" w:rsidRDefault="004E19D9" w:rsidP="00D0596F">
      <w:pPr>
        <w:tabs>
          <w:tab w:val="left" w:pos="-1440"/>
          <w:tab w:val="left" w:pos="-720"/>
          <w:tab w:val="left" w:pos="0"/>
          <w:tab w:val="left" w:pos="26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rPr>
      </w:pPr>
      <w:r w:rsidRPr="002F78DF">
        <w:rPr>
          <w:i/>
        </w:rPr>
        <w:t>1</w:t>
      </w:r>
      <w:r>
        <w:rPr>
          <w:i/>
        </w:rPr>
        <w:t>4</w:t>
      </w:r>
      <w:r w:rsidRPr="002F78DF">
        <w:rPr>
          <w:i/>
        </w:rPr>
        <w:t>. Kontroll med overholdelsen av vilkårene</w:t>
      </w:r>
    </w:p>
    <w:p w14:paraId="17ACA9E4" w14:textId="529D6DAE" w:rsidR="004E19D9" w:rsidRPr="002F78DF" w:rsidRDefault="004E19D9" w:rsidP="00C06300">
      <w:pPr>
        <w:pStyle w:val="Brdtekst"/>
      </w:pPr>
      <w:r w:rsidRPr="002F78DF">
        <w:t xml:space="preserve">Konsesjonæren underkaster seg de bestemmelser som til enhver tid måtte bli truffet av </w:t>
      </w:r>
      <w:r w:rsidR="00D040E3">
        <w:t xml:space="preserve">kommunen eller </w:t>
      </w:r>
      <w:r>
        <w:t>NVE</w:t>
      </w:r>
      <w:r w:rsidRPr="002F78DF">
        <w:t xml:space="preserve"> til kontroll med overholdelsen av de oppstilte vilkår. Utgiftene med kontrollen erstattes det offentlige av konsesjonæren etter nærmere regler som fastsettes av</w:t>
      </w:r>
      <w:r w:rsidR="00E42414">
        <w:t xml:space="preserve"> </w:t>
      </w:r>
      <w:r>
        <w:t>NVE</w:t>
      </w:r>
      <w:r w:rsidRPr="002F78DF">
        <w:t xml:space="preserve">. </w:t>
      </w:r>
    </w:p>
    <w:p w14:paraId="55FE41BB" w14:textId="77777777" w:rsidR="004E19D9" w:rsidRPr="002F78DF" w:rsidRDefault="004E19D9" w:rsidP="00C06300">
      <w:pPr>
        <w:pStyle w:val="Brdtekst"/>
      </w:pPr>
      <w:r w:rsidRPr="002F78DF">
        <w:t>For å sikre at vedtak i medhold av vannressursloven blir gjennomført, kan den ansvarlige pålegges tvangsmulkt til staten, jf. vannressursloven § 60. Pålegg om mulkt er tvangsgrunnlag for utlegg. Når et rettstridig forhold er konstatert kan det gis pålegg om retting og om nødvendig pålegges stans i pågående virksomhet, jf. vannressursloven § 59.</w:t>
      </w:r>
    </w:p>
    <w:p w14:paraId="162C7BBA" w14:textId="77777777" w:rsidR="004E19D9" w:rsidRPr="002F78DF" w:rsidRDefault="004E19D9" w:rsidP="00C06300">
      <w:pPr>
        <w:pStyle w:val="Brdtekst"/>
      </w:pPr>
      <w:r w:rsidRPr="002F78DF">
        <w:lastRenderedPageBreak/>
        <w:t>Overskrides konsesjon eller konsesjonsvilkårene eller pålegg fastsatt med hjemmel i vannressursloven kan det</w:t>
      </w:r>
      <w:r>
        <w:t xml:space="preserve"> ilegges overtredelsesgebyr, eller straff med </w:t>
      </w:r>
      <w:r w:rsidRPr="002F78DF">
        <w:t>bøter eller fengsel inntil tre måneder, jf. vannressursloven §</w:t>
      </w:r>
      <w:r>
        <w:t xml:space="preserve">§ 60a og </w:t>
      </w:r>
      <w:r w:rsidRPr="002F78DF">
        <w:t>63 første ledd bokstav c.</w:t>
      </w:r>
    </w:p>
    <w:p w14:paraId="43934B6A" w14:textId="77777777" w:rsidR="004E19D9" w:rsidRPr="002F78DF" w:rsidRDefault="004E19D9" w:rsidP="008372F0">
      <w:pPr>
        <w:pStyle w:val="Brdtekst"/>
      </w:pPr>
    </w:p>
    <w:p w14:paraId="04C0E7DF" w14:textId="77777777" w:rsidR="0083130D" w:rsidRDefault="0083130D" w:rsidP="00D10543">
      <w:pPr>
        <w:pStyle w:val="Brdtekst"/>
      </w:pPr>
    </w:p>
    <w:p w14:paraId="778BF8A0" w14:textId="77777777" w:rsidR="00594469" w:rsidRDefault="00594469" w:rsidP="009A3647">
      <w:pPr>
        <w:pStyle w:val="Brdtekst"/>
        <w:spacing w:after="0"/>
      </w:pPr>
    </w:p>
    <w:p w14:paraId="4FCE0F2E" w14:textId="77777777" w:rsidR="00EA7F15" w:rsidRDefault="00EA7F15" w:rsidP="009A3647">
      <w:pPr>
        <w:pStyle w:val="Brdtekst"/>
        <w:spacing w:after="0"/>
      </w:pPr>
    </w:p>
    <w:p w14:paraId="038A7A13" w14:textId="77777777" w:rsidR="00570E68" w:rsidRDefault="00570E68" w:rsidP="009A3647">
      <w:pPr>
        <w:pStyle w:val="Brdtekst"/>
        <w:tabs>
          <w:tab w:val="left" w:pos="4510"/>
        </w:tabs>
        <w:spacing w:after="0"/>
      </w:pPr>
      <w:bookmarkStart w:id="18" w:name="BmUnderskrift1"/>
      <w:bookmarkEnd w:id="18"/>
    </w:p>
    <w:p w14:paraId="7279CEF1" w14:textId="77777777" w:rsidR="00143A2A" w:rsidRDefault="006F46D0" w:rsidP="00570E68">
      <w:pPr>
        <w:pStyle w:val="Brdtekst"/>
        <w:tabs>
          <w:tab w:val="left" w:pos="4510"/>
        </w:tabs>
        <w:spacing w:after="0"/>
        <w:jc w:val="center"/>
      </w:pPr>
      <w:sdt>
        <w:sdtPr>
          <w:tag w:val="EkspedertTekstBokmål"/>
          <w:id w:val="729945091"/>
          <w:lock w:val="sdtContentLocked"/>
          <w:placeholder>
            <w:docPart w:val="28EB150F28E242EBA405EDFFD0E8CA98"/>
          </w:placeholder>
          <w:showingPlcHdr/>
          <w:text/>
        </w:sdtPr>
        <w:sdtEndPr/>
        <w:sdtContent>
          <w:r w:rsidR="000E7192" w:rsidRPr="00CB3EA7">
            <w:rPr>
              <w:i/>
            </w:rPr>
            <w:t xml:space="preserve"> </w:t>
          </w:r>
        </w:sdtContent>
      </w:sdt>
    </w:p>
    <w:p w14:paraId="4604DB8D" w14:textId="77777777" w:rsidR="00594469" w:rsidRDefault="00594469" w:rsidP="00570E68">
      <w:pPr>
        <w:pStyle w:val="Brdtekst"/>
        <w:tabs>
          <w:tab w:val="left" w:pos="4510"/>
        </w:tabs>
        <w:spacing w:after="0"/>
        <w:jc w:val="center"/>
      </w:pPr>
    </w:p>
    <w:p w14:paraId="43678E8F" w14:textId="77777777" w:rsidR="00143A2A" w:rsidRDefault="00143A2A" w:rsidP="00143A2A">
      <w:pPr>
        <w:pStyle w:val="Brdtekst"/>
        <w:tabs>
          <w:tab w:val="left" w:pos="4510"/>
        </w:tabs>
        <w:spacing w:after="0"/>
      </w:pPr>
      <w:bookmarkStart w:id="19" w:name="BmSettinnKonsesjonSide3"/>
      <w:bookmarkEnd w:id="19"/>
    </w:p>
    <w:p w14:paraId="76D4D1B9" w14:textId="77777777" w:rsidR="00143A2A" w:rsidRDefault="00143A2A" w:rsidP="00143A2A">
      <w:pPr>
        <w:pStyle w:val="Brdtekst"/>
        <w:tabs>
          <w:tab w:val="left" w:pos="4510"/>
        </w:tabs>
        <w:spacing w:after="0"/>
      </w:pPr>
    </w:p>
    <w:sectPr w:rsidR="00143A2A" w:rsidSect="00C910FB">
      <w:headerReference w:type="default" r:id="rId11"/>
      <w:pgSz w:w="11906" w:h="16838" w:code="9"/>
      <w:pgMar w:top="1871" w:right="1134" w:bottom="1418" w:left="1531" w:header="680"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A24A9" w14:textId="77777777" w:rsidR="00494411" w:rsidRDefault="00494411">
      <w:r>
        <w:separator/>
      </w:r>
    </w:p>
  </w:endnote>
  <w:endnote w:type="continuationSeparator" w:id="0">
    <w:p w14:paraId="46379F55" w14:textId="77777777" w:rsidR="00494411" w:rsidRDefault="00494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D5DE5" w14:textId="77777777" w:rsidR="00494411" w:rsidRDefault="00494411">
      <w:r>
        <w:separator/>
      </w:r>
    </w:p>
  </w:footnote>
  <w:footnote w:type="continuationSeparator" w:id="0">
    <w:p w14:paraId="3DCA8AC8" w14:textId="77777777" w:rsidR="00494411" w:rsidRDefault="00494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3421" w14:textId="7B02F87D" w:rsidR="009D7026" w:rsidRDefault="009D7026">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DD3B48">
      <w:rPr>
        <w:rStyle w:val="Sidetall"/>
        <w:noProof/>
      </w:rPr>
      <w:t>1</w:t>
    </w:r>
    <w:r>
      <w:rPr>
        <w:rStyle w:val="Sidetall"/>
      </w:rPr>
      <w:fldChar w:fldCharType="end"/>
    </w:r>
  </w:p>
  <w:p w14:paraId="22E8BA78" w14:textId="77777777" w:rsidR="009D7026" w:rsidRDefault="009D7026">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DACE" w14:textId="69388925" w:rsidR="009D7026" w:rsidRDefault="009D7026">
    <w:pPr>
      <w:pStyle w:val="Topptekst"/>
      <w:tabs>
        <w:tab w:val="clear" w:pos="9072"/>
        <w:tab w:val="left" w:pos="8505"/>
      </w:tabs>
      <w:ind w:right="-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tblpXSpec="right" w:tblpY="483"/>
      <w:tblOverlap w:val="never"/>
      <w:tblW w:w="1945"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5"/>
    </w:tblGrid>
    <w:tr w:rsidR="009D7026" w14:paraId="0EB78910" w14:textId="77777777" w:rsidTr="00C910FB">
      <w:trPr>
        <w:trHeight w:val="336"/>
      </w:trPr>
      <w:tc>
        <w:tcPr>
          <w:tcW w:w="1945" w:type="dxa"/>
          <w:tcBorders>
            <w:top w:val="nil"/>
            <w:left w:val="nil"/>
            <w:bottom w:val="nil"/>
          </w:tcBorders>
        </w:tcPr>
        <w:p w14:paraId="30C19D2D" w14:textId="77777777" w:rsidR="009D7026" w:rsidRDefault="009D7026" w:rsidP="00C910FB">
          <w:pPr>
            <w:pStyle w:val="Topptekst"/>
            <w:tabs>
              <w:tab w:val="clear" w:pos="9072"/>
              <w:tab w:val="left" w:pos="8505"/>
            </w:tabs>
            <w:ind w:right="-2"/>
          </w:pPr>
          <w:r>
            <w:t xml:space="preserve">Side </w:t>
          </w:r>
          <w:r>
            <w:rPr>
              <w:rStyle w:val="Sidetall"/>
            </w:rPr>
            <w:fldChar w:fldCharType="begin"/>
          </w:r>
          <w:r>
            <w:rPr>
              <w:rStyle w:val="Sidetall"/>
            </w:rPr>
            <w:instrText xml:space="preserve"> PAGE </w:instrText>
          </w:r>
          <w:r>
            <w:rPr>
              <w:rStyle w:val="Sidetall"/>
            </w:rPr>
            <w:fldChar w:fldCharType="separate"/>
          </w:r>
          <w:r w:rsidR="007F06AB">
            <w:rPr>
              <w:rStyle w:val="Sidetall"/>
              <w:noProof/>
            </w:rPr>
            <w:t>2</w:t>
          </w:r>
          <w:r>
            <w:rPr>
              <w:rStyle w:val="Sidetall"/>
            </w:rPr>
            <w:fldChar w:fldCharType="end"/>
          </w:r>
        </w:p>
      </w:tc>
    </w:tr>
    <w:tr w:rsidR="009D7026" w14:paraId="74415AC4" w14:textId="77777777" w:rsidTr="00C910FB">
      <w:trPr>
        <w:trHeight w:val="312"/>
      </w:trPr>
      <w:tc>
        <w:tcPr>
          <w:tcW w:w="1945" w:type="dxa"/>
          <w:tcBorders>
            <w:top w:val="nil"/>
            <w:left w:val="nil"/>
          </w:tcBorders>
        </w:tcPr>
        <w:p w14:paraId="3211E9C1" w14:textId="77777777" w:rsidR="009D7026" w:rsidRDefault="009D7026" w:rsidP="00C910FB">
          <w:pPr>
            <w:pStyle w:val="Topptekst"/>
            <w:tabs>
              <w:tab w:val="clear" w:pos="9072"/>
              <w:tab w:val="left" w:pos="8505"/>
            </w:tabs>
            <w:ind w:right="-2"/>
          </w:pPr>
          <w:bookmarkStart w:id="20" w:name="BmSaknrs2"/>
          <w:bookmarkEnd w:id="20"/>
        </w:p>
      </w:tc>
    </w:tr>
  </w:tbl>
  <w:p w14:paraId="0A440040" w14:textId="23B95A40" w:rsidR="009D7026" w:rsidRDefault="009D7026" w:rsidP="00E810B7">
    <w:pPr>
      <w:pStyle w:val="Topptekst"/>
      <w:tabs>
        <w:tab w:val="clear" w:pos="9072"/>
        <w:tab w:val="left" w:pos="8505"/>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64E7F"/>
    <w:multiLevelType w:val="singleLevel"/>
    <w:tmpl w:val="04F47A0A"/>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27C562F5"/>
    <w:multiLevelType w:val="singleLevel"/>
    <w:tmpl w:val="04F47A0A"/>
    <w:lvl w:ilvl="0">
      <w:start w:val="1"/>
      <w:numFmt w:val="bullet"/>
      <w:lvlText w:val=""/>
      <w:lvlJc w:val="left"/>
      <w:pPr>
        <w:tabs>
          <w:tab w:val="num" w:pos="425"/>
        </w:tabs>
        <w:ind w:left="425" w:hanging="425"/>
      </w:pPr>
      <w:rPr>
        <w:rFonts w:ascii="Wingdings" w:hAnsi="Wingdings" w:hint="default"/>
      </w:rPr>
    </w:lvl>
  </w:abstractNum>
  <w:abstractNum w:abstractNumId="2" w15:restartNumberingAfterBreak="0">
    <w:nsid w:val="340E2ED5"/>
    <w:multiLevelType w:val="singleLevel"/>
    <w:tmpl w:val="40C66058"/>
    <w:lvl w:ilvl="0">
      <w:start w:val="1"/>
      <w:numFmt w:val="decimal"/>
      <w:pStyle w:val="Egennummerertliste"/>
      <w:lvlText w:val="%1."/>
      <w:lvlJc w:val="left"/>
      <w:pPr>
        <w:tabs>
          <w:tab w:val="num" w:pos="360"/>
        </w:tabs>
        <w:ind w:left="360" w:hanging="360"/>
      </w:pPr>
    </w:lvl>
  </w:abstractNum>
  <w:abstractNum w:abstractNumId="3" w15:restartNumberingAfterBreak="0">
    <w:nsid w:val="40134BB5"/>
    <w:multiLevelType w:val="hybridMultilevel"/>
    <w:tmpl w:val="58368CF6"/>
    <w:lvl w:ilvl="0" w:tplc="51FEDF12">
      <w:numFmt w:val="bullet"/>
      <w:lvlText w:val=""/>
      <w:lvlJc w:val="left"/>
      <w:pPr>
        <w:ind w:left="720" w:hanging="360"/>
      </w:pPr>
      <w:rPr>
        <w:rFonts w:ascii="Wingdings" w:eastAsia="Times New Roman" w:hAnsi="Wingding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22C4BCC"/>
    <w:multiLevelType w:val="singleLevel"/>
    <w:tmpl w:val="0414000F"/>
    <w:lvl w:ilvl="0">
      <w:start w:val="1"/>
      <w:numFmt w:val="decimal"/>
      <w:lvlText w:val="%1."/>
      <w:lvlJc w:val="left"/>
      <w:pPr>
        <w:tabs>
          <w:tab w:val="num" w:pos="360"/>
        </w:tabs>
        <w:ind w:left="360" w:hanging="360"/>
      </w:pPr>
    </w:lvl>
  </w:abstractNum>
  <w:abstractNum w:abstractNumId="5" w15:restartNumberingAfterBreak="0">
    <w:nsid w:val="45260377"/>
    <w:multiLevelType w:val="singleLevel"/>
    <w:tmpl w:val="04F47A0A"/>
    <w:lvl w:ilvl="0">
      <w:start w:val="1"/>
      <w:numFmt w:val="bullet"/>
      <w:lvlText w:val=""/>
      <w:lvlJc w:val="left"/>
      <w:pPr>
        <w:tabs>
          <w:tab w:val="num" w:pos="425"/>
        </w:tabs>
        <w:ind w:left="425" w:hanging="425"/>
      </w:pPr>
      <w:rPr>
        <w:rFonts w:ascii="Wingdings" w:hAnsi="Wingdings" w:hint="default"/>
      </w:rPr>
    </w:lvl>
  </w:abstractNum>
  <w:num w:numId="1" w16cid:durableId="921181930">
    <w:abstractNumId w:val="2"/>
  </w:num>
  <w:num w:numId="2" w16cid:durableId="397901196">
    <w:abstractNumId w:val="4"/>
  </w:num>
  <w:num w:numId="3" w16cid:durableId="2083289373">
    <w:abstractNumId w:val="1"/>
  </w:num>
  <w:num w:numId="4" w16cid:durableId="1116024827">
    <w:abstractNumId w:val="0"/>
  </w:num>
  <w:num w:numId="5" w16cid:durableId="2121335635">
    <w:abstractNumId w:val="5"/>
  </w:num>
  <w:num w:numId="6" w16cid:durableId="1416366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9D9"/>
    <w:rsid w:val="00001E9D"/>
    <w:rsid w:val="00004558"/>
    <w:rsid w:val="00007A40"/>
    <w:rsid w:val="00007E0F"/>
    <w:rsid w:val="00012436"/>
    <w:rsid w:val="00012A91"/>
    <w:rsid w:val="000161BF"/>
    <w:rsid w:val="000171DA"/>
    <w:rsid w:val="00020DD1"/>
    <w:rsid w:val="000210EF"/>
    <w:rsid w:val="000363A8"/>
    <w:rsid w:val="000441E2"/>
    <w:rsid w:val="00055930"/>
    <w:rsid w:val="00056CB5"/>
    <w:rsid w:val="00074A73"/>
    <w:rsid w:val="00075A20"/>
    <w:rsid w:val="0007652A"/>
    <w:rsid w:val="00083FD1"/>
    <w:rsid w:val="000859D8"/>
    <w:rsid w:val="0008672E"/>
    <w:rsid w:val="0009126C"/>
    <w:rsid w:val="000A0F4D"/>
    <w:rsid w:val="000A4635"/>
    <w:rsid w:val="000A5895"/>
    <w:rsid w:val="000A6A9D"/>
    <w:rsid w:val="000A7D45"/>
    <w:rsid w:val="000B0FEB"/>
    <w:rsid w:val="000B5279"/>
    <w:rsid w:val="000B52FD"/>
    <w:rsid w:val="000C47D0"/>
    <w:rsid w:val="000D3D93"/>
    <w:rsid w:val="000D3FFB"/>
    <w:rsid w:val="000D5B09"/>
    <w:rsid w:val="000E5BAA"/>
    <w:rsid w:val="000E7192"/>
    <w:rsid w:val="000F0C79"/>
    <w:rsid w:val="000F218D"/>
    <w:rsid w:val="000F681F"/>
    <w:rsid w:val="000F7AD6"/>
    <w:rsid w:val="001018E6"/>
    <w:rsid w:val="00105C84"/>
    <w:rsid w:val="00111501"/>
    <w:rsid w:val="00113115"/>
    <w:rsid w:val="00113B0F"/>
    <w:rsid w:val="001213C3"/>
    <w:rsid w:val="00123680"/>
    <w:rsid w:val="00124CDB"/>
    <w:rsid w:val="00125B2B"/>
    <w:rsid w:val="001260A7"/>
    <w:rsid w:val="00133DEE"/>
    <w:rsid w:val="00140468"/>
    <w:rsid w:val="00141413"/>
    <w:rsid w:val="00142A5F"/>
    <w:rsid w:val="00143A2A"/>
    <w:rsid w:val="00152D71"/>
    <w:rsid w:val="00155C4D"/>
    <w:rsid w:val="00156E30"/>
    <w:rsid w:val="00156E56"/>
    <w:rsid w:val="001574C9"/>
    <w:rsid w:val="00157F37"/>
    <w:rsid w:val="001601F6"/>
    <w:rsid w:val="00166F55"/>
    <w:rsid w:val="00167567"/>
    <w:rsid w:val="00170B35"/>
    <w:rsid w:val="001779A9"/>
    <w:rsid w:val="001835BC"/>
    <w:rsid w:val="00187AA0"/>
    <w:rsid w:val="00187E13"/>
    <w:rsid w:val="00190DE7"/>
    <w:rsid w:val="001B6A7D"/>
    <w:rsid w:val="001C3C1A"/>
    <w:rsid w:val="001C4397"/>
    <w:rsid w:val="001C646A"/>
    <w:rsid w:val="001D2C9A"/>
    <w:rsid w:val="001D3F76"/>
    <w:rsid w:val="001D77BE"/>
    <w:rsid w:val="001E7970"/>
    <w:rsid w:val="001F373F"/>
    <w:rsid w:val="001F79F7"/>
    <w:rsid w:val="001F7EDD"/>
    <w:rsid w:val="0020137D"/>
    <w:rsid w:val="00201681"/>
    <w:rsid w:val="002023E8"/>
    <w:rsid w:val="002079D4"/>
    <w:rsid w:val="00207A11"/>
    <w:rsid w:val="002107AB"/>
    <w:rsid w:val="00210879"/>
    <w:rsid w:val="002110C1"/>
    <w:rsid w:val="00212BD5"/>
    <w:rsid w:val="00212F9E"/>
    <w:rsid w:val="00225D2F"/>
    <w:rsid w:val="00240EA7"/>
    <w:rsid w:val="002427DE"/>
    <w:rsid w:val="00250F73"/>
    <w:rsid w:val="002538B4"/>
    <w:rsid w:val="002556C9"/>
    <w:rsid w:val="00255D44"/>
    <w:rsid w:val="00261992"/>
    <w:rsid w:val="0027058C"/>
    <w:rsid w:val="00274873"/>
    <w:rsid w:val="00276458"/>
    <w:rsid w:val="00276677"/>
    <w:rsid w:val="00290B8B"/>
    <w:rsid w:val="00292359"/>
    <w:rsid w:val="00293FB2"/>
    <w:rsid w:val="0029741B"/>
    <w:rsid w:val="002A19D9"/>
    <w:rsid w:val="002B2F37"/>
    <w:rsid w:val="002B5877"/>
    <w:rsid w:val="002C103A"/>
    <w:rsid w:val="002C142C"/>
    <w:rsid w:val="002C6F1E"/>
    <w:rsid w:val="002C7011"/>
    <w:rsid w:val="002D0BCB"/>
    <w:rsid w:val="002D0DE1"/>
    <w:rsid w:val="002E35DC"/>
    <w:rsid w:val="002F06CD"/>
    <w:rsid w:val="002F0AF3"/>
    <w:rsid w:val="00302562"/>
    <w:rsid w:val="00310220"/>
    <w:rsid w:val="00316EBF"/>
    <w:rsid w:val="00332A34"/>
    <w:rsid w:val="003352F2"/>
    <w:rsid w:val="003354F1"/>
    <w:rsid w:val="003375AF"/>
    <w:rsid w:val="00341BB7"/>
    <w:rsid w:val="00342640"/>
    <w:rsid w:val="00343A4B"/>
    <w:rsid w:val="00346063"/>
    <w:rsid w:val="00351043"/>
    <w:rsid w:val="0035749F"/>
    <w:rsid w:val="00371986"/>
    <w:rsid w:val="00375177"/>
    <w:rsid w:val="00384788"/>
    <w:rsid w:val="003A5F44"/>
    <w:rsid w:val="003A5FA2"/>
    <w:rsid w:val="003B1F22"/>
    <w:rsid w:val="003C1058"/>
    <w:rsid w:val="003C3822"/>
    <w:rsid w:val="003C75C9"/>
    <w:rsid w:val="003D41EF"/>
    <w:rsid w:val="003E38AE"/>
    <w:rsid w:val="003F1687"/>
    <w:rsid w:val="003F1748"/>
    <w:rsid w:val="003F6B6D"/>
    <w:rsid w:val="004051BD"/>
    <w:rsid w:val="00410A14"/>
    <w:rsid w:val="00411C92"/>
    <w:rsid w:val="00412B7E"/>
    <w:rsid w:val="00413FE4"/>
    <w:rsid w:val="004146D0"/>
    <w:rsid w:val="00417FF0"/>
    <w:rsid w:val="00420EF6"/>
    <w:rsid w:val="00421FF3"/>
    <w:rsid w:val="004234B7"/>
    <w:rsid w:val="00437F82"/>
    <w:rsid w:val="004432D7"/>
    <w:rsid w:val="00450C0E"/>
    <w:rsid w:val="004531CE"/>
    <w:rsid w:val="004547C8"/>
    <w:rsid w:val="00454F69"/>
    <w:rsid w:val="004568CE"/>
    <w:rsid w:val="00460476"/>
    <w:rsid w:val="00460DC9"/>
    <w:rsid w:val="00462A9C"/>
    <w:rsid w:val="00471A32"/>
    <w:rsid w:val="004758EF"/>
    <w:rsid w:val="004774EA"/>
    <w:rsid w:val="004818EE"/>
    <w:rsid w:val="00490020"/>
    <w:rsid w:val="00490388"/>
    <w:rsid w:val="00494411"/>
    <w:rsid w:val="00494BE6"/>
    <w:rsid w:val="004972CD"/>
    <w:rsid w:val="00497E75"/>
    <w:rsid w:val="004A2A96"/>
    <w:rsid w:val="004A5ADF"/>
    <w:rsid w:val="004B4A4B"/>
    <w:rsid w:val="004B6ECC"/>
    <w:rsid w:val="004C1A22"/>
    <w:rsid w:val="004C4460"/>
    <w:rsid w:val="004C60CA"/>
    <w:rsid w:val="004C79F1"/>
    <w:rsid w:val="004D5693"/>
    <w:rsid w:val="004D665B"/>
    <w:rsid w:val="004E19D9"/>
    <w:rsid w:val="004E3769"/>
    <w:rsid w:val="004E533E"/>
    <w:rsid w:val="004E5A01"/>
    <w:rsid w:val="004E7FE0"/>
    <w:rsid w:val="004F1226"/>
    <w:rsid w:val="004F267C"/>
    <w:rsid w:val="005106C7"/>
    <w:rsid w:val="005163A2"/>
    <w:rsid w:val="00532D11"/>
    <w:rsid w:val="00534F8D"/>
    <w:rsid w:val="00557A50"/>
    <w:rsid w:val="0056411F"/>
    <w:rsid w:val="00565093"/>
    <w:rsid w:val="00570E68"/>
    <w:rsid w:val="00573C76"/>
    <w:rsid w:val="00575B39"/>
    <w:rsid w:val="00581FBF"/>
    <w:rsid w:val="00590EB1"/>
    <w:rsid w:val="00594469"/>
    <w:rsid w:val="005959B2"/>
    <w:rsid w:val="005A78BE"/>
    <w:rsid w:val="005B1293"/>
    <w:rsid w:val="005B48F5"/>
    <w:rsid w:val="005C3868"/>
    <w:rsid w:val="005C64E6"/>
    <w:rsid w:val="005C7332"/>
    <w:rsid w:val="005C76AE"/>
    <w:rsid w:val="005D0E0B"/>
    <w:rsid w:val="005E33DD"/>
    <w:rsid w:val="005E56A4"/>
    <w:rsid w:val="005E6A54"/>
    <w:rsid w:val="005F1567"/>
    <w:rsid w:val="005F4413"/>
    <w:rsid w:val="00600659"/>
    <w:rsid w:val="006057CF"/>
    <w:rsid w:val="00606392"/>
    <w:rsid w:val="0061367F"/>
    <w:rsid w:val="006148E5"/>
    <w:rsid w:val="00616C7A"/>
    <w:rsid w:val="006309F6"/>
    <w:rsid w:val="00630BD1"/>
    <w:rsid w:val="00631C21"/>
    <w:rsid w:val="00633079"/>
    <w:rsid w:val="00640BB3"/>
    <w:rsid w:val="00641881"/>
    <w:rsid w:val="006469B5"/>
    <w:rsid w:val="00646D85"/>
    <w:rsid w:val="0065424D"/>
    <w:rsid w:val="00656138"/>
    <w:rsid w:val="0066550F"/>
    <w:rsid w:val="00665AA4"/>
    <w:rsid w:val="00685882"/>
    <w:rsid w:val="00685D86"/>
    <w:rsid w:val="00686CA3"/>
    <w:rsid w:val="00687069"/>
    <w:rsid w:val="006937E2"/>
    <w:rsid w:val="006A26B8"/>
    <w:rsid w:val="006A4702"/>
    <w:rsid w:val="006B1F78"/>
    <w:rsid w:val="006C4A88"/>
    <w:rsid w:val="006C7B6C"/>
    <w:rsid w:val="006D7A59"/>
    <w:rsid w:val="006E4DDE"/>
    <w:rsid w:val="006F2930"/>
    <w:rsid w:val="006F46D0"/>
    <w:rsid w:val="00710B58"/>
    <w:rsid w:val="00716B40"/>
    <w:rsid w:val="00721415"/>
    <w:rsid w:val="00721A53"/>
    <w:rsid w:val="00725D48"/>
    <w:rsid w:val="00731C77"/>
    <w:rsid w:val="00741599"/>
    <w:rsid w:val="00742460"/>
    <w:rsid w:val="0075079C"/>
    <w:rsid w:val="00752BA6"/>
    <w:rsid w:val="00770CF6"/>
    <w:rsid w:val="00796050"/>
    <w:rsid w:val="007A2DE0"/>
    <w:rsid w:val="007B08F5"/>
    <w:rsid w:val="007B5852"/>
    <w:rsid w:val="007C123A"/>
    <w:rsid w:val="007C3269"/>
    <w:rsid w:val="007E3285"/>
    <w:rsid w:val="007E37F2"/>
    <w:rsid w:val="007E49F4"/>
    <w:rsid w:val="007E7E1C"/>
    <w:rsid w:val="007F06AB"/>
    <w:rsid w:val="007F5809"/>
    <w:rsid w:val="008022D8"/>
    <w:rsid w:val="00804756"/>
    <w:rsid w:val="00804BCC"/>
    <w:rsid w:val="00804EEA"/>
    <w:rsid w:val="00807D20"/>
    <w:rsid w:val="00811527"/>
    <w:rsid w:val="008139AE"/>
    <w:rsid w:val="00814543"/>
    <w:rsid w:val="0081789B"/>
    <w:rsid w:val="00825E5B"/>
    <w:rsid w:val="008275D4"/>
    <w:rsid w:val="0083073F"/>
    <w:rsid w:val="0083130D"/>
    <w:rsid w:val="00832808"/>
    <w:rsid w:val="0083655E"/>
    <w:rsid w:val="008369A1"/>
    <w:rsid w:val="00840979"/>
    <w:rsid w:val="00850D5D"/>
    <w:rsid w:val="00860187"/>
    <w:rsid w:val="008645BD"/>
    <w:rsid w:val="00871E21"/>
    <w:rsid w:val="00872B47"/>
    <w:rsid w:val="00876604"/>
    <w:rsid w:val="00884272"/>
    <w:rsid w:val="008871C9"/>
    <w:rsid w:val="00891D24"/>
    <w:rsid w:val="00897D43"/>
    <w:rsid w:val="008A1A16"/>
    <w:rsid w:val="008A704A"/>
    <w:rsid w:val="008B07E8"/>
    <w:rsid w:val="008C0D3B"/>
    <w:rsid w:val="008C2115"/>
    <w:rsid w:val="008D13D1"/>
    <w:rsid w:val="008D6ED4"/>
    <w:rsid w:val="008E184C"/>
    <w:rsid w:val="00905008"/>
    <w:rsid w:val="00905368"/>
    <w:rsid w:val="009064C9"/>
    <w:rsid w:val="00906B1C"/>
    <w:rsid w:val="00907C0C"/>
    <w:rsid w:val="009113CE"/>
    <w:rsid w:val="00911772"/>
    <w:rsid w:val="0091666B"/>
    <w:rsid w:val="0091713A"/>
    <w:rsid w:val="0092325E"/>
    <w:rsid w:val="00926C93"/>
    <w:rsid w:val="00930D79"/>
    <w:rsid w:val="00932500"/>
    <w:rsid w:val="009342B5"/>
    <w:rsid w:val="00951A99"/>
    <w:rsid w:val="00953316"/>
    <w:rsid w:val="00956612"/>
    <w:rsid w:val="009577F1"/>
    <w:rsid w:val="00970C94"/>
    <w:rsid w:val="009721BB"/>
    <w:rsid w:val="00972957"/>
    <w:rsid w:val="00974BFB"/>
    <w:rsid w:val="0097633B"/>
    <w:rsid w:val="00976F1D"/>
    <w:rsid w:val="00984D1E"/>
    <w:rsid w:val="009852EF"/>
    <w:rsid w:val="00985A93"/>
    <w:rsid w:val="00992E9C"/>
    <w:rsid w:val="009969BB"/>
    <w:rsid w:val="009A1D02"/>
    <w:rsid w:val="009A28C8"/>
    <w:rsid w:val="009A2E46"/>
    <w:rsid w:val="009A3647"/>
    <w:rsid w:val="009A4B98"/>
    <w:rsid w:val="009B372C"/>
    <w:rsid w:val="009B493D"/>
    <w:rsid w:val="009B7801"/>
    <w:rsid w:val="009C23EF"/>
    <w:rsid w:val="009C2401"/>
    <w:rsid w:val="009D7026"/>
    <w:rsid w:val="009E37AA"/>
    <w:rsid w:val="009E6977"/>
    <w:rsid w:val="009E7BD7"/>
    <w:rsid w:val="009F24CE"/>
    <w:rsid w:val="009F2BC2"/>
    <w:rsid w:val="009F32C9"/>
    <w:rsid w:val="00A009AA"/>
    <w:rsid w:val="00A1024B"/>
    <w:rsid w:val="00A10F14"/>
    <w:rsid w:val="00A17A38"/>
    <w:rsid w:val="00A24C4E"/>
    <w:rsid w:val="00A466A8"/>
    <w:rsid w:val="00A51E5A"/>
    <w:rsid w:val="00A61F18"/>
    <w:rsid w:val="00A67571"/>
    <w:rsid w:val="00A71670"/>
    <w:rsid w:val="00A738D3"/>
    <w:rsid w:val="00A778D4"/>
    <w:rsid w:val="00A81497"/>
    <w:rsid w:val="00A84845"/>
    <w:rsid w:val="00A92FA1"/>
    <w:rsid w:val="00A94152"/>
    <w:rsid w:val="00A94F44"/>
    <w:rsid w:val="00AA06C6"/>
    <w:rsid w:val="00AA1E9A"/>
    <w:rsid w:val="00AA5B74"/>
    <w:rsid w:val="00AA5FAD"/>
    <w:rsid w:val="00AA7980"/>
    <w:rsid w:val="00AB1708"/>
    <w:rsid w:val="00AB6071"/>
    <w:rsid w:val="00AB7FE0"/>
    <w:rsid w:val="00AD3247"/>
    <w:rsid w:val="00AD730E"/>
    <w:rsid w:val="00AE4011"/>
    <w:rsid w:val="00AE43CC"/>
    <w:rsid w:val="00AE63DF"/>
    <w:rsid w:val="00AF024B"/>
    <w:rsid w:val="00B00635"/>
    <w:rsid w:val="00B0458F"/>
    <w:rsid w:val="00B1112B"/>
    <w:rsid w:val="00B11779"/>
    <w:rsid w:val="00B147EB"/>
    <w:rsid w:val="00B14DDF"/>
    <w:rsid w:val="00B22BD5"/>
    <w:rsid w:val="00B34BDC"/>
    <w:rsid w:val="00B4531C"/>
    <w:rsid w:val="00B5215A"/>
    <w:rsid w:val="00B53B4C"/>
    <w:rsid w:val="00B643C5"/>
    <w:rsid w:val="00B714EE"/>
    <w:rsid w:val="00B7326E"/>
    <w:rsid w:val="00B7573D"/>
    <w:rsid w:val="00B75C8D"/>
    <w:rsid w:val="00B841C3"/>
    <w:rsid w:val="00B9126D"/>
    <w:rsid w:val="00B9383F"/>
    <w:rsid w:val="00BA0A54"/>
    <w:rsid w:val="00BA274A"/>
    <w:rsid w:val="00BA4780"/>
    <w:rsid w:val="00BB669C"/>
    <w:rsid w:val="00BB7127"/>
    <w:rsid w:val="00BC29E0"/>
    <w:rsid w:val="00BC3526"/>
    <w:rsid w:val="00BC4D27"/>
    <w:rsid w:val="00BD5772"/>
    <w:rsid w:val="00BD65F8"/>
    <w:rsid w:val="00BD7F65"/>
    <w:rsid w:val="00BE16C6"/>
    <w:rsid w:val="00BF3EF5"/>
    <w:rsid w:val="00BF4571"/>
    <w:rsid w:val="00BF6A06"/>
    <w:rsid w:val="00BF7DC6"/>
    <w:rsid w:val="00C040F0"/>
    <w:rsid w:val="00C05626"/>
    <w:rsid w:val="00C062EA"/>
    <w:rsid w:val="00C10388"/>
    <w:rsid w:val="00C11FD0"/>
    <w:rsid w:val="00C12460"/>
    <w:rsid w:val="00C2383C"/>
    <w:rsid w:val="00C24DBE"/>
    <w:rsid w:val="00C252BB"/>
    <w:rsid w:val="00C3262E"/>
    <w:rsid w:val="00C335B5"/>
    <w:rsid w:val="00C347C2"/>
    <w:rsid w:val="00C423D5"/>
    <w:rsid w:val="00C427C9"/>
    <w:rsid w:val="00C42A38"/>
    <w:rsid w:val="00C45168"/>
    <w:rsid w:val="00C47A7C"/>
    <w:rsid w:val="00C51437"/>
    <w:rsid w:val="00C516D8"/>
    <w:rsid w:val="00C53790"/>
    <w:rsid w:val="00C60D94"/>
    <w:rsid w:val="00C61E61"/>
    <w:rsid w:val="00C70D21"/>
    <w:rsid w:val="00C72A05"/>
    <w:rsid w:val="00C73781"/>
    <w:rsid w:val="00C80855"/>
    <w:rsid w:val="00C82EA5"/>
    <w:rsid w:val="00C8734D"/>
    <w:rsid w:val="00C87C07"/>
    <w:rsid w:val="00C910FB"/>
    <w:rsid w:val="00C92EB8"/>
    <w:rsid w:val="00C977D4"/>
    <w:rsid w:val="00CA4094"/>
    <w:rsid w:val="00CB3351"/>
    <w:rsid w:val="00CB3EA7"/>
    <w:rsid w:val="00CB505E"/>
    <w:rsid w:val="00CB5AF5"/>
    <w:rsid w:val="00CC16DA"/>
    <w:rsid w:val="00CC1D9F"/>
    <w:rsid w:val="00CD18FE"/>
    <w:rsid w:val="00CD3D4F"/>
    <w:rsid w:val="00CD4E0E"/>
    <w:rsid w:val="00CD5479"/>
    <w:rsid w:val="00CD6C3B"/>
    <w:rsid w:val="00CD6C50"/>
    <w:rsid w:val="00CE4C7A"/>
    <w:rsid w:val="00CE7CA3"/>
    <w:rsid w:val="00CF3CC6"/>
    <w:rsid w:val="00CF7D6B"/>
    <w:rsid w:val="00D040E3"/>
    <w:rsid w:val="00D042D0"/>
    <w:rsid w:val="00D10543"/>
    <w:rsid w:val="00D130AF"/>
    <w:rsid w:val="00D23881"/>
    <w:rsid w:val="00D32414"/>
    <w:rsid w:val="00D37493"/>
    <w:rsid w:val="00D408B4"/>
    <w:rsid w:val="00D44E86"/>
    <w:rsid w:val="00D4554E"/>
    <w:rsid w:val="00D5642C"/>
    <w:rsid w:val="00D64071"/>
    <w:rsid w:val="00D72507"/>
    <w:rsid w:val="00D7489A"/>
    <w:rsid w:val="00D7626B"/>
    <w:rsid w:val="00D813CE"/>
    <w:rsid w:val="00D83089"/>
    <w:rsid w:val="00D858F5"/>
    <w:rsid w:val="00D87B9E"/>
    <w:rsid w:val="00D92140"/>
    <w:rsid w:val="00DB12ED"/>
    <w:rsid w:val="00DB5904"/>
    <w:rsid w:val="00DC3350"/>
    <w:rsid w:val="00DD3B48"/>
    <w:rsid w:val="00DD4ECB"/>
    <w:rsid w:val="00DD5600"/>
    <w:rsid w:val="00DD616A"/>
    <w:rsid w:val="00DD7E35"/>
    <w:rsid w:val="00DE165A"/>
    <w:rsid w:val="00DF0A86"/>
    <w:rsid w:val="00DF0CEF"/>
    <w:rsid w:val="00DF2D3F"/>
    <w:rsid w:val="00DF56C5"/>
    <w:rsid w:val="00DF70ED"/>
    <w:rsid w:val="00DF7A9B"/>
    <w:rsid w:val="00E00342"/>
    <w:rsid w:val="00E173FA"/>
    <w:rsid w:val="00E27AF7"/>
    <w:rsid w:val="00E3007E"/>
    <w:rsid w:val="00E31008"/>
    <w:rsid w:val="00E36969"/>
    <w:rsid w:val="00E40ADE"/>
    <w:rsid w:val="00E40CDE"/>
    <w:rsid w:val="00E42414"/>
    <w:rsid w:val="00E53BE4"/>
    <w:rsid w:val="00E5457B"/>
    <w:rsid w:val="00E54908"/>
    <w:rsid w:val="00E5570A"/>
    <w:rsid w:val="00E6716F"/>
    <w:rsid w:val="00E677AA"/>
    <w:rsid w:val="00E7326C"/>
    <w:rsid w:val="00E73CA1"/>
    <w:rsid w:val="00E74375"/>
    <w:rsid w:val="00E74AA3"/>
    <w:rsid w:val="00E810B7"/>
    <w:rsid w:val="00E843E0"/>
    <w:rsid w:val="00E8506A"/>
    <w:rsid w:val="00E95CA8"/>
    <w:rsid w:val="00EA09F7"/>
    <w:rsid w:val="00EA21DB"/>
    <w:rsid w:val="00EA2CF0"/>
    <w:rsid w:val="00EA47EA"/>
    <w:rsid w:val="00EA67BC"/>
    <w:rsid w:val="00EA7F15"/>
    <w:rsid w:val="00EB2392"/>
    <w:rsid w:val="00EB2D2F"/>
    <w:rsid w:val="00EB7DF1"/>
    <w:rsid w:val="00EC1B07"/>
    <w:rsid w:val="00EC523B"/>
    <w:rsid w:val="00EC5666"/>
    <w:rsid w:val="00EC5B37"/>
    <w:rsid w:val="00ED0256"/>
    <w:rsid w:val="00ED0277"/>
    <w:rsid w:val="00ED1F15"/>
    <w:rsid w:val="00ED7CDD"/>
    <w:rsid w:val="00EE057B"/>
    <w:rsid w:val="00EE5231"/>
    <w:rsid w:val="00EF06F5"/>
    <w:rsid w:val="00EF10ED"/>
    <w:rsid w:val="00EF1F23"/>
    <w:rsid w:val="00EF2320"/>
    <w:rsid w:val="00EF51DA"/>
    <w:rsid w:val="00EF6CA4"/>
    <w:rsid w:val="00EF7AA8"/>
    <w:rsid w:val="00F01CDB"/>
    <w:rsid w:val="00F1082A"/>
    <w:rsid w:val="00F1394D"/>
    <w:rsid w:val="00F1428C"/>
    <w:rsid w:val="00F17AAB"/>
    <w:rsid w:val="00F21919"/>
    <w:rsid w:val="00F23700"/>
    <w:rsid w:val="00F264BD"/>
    <w:rsid w:val="00F265B9"/>
    <w:rsid w:val="00F27938"/>
    <w:rsid w:val="00F311A9"/>
    <w:rsid w:val="00F41786"/>
    <w:rsid w:val="00F47466"/>
    <w:rsid w:val="00F47959"/>
    <w:rsid w:val="00F50979"/>
    <w:rsid w:val="00F63726"/>
    <w:rsid w:val="00F714BD"/>
    <w:rsid w:val="00F72945"/>
    <w:rsid w:val="00F80D16"/>
    <w:rsid w:val="00F810D7"/>
    <w:rsid w:val="00F83798"/>
    <w:rsid w:val="00F85CA3"/>
    <w:rsid w:val="00F86E76"/>
    <w:rsid w:val="00F93882"/>
    <w:rsid w:val="00FA0199"/>
    <w:rsid w:val="00FA407A"/>
    <w:rsid w:val="00FA69F9"/>
    <w:rsid w:val="00FB0675"/>
    <w:rsid w:val="00FC5A9F"/>
    <w:rsid w:val="00FD133C"/>
    <w:rsid w:val="00FD3B25"/>
    <w:rsid w:val="00FD5AD6"/>
    <w:rsid w:val="00FD74AC"/>
    <w:rsid w:val="00FE096C"/>
    <w:rsid w:val="00FE1501"/>
    <w:rsid w:val="00FE1D1D"/>
    <w:rsid w:val="00FF18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5283C6C9"/>
  <w15:docId w15:val="{EDC61D35-AC01-4B38-9DBF-33921D05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A14"/>
    <w:pPr>
      <w:spacing w:after="160" w:line="280" w:lineRule="atLeast"/>
    </w:pPr>
    <w:rPr>
      <w:rFonts w:ascii="Times" w:hAnsi="Times"/>
      <w:sz w:val="22"/>
    </w:rPr>
  </w:style>
  <w:style w:type="paragraph" w:styleId="Overskrift1">
    <w:name w:val="heading 1"/>
    <w:basedOn w:val="Normal"/>
    <w:next w:val="Brdtekst"/>
    <w:qFormat/>
    <w:rsid w:val="00E95CA8"/>
    <w:pPr>
      <w:spacing w:before="240" w:after="120"/>
      <w:outlineLvl w:val="0"/>
    </w:pPr>
    <w:rPr>
      <w:b/>
      <w:kern w:val="28"/>
      <w:sz w:val="26"/>
    </w:rPr>
  </w:style>
  <w:style w:type="paragraph" w:styleId="Overskrift2">
    <w:name w:val="heading 2"/>
    <w:basedOn w:val="Normal"/>
    <w:next w:val="Brdtekst"/>
    <w:qFormat/>
    <w:rsid w:val="00E95CA8"/>
    <w:pPr>
      <w:spacing w:before="240" w:after="120"/>
      <w:outlineLvl w:val="1"/>
    </w:pPr>
    <w:rPr>
      <w:b/>
    </w:rPr>
  </w:style>
  <w:style w:type="paragraph" w:styleId="Overskrift3">
    <w:name w:val="heading 3"/>
    <w:basedOn w:val="Normal"/>
    <w:next w:val="Brdtekst"/>
    <w:qFormat/>
    <w:rsid w:val="00E95CA8"/>
    <w:pPr>
      <w:spacing w:before="240" w:after="120"/>
      <w:outlineLvl w:val="2"/>
    </w:pPr>
    <w:rPr>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qFormat/>
    <w:rsid w:val="00410A14"/>
  </w:style>
  <w:style w:type="paragraph" w:styleId="Tittel">
    <w:name w:val="Title"/>
    <w:basedOn w:val="Normal"/>
    <w:next w:val="Brdtekst"/>
    <w:qFormat/>
    <w:rsid w:val="00410A14"/>
    <w:pPr>
      <w:spacing w:before="240" w:after="120" w:line="320" w:lineRule="atLeast"/>
      <w:outlineLvl w:val="0"/>
    </w:pPr>
    <w:rPr>
      <w:b/>
      <w:kern w:val="28"/>
      <w:sz w:val="30"/>
    </w:rPr>
  </w:style>
  <w:style w:type="paragraph" w:styleId="Topptekst">
    <w:name w:val="header"/>
    <w:basedOn w:val="Normal"/>
    <w:rsid w:val="00410A14"/>
    <w:pPr>
      <w:tabs>
        <w:tab w:val="center" w:pos="4536"/>
        <w:tab w:val="right" w:pos="9072"/>
      </w:tabs>
    </w:pPr>
  </w:style>
  <w:style w:type="character" w:styleId="Sidetall">
    <w:name w:val="page number"/>
    <w:basedOn w:val="Standardskriftforavsnitt"/>
    <w:rsid w:val="00410A14"/>
  </w:style>
  <w:style w:type="paragraph" w:styleId="Bunntekst">
    <w:name w:val="footer"/>
    <w:basedOn w:val="Normal"/>
    <w:rsid w:val="00410A14"/>
    <w:pPr>
      <w:tabs>
        <w:tab w:val="center" w:pos="4536"/>
        <w:tab w:val="right" w:pos="9072"/>
      </w:tabs>
    </w:pPr>
  </w:style>
  <w:style w:type="paragraph" w:customStyle="1" w:styleId="Ledetekst">
    <w:name w:val="Ledetekst"/>
    <w:basedOn w:val="Normal"/>
    <w:rsid w:val="00410A14"/>
    <w:rPr>
      <w:rFonts w:ascii="Helvetica" w:hAnsi="Helvetica"/>
      <w:sz w:val="18"/>
    </w:rPr>
  </w:style>
  <w:style w:type="character" w:styleId="Merknadsreferanse">
    <w:name w:val="annotation reference"/>
    <w:basedOn w:val="Standardskriftforavsnitt"/>
    <w:semiHidden/>
    <w:rsid w:val="00DF2D3F"/>
    <w:rPr>
      <w:sz w:val="16"/>
    </w:rPr>
  </w:style>
  <w:style w:type="paragraph" w:customStyle="1" w:styleId="Egennummerertliste">
    <w:name w:val="Egen nummerert liste"/>
    <w:basedOn w:val="Overskrift2"/>
    <w:rsid w:val="00410A14"/>
    <w:pPr>
      <w:numPr>
        <w:numId w:val="1"/>
      </w:numPr>
    </w:pPr>
  </w:style>
  <w:style w:type="paragraph" w:styleId="Merknadstekst">
    <w:name w:val="annotation text"/>
    <w:basedOn w:val="Normal"/>
    <w:link w:val="MerknadstekstTegn"/>
    <w:semiHidden/>
    <w:rsid w:val="00DF2D3F"/>
    <w:pPr>
      <w:spacing w:after="0" w:line="240" w:lineRule="auto"/>
    </w:pPr>
    <w:rPr>
      <w:rFonts w:ascii="Times New Roman" w:hAnsi="Times New Roman"/>
      <w:sz w:val="20"/>
    </w:rPr>
  </w:style>
  <w:style w:type="character" w:styleId="Plassholdertekst">
    <w:name w:val="Placeholder Text"/>
    <w:basedOn w:val="Standardskriftforavsnitt"/>
    <w:uiPriority w:val="99"/>
    <w:semiHidden/>
    <w:rsid w:val="00A81497"/>
    <w:rPr>
      <w:color w:val="808080"/>
    </w:rPr>
  </w:style>
  <w:style w:type="paragraph" w:styleId="Bobletekst">
    <w:name w:val="Balloon Text"/>
    <w:basedOn w:val="Normal"/>
    <w:link w:val="BobletekstTegn"/>
    <w:uiPriority w:val="99"/>
    <w:semiHidden/>
    <w:unhideWhenUsed/>
    <w:rsid w:val="00907C0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07C0C"/>
    <w:rPr>
      <w:rFonts w:ascii="Tahoma" w:hAnsi="Tahoma" w:cs="Tahoma"/>
      <w:sz w:val="16"/>
      <w:szCs w:val="16"/>
    </w:rPr>
  </w:style>
  <w:style w:type="paragraph" w:styleId="Listeavsnitt">
    <w:name w:val="List Paragraph"/>
    <w:basedOn w:val="Normal"/>
    <w:uiPriority w:val="34"/>
    <w:qFormat/>
    <w:rsid w:val="00CE7CA3"/>
    <w:pPr>
      <w:ind w:left="720"/>
      <w:contextualSpacing/>
    </w:pPr>
  </w:style>
  <w:style w:type="character" w:customStyle="1" w:styleId="BrdtekstTegn">
    <w:name w:val="Brødtekst Tegn"/>
    <w:basedOn w:val="Standardskriftforavsnitt"/>
    <w:link w:val="Brdtekst"/>
    <w:rsid w:val="004E19D9"/>
    <w:rPr>
      <w:rFonts w:ascii="Times" w:hAnsi="Times"/>
      <w:sz w:val="22"/>
    </w:rPr>
  </w:style>
  <w:style w:type="paragraph" w:styleId="Kommentaremne">
    <w:name w:val="annotation subject"/>
    <w:basedOn w:val="Merknadstekst"/>
    <w:next w:val="Merknadstekst"/>
    <w:link w:val="KommentaremneTegn"/>
    <w:uiPriority w:val="99"/>
    <w:semiHidden/>
    <w:unhideWhenUsed/>
    <w:rsid w:val="000D3D93"/>
    <w:pPr>
      <w:spacing w:after="160"/>
    </w:pPr>
    <w:rPr>
      <w:rFonts w:ascii="Times" w:hAnsi="Times"/>
      <w:b/>
      <w:bCs/>
    </w:rPr>
  </w:style>
  <w:style w:type="character" w:customStyle="1" w:styleId="MerknadstekstTegn">
    <w:name w:val="Merknadstekst Tegn"/>
    <w:basedOn w:val="Standardskriftforavsnitt"/>
    <w:link w:val="Merknadstekst"/>
    <w:semiHidden/>
    <w:rsid w:val="000D3D93"/>
  </w:style>
  <w:style w:type="character" w:customStyle="1" w:styleId="KommentaremneTegn">
    <w:name w:val="Kommentaremne Tegn"/>
    <w:basedOn w:val="MerknadstekstTegn"/>
    <w:link w:val="Kommentaremne"/>
    <w:uiPriority w:val="99"/>
    <w:semiHidden/>
    <w:rsid w:val="000D3D93"/>
    <w:rPr>
      <w:rFonts w:ascii="Times" w:hAnsi="Times"/>
      <w:b/>
      <w:bCs/>
    </w:rPr>
  </w:style>
  <w:style w:type="paragraph" w:styleId="Revisjon">
    <w:name w:val="Revision"/>
    <w:hidden/>
    <w:uiPriority w:val="99"/>
    <w:semiHidden/>
    <w:rsid w:val="00412B7E"/>
    <w:rPr>
      <w:rFonts w:ascii="Times" w:hAnsi="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ve.no\fil\software\NVEmaler2007\Konsesjoner\NVE%20og%20RME%20Konsesjon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FD8770EA4E44B7B4E5336FD080A679"/>
        <w:category>
          <w:name w:val="Generelt"/>
          <w:gallery w:val="placeholder"/>
        </w:category>
        <w:types>
          <w:type w:val="bbPlcHdr"/>
        </w:types>
        <w:behaviors>
          <w:behavior w:val="content"/>
        </w:behaviors>
        <w:guid w:val="{6280B767-42CB-40AA-A640-5AB72072E8C3}"/>
      </w:docPartPr>
      <w:docPartBody>
        <w:p w:rsidR="008952E7" w:rsidRDefault="00972CB2">
          <w:pPr>
            <w:pStyle w:val="FEFD8770EA4E44B7B4E5336FD080A679"/>
          </w:pPr>
          <w:r>
            <w:rPr>
              <w:sz w:val="42"/>
            </w:rPr>
            <w:t xml:space="preserve"> </w:t>
          </w:r>
          <w:r w:rsidRPr="004F54F3">
            <w:rPr>
              <w:rStyle w:val="Plassholdertekst"/>
            </w:rPr>
            <w:t>.</w:t>
          </w:r>
        </w:p>
      </w:docPartBody>
    </w:docPart>
    <w:docPart>
      <w:docPartPr>
        <w:name w:val="80067267B83E4FFCA63FA3370AAB9EFF"/>
        <w:category>
          <w:name w:val="Generelt"/>
          <w:gallery w:val="placeholder"/>
        </w:category>
        <w:types>
          <w:type w:val="bbPlcHdr"/>
        </w:types>
        <w:behaviors>
          <w:behavior w:val="content"/>
        </w:behaviors>
        <w:guid w:val="{E8DEE275-B7FD-4906-9941-913BB468A12B}"/>
      </w:docPartPr>
      <w:docPartBody>
        <w:p w:rsidR="008952E7" w:rsidRDefault="00972CB2">
          <w:pPr>
            <w:pStyle w:val="80067267B83E4FFCA63FA3370AAB9EFF"/>
          </w:pPr>
          <w:r>
            <w:rPr>
              <w:sz w:val="24"/>
              <w:szCs w:val="24"/>
            </w:rPr>
            <w:t xml:space="preserve">  </w:t>
          </w:r>
        </w:p>
      </w:docPartBody>
    </w:docPart>
    <w:docPart>
      <w:docPartPr>
        <w:name w:val="92DF8FC134A1432C9AE9484B524EBA76"/>
        <w:category>
          <w:name w:val="Generelt"/>
          <w:gallery w:val="placeholder"/>
        </w:category>
        <w:types>
          <w:type w:val="bbPlcHdr"/>
        </w:types>
        <w:behaviors>
          <w:behavior w:val="content"/>
        </w:behaviors>
        <w:guid w:val="{A85F0ED5-8DBF-420F-865C-14FAE336363B}"/>
      </w:docPartPr>
      <w:docPartBody>
        <w:p w:rsidR="008952E7" w:rsidRDefault="00972CB2">
          <w:pPr>
            <w:pStyle w:val="92DF8FC134A1432C9AE9484B524EBA76"/>
          </w:pPr>
          <w:r>
            <w:rPr>
              <w:sz w:val="24"/>
            </w:rPr>
            <w:t xml:space="preserve"> </w:t>
          </w:r>
          <w:r w:rsidRPr="00D5382C">
            <w:rPr>
              <w:rStyle w:val="Plassholdertekst"/>
            </w:rPr>
            <w:t>.</w:t>
          </w:r>
        </w:p>
      </w:docPartBody>
    </w:docPart>
    <w:docPart>
      <w:docPartPr>
        <w:name w:val="28EB150F28E242EBA405EDFFD0E8CA98"/>
        <w:category>
          <w:name w:val="Generelt"/>
          <w:gallery w:val="placeholder"/>
        </w:category>
        <w:types>
          <w:type w:val="bbPlcHdr"/>
        </w:types>
        <w:behaviors>
          <w:behavior w:val="content"/>
        </w:behaviors>
        <w:guid w:val="{963B7CDA-9321-482B-AFA9-2A59AE85D50A}"/>
      </w:docPartPr>
      <w:docPartBody>
        <w:p w:rsidR="008952E7" w:rsidRDefault="00972CB2">
          <w:pPr>
            <w:pStyle w:val="28EB150F28E242EBA405EDFFD0E8CA98"/>
          </w:pPr>
          <w:r w:rsidRPr="00CB3EA7">
            <w:rPr>
              <w: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CB2"/>
    <w:rsid w:val="001A6E05"/>
    <w:rsid w:val="008952E7"/>
    <w:rsid w:val="00972CB2"/>
    <w:rsid w:val="00A861B3"/>
    <w:rsid w:val="00E715A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FEFD8770EA4E44B7B4E5336FD080A679">
    <w:name w:val="FEFD8770EA4E44B7B4E5336FD080A679"/>
  </w:style>
  <w:style w:type="paragraph" w:customStyle="1" w:styleId="80067267B83E4FFCA63FA3370AAB9EFF">
    <w:name w:val="80067267B83E4FFCA63FA3370AAB9EFF"/>
  </w:style>
  <w:style w:type="paragraph" w:customStyle="1" w:styleId="92DF8FC134A1432C9AE9484B524EBA76">
    <w:name w:val="92DF8FC134A1432C9AE9484B524EBA76"/>
  </w:style>
  <w:style w:type="paragraph" w:customStyle="1" w:styleId="28EB150F28E242EBA405EDFFD0E8CA98">
    <w:name w:val="28EB150F28E242EBA405EDFFD0E8CA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 gbs:entity="Document" gbs:templateDesignerVersion="3.1 F">
  <gbs:ToActivityContactJOINEX.Name gbs:loadFromGrowBusiness="OnProduce" gbs:saveInGrowBusiness="False" gbs:connected="true" gbs:recno="" gbs:entity="" gbs:datatype="string" gbs:key="3342033709" gbs:removeContentControl="0" gbs:joinex="[JOINEX=[ToRole] {!OJEX!}=6]"/>
  <gbs:DocumentNumber gbs:loadFromGrowBusiness="OnProduce" gbs:saveInGrowBusiness="False" gbs:connected="true" gbs:recno="" gbs:entity="" gbs:datatype="string" gbs:key="1854836775" gbs:removeContentControl="0"/>
  <gbs:ToActivityContactJOINEX.Referencenumber gbs:loadFromGrowBusiness="OnProduce" gbs:saveInGrowBusiness="False" gbs:connected="true" gbs:recno="" gbs:entity="" gbs:datatype="string" gbs:key="512808430" gbs:joinex="[JOINEX=[ToRole] {!OJEX!}=6]" gbs:dispatchrecipient="false" gbs:removeContentControl="0">                             </gbs:ToActivityContactJOINEX.Referencenumber>
</gbs:GrowBusiness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892DE-FE79-4AF9-9A5B-93E5846DCB4A}">
  <ds:schemaRefs>
    <ds:schemaRef ds:uri="http://www.software-innovation.no/growBusinessDocument"/>
  </ds:schemaRefs>
</ds:datastoreItem>
</file>

<file path=customXml/itemProps2.xml><?xml version="1.0" encoding="utf-8"?>
<ds:datastoreItem xmlns:ds="http://schemas.openxmlformats.org/officeDocument/2006/customXml" ds:itemID="{BB87102E-9AB2-4AE5-8C21-D2290B9B6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NVE og RME Konsesjoner.dotm</Template>
  <TotalTime>23</TotalTime>
  <Pages>6</Pages>
  <Words>1690</Words>
  <Characters>10302</Characters>
  <Application>Microsoft Office Word</Application>
  <DocSecurity>0</DocSecurity>
  <Lines>85</Lines>
  <Paragraphs>23</Paragraphs>
  <ScaleCrop>false</ScaleCrop>
  <HeadingPairs>
    <vt:vector size="2" baseType="variant">
      <vt:variant>
        <vt:lpstr>Tittel</vt:lpstr>
      </vt:variant>
      <vt:variant>
        <vt:i4>1</vt:i4>
      </vt:variant>
    </vt:vector>
  </HeadingPairs>
  <TitlesOfParts>
    <vt:vector size="1" baseType="lpstr">
      <vt:lpstr>Konsesjoner</vt:lpstr>
    </vt:vector>
  </TitlesOfParts>
  <Company>Norges vassdrags- og energidirektorat</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Konsesjoner</dc:title>
  <dc:creator>Jenny Walderhaug Jensen</dc:creator>
  <cp:lastModifiedBy>Tord Solvang</cp:lastModifiedBy>
  <cp:revision>10</cp:revision>
  <cp:lastPrinted>2021-06-10T11:09:00Z</cp:lastPrinted>
  <dcterms:created xsi:type="dcterms:W3CDTF">2021-11-12T12:09:00Z</dcterms:created>
  <dcterms:modified xsi:type="dcterms:W3CDTF">2022-09-06T15:28:00Z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true</vt:lpwstr>
  </property>
</Properties>
</file>